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3D1" w:rsidRPr="009313D1" w:rsidRDefault="009313D1" w:rsidP="009313D1">
      <w:pPr>
        <w:spacing w:after="200" w:line="276" w:lineRule="auto"/>
        <w:rPr>
          <w:rFonts w:ascii="Arial" w:hAnsi="Arial" w:cs="Arial"/>
          <w:b/>
          <w:sz w:val="22"/>
          <w:szCs w:val="22"/>
        </w:rPr>
      </w:pPr>
      <w:r w:rsidRPr="009313D1">
        <w:rPr>
          <w:rFonts w:ascii="Arial" w:hAnsi="Arial" w:cs="Arial"/>
          <w:b/>
          <w:sz w:val="22"/>
          <w:szCs w:val="22"/>
        </w:rPr>
        <w:t xml:space="preserve">Supplementary Table 1. </w:t>
      </w:r>
      <w:r w:rsidRPr="009313D1">
        <w:rPr>
          <w:rFonts w:ascii="Arial" w:hAnsi="Arial" w:cs="Arial"/>
          <w:sz w:val="22"/>
          <w:szCs w:val="22"/>
        </w:rPr>
        <w:t>Baseline characteristics (ITT population)</w:t>
      </w:r>
    </w:p>
    <w:tbl>
      <w:tblPr>
        <w:tblW w:w="93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20"/>
        <w:gridCol w:w="1980"/>
        <w:gridCol w:w="1980"/>
        <w:gridCol w:w="1980"/>
      </w:tblGrid>
      <w:tr w:rsidR="009313D1" w:rsidRPr="009313D1" w:rsidTr="00C939A2">
        <w:trPr>
          <w:trHeight w:val="473"/>
        </w:trPr>
        <w:tc>
          <w:tcPr>
            <w:tcW w:w="342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3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High </w:t>
            </w:r>
            <w:proofErr w:type="spellStart"/>
            <w:r w:rsidRPr="009313D1">
              <w:rPr>
                <w:rFonts w:ascii="Arial" w:hAnsi="Arial" w:cs="Arial"/>
                <w:b/>
                <w:bCs/>
                <w:sz w:val="20"/>
                <w:szCs w:val="20"/>
              </w:rPr>
              <w:t>ferritin</w:t>
            </w:r>
            <w:proofErr w:type="spellEnd"/>
            <w:r w:rsidRPr="009313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FCM (n=153)</w:t>
            </w:r>
          </w:p>
        </w:tc>
        <w:tc>
          <w:tcPr>
            <w:tcW w:w="198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3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Low </w:t>
            </w:r>
            <w:proofErr w:type="spellStart"/>
            <w:r w:rsidRPr="009313D1">
              <w:rPr>
                <w:rFonts w:ascii="Arial" w:hAnsi="Arial" w:cs="Arial"/>
                <w:b/>
                <w:bCs/>
                <w:sz w:val="20"/>
                <w:szCs w:val="20"/>
              </w:rPr>
              <w:t>ferritin</w:t>
            </w:r>
            <w:proofErr w:type="spellEnd"/>
            <w:r w:rsidRPr="009313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FCM (n=152)</w:t>
            </w:r>
          </w:p>
        </w:tc>
        <w:tc>
          <w:tcPr>
            <w:tcW w:w="198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3D1">
              <w:rPr>
                <w:rFonts w:ascii="Arial" w:hAnsi="Arial" w:cs="Arial"/>
                <w:b/>
                <w:bCs/>
                <w:sz w:val="20"/>
                <w:szCs w:val="20"/>
              </w:rPr>
              <w:t>Oral iron</w:t>
            </w:r>
            <w:r w:rsidRPr="009313D1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(n=308) </w:t>
            </w:r>
          </w:p>
        </w:tc>
      </w:tr>
      <w:tr w:rsidR="009313D1" w:rsidRPr="009313D1" w:rsidTr="00C939A2">
        <w:trPr>
          <w:trHeight w:val="127"/>
        </w:trPr>
        <w:tc>
          <w:tcPr>
            <w:tcW w:w="342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313D1">
              <w:rPr>
                <w:rFonts w:ascii="Arial" w:hAnsi="Arial" w:cs="Arial"/>
                <w:sz w:val="20"/>
                <w:szCs w:val="20"/>
              </w:rPr>
              <w:t>Age, years</w:t>
            </w:r>
          </w:p>
        </w:tc>
        <w:tc>
          <w:tcPr>
            <w:tcW w:w="198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3D1">
              <w:rPr>
                <w:rFonts w:ascii="Arial" w:hAnsi="Arial" w:cs="Arial"/>
                <w:sz w:val="20"/>
                <w:szCs w:val="20"/>
              </w:rPr>
              <w:t>69.5 (12.6)</w:t>
            </w:r>
          </w:p>
        </w:tc>
        <w:tc>
          <w:tcPr>
            <w:tcW w:w="198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3D1">
              <w:rPr>
                <w:rFonts w:ascii="Arial" w:hAnsi="Arial" w:cs="Arial"/>
                <w:sz w:val="20"/>
                <w:szCs w:val="20"/>
              </w:rPr>
              <w:t>68.2 (13.3)</w:t>
            </w:r>
          </w:p>
        </w:tc>
        <w:tc>
          <w:tcPr>
            <w:tcW w:w="198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3D1">
              <w:rPr>
                <w:rFonts w:ascii="Arial" w:hAnsi="Arial" w:cs="Arial"/>
                <w:sz w:val="20"/>
                <w:szCs w:val="20"/>
              </w:rPr>
              <w:t>69.3 (13.4)</w:t>
            </w:r>
          </w:p>
        </w:tc>
      </w:tr>
      <w:tr w:rsidR="009313D1" w:rsidRPr="009313D1" w:rsidTr="00C939A2">
        <w:trPr>
          <w:trHeight w:val="70"/>
        </w:trPr>
        <w:tc>
          <w:tcPr>
            <w:tcW w:w="342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313D1">
              <w:rPr>
                <w:rFonts w:ascii="Arial" w:hAnsi="Arial" w:cs="Arial"/>
                <w:sz w:val="20"/>
                <w:szCs w:val="20"/>
              </w:rPr>
              <w:t>Female gender, n (%)</w:t>
            </w:r>
          </w:p>
        </w:tc>
        <w:tc>
          <w:tcPr>
            <w:tcW w:w="198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3D1">
              <w:rPr>
                <w:rFonts w:ascii="Arial" w:hAnsi="Arial" w:cs="Arial"/>
                <w:sz w:val="20"/>
                <w:szCs w:val="20"/>
              </w:rPr>
              <w:t>91 (59.5)</w:t>
            </w:r>
          </w:p>
        </w:tc>
        <w:tc>
          <w:tcPr>
            <w:tcW w:w="198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3D1">
              <w:rPr>
                <w:rFonts w:ascii="Arial" w:hAnsi="Arial" w:cs="Arial"/>
                <w:sz w:val="20"/>
                <w:szCs w:val="20"/>
              </w:rPr>
              <w:t>98 (64.5)</w:t>
            </w:r>
          </w:p>
        </w:tc>
        <w:tc>
          <w:tcPr>
            <w:tcW w:w="198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3D1">
              <w:rPr>
                <w:rFonts w:ascii="Arial" w:hAnsi="Arial" w:cs="Arial"/>
                <w:sz w:val="20"/>
                <w:szCs w:val="20"/>
              </w:rPr>
              <w:t>192 (62.3)</w:t>
            </w:r>
          </w:p>
        </w:tc>
      </w:tr>
      <w:tr w:rsidR="009313D1" w:rsidRPr="009313D1" w:rsidTr="00C939A2">
        <w:trPr>
          <w:trHeight w:val="70"/>
        </w:trPr>
        <w:tc>
          <w:tcPr>
            <w:tcW w:w="342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313D1">
              <w:rPr>
                <w:rFonts w:ascii="Arial" w:hAnsi="Arial" w:cs="Arial"/>
                <w:sz w:val="20"/>
                <w:szCs w:val="20"/>
              </w:rPr>
              <w:t xml:space="preserve">White race, n (%) </w:t>
            </w:r>
          </w:p>
        </w:tc>
        <w:tc>
          <w:tcPr>
            <w:tcW w:w="198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3D1">
              <w:rPr>
                <w:rFonts w:ascii="Arial" w:hAnsi="Arial" w:cs="Arial"/>
                <w:sz w:val="20"/>
                <w:szCs w:val="20"/>
              </w:rPr>
              <w:t>149 (97.4)</w:t>
            </w:r>
          </w:p>
        </w:tc>
        <w:tc>
          <w:tcPr>
            <w:tcW w:w="198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3D1">
              <w:rPr>
                <w:rFonts w:ascii="Arial" w:hAnsi="Arial" w:cs="Arial"/>
                <w:sz w:val="20"/>
                <w:szCs w:val="20"/>
              </w:rPr>
              <w:t>144 (94.7)</w:t>
            </w:r>
          </w:p>
        </w:tc>
        <w:tc>
          <w:tcPr>
            <w:tcW w:w="198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3D1">
              <w:rPr>
                <w:rFonts w:ascii="Arial" w:hAnsi="Arial" w:cs="Arial"/>
                <w:sz w:val="20"/>
                <w:szCs w:val="20"/>
              </w:rPr>
              <w:t>291 (94.5)</w:t>
            </w:r>
          </w:p>
        </w:tc>
      </w:tr>
      <w:tr w:rsidR="009313D1" w:rsidRPr="009313D1" w:rsidTr="00C939A2">
        <w:trPr>
          <w:trHeight w:val="111"/>
        </w:trPr>
        <w:tc>
          <w:tcPr>
            <w:tcW w:w="342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313D1">
              <w:rPr>
                <w:rFonts w:ascii="Arial" w:hAnsi="Arial" w:cs="Arial"/>
                <w:sz w:val="20"/>
                <w:szCs w:val="20"/>
              </w:rPr>
              <w:t>Body mass index, kg/m</w:t>
            </w:r>
            <w:r w:rsidRPr="009313D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8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3D1">
              <w:rPr>
                <w:rFonts w:ascii="Arial" w:hAnsi="Arial" w:cs="Arial"/>
                <w:sz w:val="20"/>
                <w:szCs w:val="20"/>
              </w:rPr>
              <w:t>29.7 (6.6)</w:t>
            </w:r>
          </w:p>
        </w:tc>
        <w:tc>
          <w:tcPr>
            <w:tcW w:w="198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3D1">
              <w:rPr>
                <w:rFonts w:ascii="Arial" w:hAnsi="Arial" w:cs="Arial"/>
                <w:sz w:val="20"/>
                <w:szCs w:val="20"/>
              </w:rPr>
              <w:t>29.9 (6.0)</w:t>
            </w:r>
          </w:p>
        </w:tc>
        <w:tc>
          <w:tcPr>
            <w:tcW w:w="198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3D1">
              <w:rPr>
                <w:rFonts w:ascii="Arial" w:hAnsi="Arial" w:cs="Arial"/>
                <w:sz w:val="20"/>
                <w:szCs w:val="20"/>
              </w:rPr>
              <w:t>29.1 (5.9)</w:t>
            </w:r>
          </w:p>
        </w:tc>
      </w:tr>
      <w:tr w:rsidR="009313D1" w:rsidRPr="009313D1" w:rsidTr="00C939A2">
        <w:trPr>
          <w:trHeight w:val="161"/>
        </w:trPr>
        <w:tc>
          <w:tcPr>
            <w:tcW w:w="342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313D1">
              <w:rPr>
                <w:rFonts w:ascii="Arial" w:hAnsi="Arial" w:cs="Arial"/>
                <w:sz w:val="20"/>
                <w:szCs w:val="20"/>
              </w:rPr>
              <w:t>History of diabetes, n (%)</w:t>
            </w:r>
          </w:p>
        </w:tc>
        <w:tc>
          <w:tcPr>
            <w:tcW w:w="198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7917">
              <w:rPr>
                <w:rFonts w:ascii="Arial" w:hAnsi="Arial" w:cs="Arial"/>
                <w:sz w:val="20"/>
                <w:szCs w:val="20"/>
              </w:rPr>
              <w:t>88 (57.5)</w:t>
            </w:r>
          </w:p>
        </w:tc>
        <w:tc>
          <w:tcPr>
            <w:tcW w:w="198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3D1">
              <w:rPr>
                <w:rFonts w:ascii="Arial" w:hAnsi="Arial" w:cs="Arial"/>
                <w:sz w:val="20"/>
                <w:szCs w:val="20"/>
              </w:rPr>
              <w:t>97 (63.8)</w:t>
            </w:r>
          </w:p>
        </w:tc>
        <w:tc>
          <w:tcPr>
            <w:tcW w:w="198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3D1">
              <w:rPr>
                <w:rFonts w:ascii="Arial" w:hAnsi="Arial" w:cs="Arial"/>
                <w:sz w:val="20"/>
                <w:szCs w:val="20"/>
              </w:rPr>
              <w:t>195 (63.3)</w:t>
            </w:r>
          </w:p>
        </w:tc>
      </w:tr>
      <w:tr w:rsidR="009313D1" w:rsidRPr="009313D1" w:rsidTr="00C939A2">
        <w:trPr>
          <w:trHeight w:val="279"/>
        </w:trPr>
        <w:tc>
          <w:tcPr>
            <w:tcW w:w="342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da-DK"/>
              </w:rPr>
            </w:pPr>
            <w:r w:rsidRPr="009313D1">
              <w:rPr>
                <w:rFonts w:ascii="Arial" w:hAnsi="Arial" w:cs="Arial"/>
                <w:sz w:val="20"/>
                <w:szCs w:val="20"/>
                <w:lang w:val="da-DK"/>
              </w:rPr>
              <w:t xml:space="preserve">Endogenous erythropoietin, mIU/mL </w:t>
            </w:r>
          </w:p>
        </w:tc>
        <w:tc>
          <w:tcPr>
            <w:tcW w:w="198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da-DK"/>
              </w:rPr>
            </w:pPr>
            <w:r w:rsidRPr="009313D1">
              <w:rPr>
                <w:rFonts w:ascii="Arial" w:hAnsi="Arial" w:cs="Arial"/>
                <w:sz w:val="20"/>
                <w:szCs w:val="20"/>
                <w:lang w:val="da-DK"/>
              </w:rPr>
              <w:t>28.2 (30.0)</w:t>
            </w:r>
          </w:p>
        </w:tc>
        <w:tc>
          <w:tcPr>
            <w:tcW w:w="198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da-DK"/>
              </w:rPr>
            </w:pPr>
            <w:r w:rsidRPr="009313D1">
              <w:rPr>
                <w:rFonts w:ascii="Arial" w:hAnsi="Arial" w:cs="Arial"/>
                <w:sz w:val="20"/>
                <w:szCs w:val="20"/>
                <w:lang w:val="da-DK"/>
              </w:rPr>
              <w:t>27.1 (25.0)</w:t>
            </w:r>
          </w:p>
        </w:tc>
        <w:tc>
          <w:tcPr>
            <w:tcW w:w="198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da-DK"/>
              </w:rPr>
            </w:pPr>
            <w:r w:rsidRPr="009313D1">
              <w:rPr>
                <w:rFonts w:ascii="Arial" w:hAnsi="Arial" w:cs="Arial"/>
                <w:sz w:val="20"/>
                <w:szCs w:val="20"/>
                <w:lang w:val="da-DK"/>
              </w:rPr>
              <w:t>31.4 (91.5)</w:t>
            </w:r>
          </w:p>
        </w:tc>
      </w:tr>
      <w:tr w:rsidR="009313D1" w:rsidRPr="009313D1" w:rsidTr="00C939A2">
        <w:trPr>
          <w:trHeight w:val="70"/>
        </w:trPr>
        <w:tc>
          <w:tcPr>
            <w:tcW w:w="342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da-DK"/>
              </w:rPr>
            </w:pPr>
            <w:r w:rsidRPr="009313D1">
              <w:rPr>
                <w:rFonts w:ascii="Arial" w:hAnsi="Arial" w:cs="Arial"/>
                <w:sz w:val="20"/>
                <w:szCs w:val="20"/>
                <w:lang w:val="da-DK"/>
              </w:rPr>
              <w:t xml:space="preserve">Hb, g/dL </w:t>
            </w:r>
          </w:p>
        </w:tc>
        <w:tc>
          <w:tcPr>
            <w:tcW w:w="198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da-DK"/>
              </w:rPr>
            </w:pPr>
            <w:r w:rsidRPr="009313D1">
              <w:rPr>
                <w:rFonts w:ascii="Arial" w:hAnsi="Arial" w:cs="Arial"/>
                <w:sz w:val="20"/>
                <w:szCs w:val="20"/>
                <w:lang w:val="da-DK"/>
              </w:rPr>
              <w:t>10.3 (0.7)</w:t>
            </w:r>
          </w:p>
        </w:tc>
        <w:tc>
          <w:tcPr>
            <w:tcW w:w="198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da-DK"/>
              </w:rPr>
            </w:pPr>
            <w:r w:rsidRPr="009313D1">
              <w:rPr>
                <w:rFonts w:ascii="Arial" w:hAnsi="Arial" w:cs="Arial"/>
                <w:sz w:val="20"/>
                <w:szCs w:val="20"/>
                <w:lang w:val="da-DK"/>
              </w:rPr>
              <w:t>10.5 (0.8)</w:t>
            </w:r>
          </w:p>
        </w:tc>
        <w:tc>
          <w:tcPr>
            <w:tcW w:w="198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da-DK"/>
              </w:rPr>
            </w:pPr>
            <w:r w:rsidRPr="009313D1">
              <w:rPr>
                <w:rFonts w:ascii="Arial" w:hAnsi="Arial" w:cs="Arial"/>
                <w:sz w:val="20"/>
                <w:szCs w:val="20"/>
                <w:lang w:val="da-DK"/>
              </w:rPr>
              <w:t>10.4 (0.7)</w:t>
            </w:r>
          </w:p>
        </w:tc>
      </w:tr>
      <w:tr w:rsidR="009313D1" w:rsidRPr="009313D1" w:rsidTr="00C939A2">
        <w:trPr>
          <w:trHeight w:val="70"/>
        </w:trPr>
        <w:tc>
          <w:tcPr>
            <w:tcW w:w="342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313D1">
              <w:rPr>
                <w:rFonts w:ascii="Arial" w:hAnsi="Arial" w:cs="Arial"/>
                <w:sz w:val="20"/>
                <w:szCs w:val="20"/>
                <w:lang w:val="da-DK"/>
              </w:rPr>
              <w:t xml:space="preserve">Ferritin, </w:t>
            </w:r>
            <w:proofErr w:type="spellStart"/>
            <w:r w:rsidRPr="009313D1">
              <w:rPr>
                <w:rFonts w:ascii="Arial" w:hAnsi="Arial" w:cs="Arial"/>
                <w:sz w:val="20"/>
                <w:szCs w:val="20"/>
              </w:rPr>
              <w:t>μg</w:t>
            </w:r>
            <w:proofErr w:type="spellEnd"/>
            <w:r w:rsidRPr="009313D1">
              <w:rPr>
                <w:rFonts w:ascii="Arial" w:hAnsi="Arial" w:cs="Arial"/>
                <w:sz w:val="20"/>
                <w:szCs w:val="20"/>
              </w:rPr>
              <w:t>/L</w:t>
            </w:r>
          </w:p>
        </w:tc>
        <w:tc>
          <w:tcPr>
            <w:tcW w:w="198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3D1">
              <w:rPr>
                <w:rFonts w:ascii="Arial" w:hAnsi="Arial" w:cs="Arial"/>
                <w:sz w:val="20"/>
                <w:szCs w:val="20"/>
              </w:rPr>
              <w:t>57.7 (48.1)</w:t>
            </w:r>
          </w:p>
        </w:tc>
        <w:tc>
          <w:tcPr>
            <w:tcW w:w="198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3D1">
              <w:rPr>
                <w:rFonts w:ascii="Arial" w:hAnsi="Arial" w:cs="Arial"/>
                <w:sz w:val="20"/>
                <w:szCs w:val="20"/>
              </w:rPr>
              <w:t>56.4 (49.2)</w:t>
            </w:r>
          </w:p>
        </w:tc>
        <w:tc>
          <w:tcPr>
            <w:tcW w:w="198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3D1">
              <w:rPr>
                <w:rFonts w:ascii="Arial" w:hAnsi="Arial" w:cs="Arial"/>
                <w:sz w:val="20"/>
                <w:szCs w:val="20"/>
              </w:rPr>
              <w:t>57.3 (42.4)</w:t>
            </w:r>
          </w:p>
        </w:tc>
      </w:tr>
      <w:tr w:rsidR="009313D1" w:rsidRPr="009313D1" w:rsidTr="00C939A2">
        <w:trPr>
          <w:trHeight w:val="70"/>
        </w:trPr>
        <w:tc>
          <w:tcPr>
            <w:tcW w:w="342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313D1">
              <w:rPr>
                <w:rFonts w:ascii="Arial" w:hAnsi="Arial" w:cs="Arial"/>
                <w:sz w:val="20"/>
                <w:szCs w:val="20"/>
              </w:rPr>
              <w:t>TSAT, %</w:t>
            </w:r>
          </w:p>
        </w:tc>
        <w:tc>
          <w:tcPr>
            <w:tcW w:w="198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3D1">
              <w:rPr>
                <w:rFonts w:ascii="Arial" w:hAnsi="Arial" w:cs="Arial"/>
                <w:sz w:val="20"/>
                <w:szCs w:val="20"/>
              </w:rPr>
              <w:t>16.2 (16.7)</w:t>
            </w:r>
          </w:p>
        </w:tc>
        <w:tc>
          <w:tcPr>
            <w:tcW w:w="198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3D1">
              <w:rPr>
                <w:rFonts w:ascii="Arial" w:hAnsi="Arial" w:cs="Arial"/>
                <w:sz w:val="20"/>
                <w:szCs w:val="20"/>
              </w:rPr>
              <w:t>16.1 (8.3)</w:t>
            </w:r>
          </w:p>
        </w:tc>
        <w:tc>
          <w:tcPr>
            <w:tcW w:w="198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3D1">
              <w:rPr>
                <w:rFonts w:ascii="Arial" w:hAnsi="Arial" w:cs="Arial"/>
                <w:sz w:val="20"/>
                <w:szCs w:val="20"/>
              </w:rPr>
              <w:t>15.5 (7.6)</w:t>
            </w:r>
          </w:p>
        </w:tc>
      </w:tr>
      <w:tr w:rsidR="009313D1" w:rsidRPr="009313D1" w:rsidTr="00C939A2">
        <w:trPr>
          <w:trHeight w:val="77"/>
        </w:trPr>
        <w:tc>
          <w:tcPr>
            <w:tcW w:w="342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313D1">
              <w:rPr>
                <w:rFonts w:ascii="Arial" w:hAnsi="Arial" w:cs="Arial"/>
                <w:sz w:val="20"/>
                <w:szCs w:val="20"/>
              </w:rPr>
              <w:t>C-reactive protein, mg/L</w:t>
            </w:r>
          </w:p>
        </w:tc>
        <w:tc>
          <w:tcPr>
            <w:tcW w:w="198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3D1">
              <w:rPr>
                <w:rFonts w:ascii="Arial" w:hAnsi="Arial" w:cs="Arial"/>
                <w:sz w:val="20"/>
                <w:szCs w:val="20"/>
              </w:rPr>
              <w:t>6.7 (11.3)</w:t>
            </w:r>
          </w:p>
        </w:tc>
        <w:tc>
          <w:tcPr>
            <w:tcW w:w="198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3D1">
              <w:rPr>
                <w:rFonts w:ascii="Arial" w:hAnsi="Arial" w:cs="Arial"/>
                <w:sz w:val="20"/>
                <w:szCs w:val="20"/>
              </w:rPr>
              <w:t>6.2 (9.1)</w:t>
            </w:r>
          </w:p>
        </w:tc>
        <w:tc>
          <w:tcPr>
            <w:tcW w:w="198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3D1">
              <w:rPr>
                <w:rFonts w:ascii="Arial" w:hAnsi="Arial" w:cs="Arial"/>
                <w:sz w:val="20"/>
                <w:szCs w:val="20"/>
              </w:rPr>
              <w:t>5.2 (6.1)</w:t>
            </w:r>
          </w:p>
        </w:tc>
      </w:tr>
      <w:tr w:rsidR="009313D1" w:rsidRPr="009313D1" w:rsidTr="00C939A2">
        <w:trPr>
          <w:trHeight w:val="77"/>
        </w:trPr>
        <w:tc>
          <w:tcPr>
            <w:tcW w:w="342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13D1">
              <w:rPr>
                <w:rFonts w:ascii="Arial" w:hAnsi="Arial" w:cs="Arial"/>
                <w:sz w:val="20"/>
                <w:szCs w:val="20"/>
              </w:rPr>
              <w:t>eGFR</w:t>
            </w:r>
            <w:proofErr w:type="spellEnd"/>
            <w:r w:rsidRPr="009313D1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313D1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  <w:r w:rsidRPr="009313D1">
              <w:rPr>
                <w:rFonts w:ascii="Arial" w:hAnsi="Arial" w:cs="Arial"/>
                <w:sz w:val="20"/>
                <w:szCs w:val="20"/>
              </w:rPr>
              <w:t>/min/1.73m</w:t>
            </w:r>
            <w:r w:rsidRPr="009313D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8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3D1">
              <w:rPr>
                <w:rFonts w:ascii="Arial" w:hAnsi="Arial" w:cs="Arial"/>
                <w:sz w:val="20"/>
                <w:szCs w:val="20"/>
              </w:rPr>
              <w:t>32.8 (11.7)</w:t>
            </w:r>
          </w:p>
        </w:tc>
        <w:tc>
          <w:tcPr>
            <w:tcW w:w="198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3D1">
              <w:rPr>
                <w:rFonts w:ascii="Arial" w:hAnsi="Arial" w:cs="Arial"/>
                <w:sz w:val="20"/>
                <w:szCs w:val="20"/>
              </w:rPr>
              <w:t>31.5 (10.7)</w:t>
            </w:r>
          </w:p>
        </w:tc>
        <w:tc>
          <w:tcPr>
            <w:tcW w:w="198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3D1">
              <w:rPr>
                <w:rFonts w:ascii="Arial" w:hAnsi="Arial" w:cs="Arial"/>
                <w:sz w:val="20"/>
                <w:szCs w:val="20"/>
              </w:rPr>
              <w:t>32.3 (11.6)</w:t>
            </w:r>
          </w:p>
        </w:tc>
      </w:tr>
      <w:tr w:rsidR="009313D1" w:rsidRPr="009313D1" w:rsidTr="00C939A2">
        <w:trPr>
          <w:trHeight w:val="77"/>
        </w:trPr>
        <w:tc>
          <w:tcPr>
            <w:tcW w:w="342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313D1">
              <w:rPr>
                <w:rFonts w:ascii="Arial" w:hAnsi="Arial" w:cs="Arial"/>
                <w:sz w:val="20"/>
                <w:szCs w:val="20"/>
              </w:rPr>
              <w:t>ACE inhibitor therapy prior to study entry, n (%)</w:t>
            </w:r>
            <w:r w:rsidRPr="009313D1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98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3D1">
              <w:rPr>
                <w:rFonts w:ascii="Arial" w:hAnsi="Arial" w:cs="Arial"/>
                <w:sz w:val="20"/>
                <w:szCs w:val="20"/>
              </w:rPr>
              <w:t>61 (39.6)</w:t>
            </w:r>
          </w:p>
        </w:tc>
        <w:tc>
          <w:tcPr>
            <w:tcW w:w="198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3D1">
              <w:rPr>
                <w:rFonts w:ascii="Arial" w:hAnsi="Arial" w:cs="Arial"/>
                <w:sz w:val="20"/>
                <w:szCs w:val="20"/>
              </w:rPr>
              <w:t>65 (43.3)</w:t>
            </w:r>
          </w:p>
        </w:tc>
        <w:tc>
          <w:tcPr>
            <w:tcW w:w="198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3D1">
              <w:rPr>
                <w:rFonts w:ascii="Arial" w:hAnsi="Arial" w:cs="Arial"/>
                <w:sz w:val="20"/>
                <w:szCs w:val="20"/>
              </w:rPr>
              <w:t>125 (40.1)</w:t>
            </w:r>
          </w:p>
        </w:tc>
      </w:tr>
      <w:tr w:rsidR="009313D1" w:rsidRPr="009313D1" w:rsidTr="00C939A2">
        <w:trPr>
          <w:trHeight w:val="77"/>
        </w:trPr>
        <w:tc>
          <w:tcPr>
            <w:tcW w:w="342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9313D1">
              <w:rPr>
                <w:rFonts w:ascii="Arial" w:hAnsi="Arial" w:cs="Arial"/>
                <w:sz w:val="20"/>
                <w:szCs w:val="20"/>
                <w:lang w:val="it-IT"/>
              </w:rPr>
              <w:t>Angiotensin II antagonist therapy prior to study entry, n (%)</w:t>
            </w:r>
            <w:r w:rsidRPr="009313D1">
              <w:rPr>
                <w:rFonts w:ascii="Arial" w:hAnsi="Arial" w:cs="Arial"/>
                <w:sz w:val="20"/>
                <w:szCs w:val="20"/>
                <w:vertAlign w:val="superscript"/>
                <w:lang w:val="it-IT"/>
              </w:rPr>
              <w:t>b</w:t>
            </w:r>
          </w:p>
        </w:tc>
        <w:tc>
          <w:tcPr>
            <w:tcW w:w="198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3D1">
              <w:rPr>
                <w:rFonts w:ascii="Arial" w:hAnsi="Arial" w:cs="Arial"/>
                <w:sz w:val="20"/>
                <w:szCs w:val="20"/>
              </w:rPr>
              <w:t>60 (39.0)</w:t>
            </w:r>
          </w:p>
        </w:tc>
        <w:tc>
          <w:tcPr>
            <w:tcW w:w="198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3D1">
              <w:rPr>
                <w:rFonts w:ascii="Arial" w:hAnsi="Arial" w:cs="Arial"/>
                <w:sz w:val="20"/>
                <w:szCs w:val="20"/>
              </w:rPr>
              <w:t>65 (43.3)</w:t>
            </w:r>
          </w:p>
        </w:tc>
        <w:tc>
          <w:tcPr>
            <w:tcW w:w="1980" w:type="dxa"/>
          </w:tcPr>
          <w:p w:rsidR="009313D1" w:rsidRPr="009313D1" w:rsidRDefault="009313D1" w:rsidP="00C9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3D1">
              <w:rPr>
                <w:rFonts w:ascii="Arial" w:hAnsi="Arial" w:cs="Arial"/>
                <w:sz w:val="20"/>
                <w:szCs w:val="20"/>
              </w:rPr>
              <w:t>135 (43.3)</w:t>
            </w:r>
          </w:p>
        </w:tc>
      </w:tr>
    </w:tbl>
    <w:p w:rsidR="009313D1" w:rsidRPr="009313D1" w:rsidRDefault="009313D1" w:rsidP="009313D1">
      <w:pPr>
        <w:ind w:left="-142" w:right="-1434"/>
        <w:rPr>
          <w:rFonts w:ascii="Arial" w:hAnsi="Arial" w:cs="Arial"/>
          <w:sz w:val="20"/>
          <w:szCs w:val="20"/>
        </w:rPr>
      </w:pPr>
      <w:r w:rsidRPr="009313D1">
        <w:rPr>
          <w:rFonts w:ascii="Arial" w:hAnsi="Arial" w:cs="Arial"/>
          <w:sz w:val="20"/>
          <w:szCs w:val="20"/>
        </w:rPr>
        <w:t xml:space="preserve">Continuous variables are shown as mean (SD). </w:t>
      </w:r>
      <w:r w:rsidRPr="009313D1">
        <w:rPr>
          <w:rFonts w:ascii="Arial" w:hAnsi="Arial" w:cs="Arial"/>
          <w:sz w:val="20"/>
          <w:szCs w:val="20"/>
        </w:rPr>
        <w:br/>
        <w:t xml:space="preserve">ACE, </w:t>
      </w:r>
      <w:proofErr w:type="spellStart"/>
      <w:r w:rsidRPr="009313D1">
        <w:rPr>
          <w:rFonts w:ascii="Arial" w:hAnsi="Arial" w:cs="Arial"/>
          <w:sz w:val="20"/>
          <w:szCs w:val="20"/>
        </w:rPr>
        <w:t>angiotensin</w:t>
      </w:r>
      <w:proofErr w:type="spellEnd"/>
      <w:r w:rsidRPr="009313D1">
        <w:rPr>
          <w:rFonts w:ascii="Arial" w:hAnsi="Arial" w:cs="Arial"/>
          <w:sz w:val="20"/>
          <w:szCs w:val="20"/>
        </w:rPr>
        <w:t xml:space="preserve"> converting enzyme inhibitor, </w:t>
      </w:r>
      <w:proofErr w:type="spellStart"/>
      <w:r w:rsidRPr="009313D1">
        <w:rPr>
          <w:rFonts w:ascii="Arial" w:hAnsi="Arial" w:cs="Arial"/>
          <w:sz w:val="20"/>
          <w:szCs w:val="20"/>
        </w:rPr>
        <w:t>eGFR</w:t>
      </w:r>
      <w:proofErr w:type="spellEnd"/>
      <w:r w:rsidRPr="009313D1">
        <w:rPr>
          <w:rFonts w:ascii="Arial" w:hAnsi="Arial" w:cs="Arial"/>
          <w:sz w:val="20"/>
          <w:szCs w:val="20"/>
        </w:rPr>
        <w:t xml:space="preserve">, estimated </w:t>
      </w:r>
      <w:proofErr w:type="spellStart"/>
      <w:r w:rsidRPr="009313D1">
        <w:rPr>
          <w:rFonts w:ascii="Arial" w:hAnsi="Arial" w:cs="Arial"/>
          <w:sz w:val="20"/>
          <w:szCs w:val="20"/>
        </w:rPr>
        <w:t>glomerular</w:t>
      </w:r>
      <w:proofErr w:type="spellEnd"/>
      <w:r w:rsidRPr="009313D1">
        <w:rPr>
          <w:rFonts w:ascii="Arial" w:hAnsi="Arial" w:cs="Arial"/>
          <w:sz w:val="20"/>
          <w:szCs w:val="20"/>
        </w:rPr>
        <w:t xml:space="preserve"> filtration rate; FCM, ferric </w:t>
      </w:r>
      <w:proofErr w:type="spellStart"/>
      <w:r w:rsidRPr="009313D1">
        <w:rPr>
          <w:rFonts w:ascii="Arial" w:hAnsi="Arial" w:cs="Arial"/>
          <w:sz w:val="20"/>
          <w:szCs w:val="20"/>
        </w:rPr>
        <w:t>carboxymaltose</w:t>
      </w:r>
      <w:proofErr w:type="spellEnd"/>
      <w:r w:rsidRPr="009313D1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9313D1">
        <w:rPr>
          <w:rFonts w:ascii="Arial" w:hAnsi="Arial" w:cs="Arial"/>
          <w:sz w:val="20"/>
          <w:szCs w:val="20"/>
        </w:rPr>
        <w:t>Hb</w:t>
      </w:r>
      <w:proofErr w:type="spellEnd"/>
      <w:r w:rsidRPr="009313D1">
        <w:rPr>
          <w:rFonts w:ascii="Arial" w:hAnsi="Arial" w:cs="Arial"/>
          <w:sz w:val="20"/>
          <w:szCs w:val="20"/>
        </w:rPr>
        <w:t xml:space="preserve">, hemoglobin; TSAT, </w:t>
      </w:r>
      <w:proofErr w:type="spellStart"/>
      <w:r w:rsidRPr="009313D1">
        <w:rPr>
          <w:rFonts w:ascii="Arial" w:hAnsi="Arial" w:cs="Arial"/>
          <w:sz w:val="20"/>
          <w:szCs w:val="20"/>
        </w:rPr>
        <w:t>transferrin</w:t>
      </w:r>
      <w:proofErr w:type="spellEnd"/>
      <w:r w:rsidRPr="009313D1">
        <w:rPr>
          <w:rFonts w:ascii="Arial" w:hAnsi="Arial" w:cs="Arial"/>
          <w:sz w:val="20"/>
          <w:szCs w:val="20"/>
        </w:rPr>
        <w:t xml:space="preserve"> saturation</w:t>
      </w:r>
    </w:p>
    <w:p w:rsidR="009313D1" w:rsidRPr="009313D1" w:rsidRDefault="009313D1" w:rsidP="009313D1">
      <w:pPr>
        <w:ind w:left="-142" w:right="-1434"/>
        <w:rPr>
          <w:rFonts w:ascii="Arial" w:hAnsi="Arial" w:cs="Arial"/>
          <w:sz w:val="22"/>
          <w:szCs w:val="22"/>
        </w:rPr>
      </w:pPr>
      <w:r w:rsidRPr="009313D1">
        <w:rPr>
          <w:rFonts w:ascii="Arial" w:hAnsi="Arial" w:cs="Arial"/>
          <w:sz w:val="20"/>
          <w:szCs w:val="20"/>
          <w:vertAlign w:val="superscript"/>
        </w:rPr>
        <w:t>a</w:t>
      </w:r>
      <w:r w:rsidRPr="009313D1">
        <w:rPr>
          <w:rFonts w:ascii="Arial" w:hAnsi="Arial" w:cs="Arial"/>
          <w:sz w:val="20"/>
          <w:szCs w:val="20"/>
        </w:rPr>
        <w:t xml:space="preserve"> Includes patients receiving ACE inhibitor combinations </w:t>
      </w:r>
      <w:r w:rsidRPr="009313D1">
        <w:rPr>
          <w:rFonts w:ascii="Arial" w:hAnsi="Arial" w:cs="Arial"/>
          <w:sz w:val="20"/>
          <w:szCs w:val="20"/>
        </w:rPr>
        <w:br/>
      </w:r>
      <w:r w:rsidRPr="009313D1">
        <w:rPr>
          <w:rFonts w:ascii="Arial" w:hAnsi="Arial" w:cs="Arial"/>
          <w:sz w:val="20"/>
          <w:szCs w:val="20"/>
          <w:vertAlign w:val="superscript"/>
        </w:rPr>
        <w:t>b</w:t>
      </w:r>
      <w:r w:rsidRPr="009313D1">
        <w:rPr>
          <w:rFonts w:ascii="Arial" w:hAnsi="Arial" w:cs="Arial"/>
          <w:sz w:val="20"/>
          <w:szCs w:val="20"/>
        </w:rPr>
        <w:t xml:space="preserve"> Includes patients receiving </w:t>
      </w:r>
      <w:proofErr w:type="spellStart"/>
      <w:r w:rsidRPr="009313D1">
        <w:rPr>
          <w:rFonts w:ascii="Arial" w:hAnsi="Arial" w:cs="Arial"/>
          <w:sz w:val="20"/>
          <w:szCs w:val="20"/>
        </w:rPr>
        <w:t>angiotensin</w:t>
      </w:r>
      <w:proofErr w:type="spellEnd"/>
      <w:r w:rsidRPr="009313D1">
        <w:rPr>
          <w:rFonts w:ascii="Arial" w:hAnsi="Arial" w:cs="Arial"/>
          <w:sz w:val="20"/>
          <w:szCs w:val="20"/>
        </w:rPr>
        <w:t xml:space="preserve"> II antagonist combinations </w:t>
      </w:r>
    </w:p>
    <w:p w:rsidR="000B379C" w:rsidRDefault="000B379C"/>
    <w:sectPr w:rsidR="000B379C" w:rsidSect="000B37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313D1"/>
    <w:rsid w:val="000B379C"/>
    <w:rsid w:val="009313D1"/>
    <w:rsid w:val="00F17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3D1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1062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Felicity Kay</dc:creator>
  <cp:lastModifiedBy>Felicity Kay</cp:lastModifiedBy>
  <cp:revision>2</cp:revision>
  <dcterms:created xsi:type="dcterms:W3CDTF">2017-01-13T11:25:00Z</dcterms:created>
  <dcterms:modified xsi:type="dcterms:W3CDTF">2017-01-13T11:29:00Z</dcterms:modified>
</cp:coreProperties>
</file>