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84" w:rsidRPr="004253C7" w:rsidRDefault="001949C5" w:rsidP="00AC4C84">
      <w:pPr>
        <w:spacing w:before="100" w:beforeAutospacing="1" w:after="100" w:afterAutospacing="1"/>
        <w:ind w:left="-142"/>
        <w:rPr>
          <w:rFonts w:ascii="Arial" w:hAnsi="Arial" w:cs="Arial"/>
        </w:rPr>
      </w:pPr>
      <w:r>
        <w:rPr>
          <w:rFonts w:ascii="Arial" w:hAnsi="Arial" w:cs="Arial"/>
          <w:b/>
        </w:rPr>
        <w:t>Additional file 5</w:t>
      </w:r>
      <w:r w:rsidR="008E6823">
        <w:rPr>
          <w:rFonts w:ascii="Arial" w:hAnsi="Arial" w:cs="Arial"/>
          <w:b/>
        </w:rPr>
        <w:t>:</w:t>
      </w:r>
      <w:r w:rsidR="00AC4C84" w:rsidRPr="004253C7">
        <w:rPr>
          <w:rFonts w:ascii="Arial" w:hAnsi="Arial" w:cs="Arial"/>
          <w:b/>
        </w:rPr>
        <w:t xml:space="preserve"> Table </w:t>
      </w:r>
      <w:r>
        <w:rPr>
          <w:rFonts w:ascii="Arial" w:hAnsi="Arial" w:cs="Arial"/>
          <w:b/>
        </w:rPr>
        <w:t>S</w:t>
      </w:r>
      <w:r w:rsidR="00AC4C84" w:rsidRPr="004253C7">
        <w:rPr>
          <w:rFonts w:ascii="Arial" w:hAnsi="Arial" w:cs="Arial"/>
          <w:b/>
        </w:rPr>
        <w:t xml:space="preserve">3. </w:t>
      </w:r>
      <w:r w:rsidR="00AC4C84" w:rsidRPr="004253C7">
        <w:rPr>
          <w:rFonts w:ascii="Arial" w:hAnsi="Arial" w:cs="Arial"/>
        </w:rPr>
        <w:t xml:space="preserve">Selected renal adverse events and serious adverse events (safety population) </w:t>
      </w:r>
    </w:p>
    <w:tbl>
      <w:tblPr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5"/>
        <w:gridCol w:w="1432"/>
        <w:gridCol w:w="1432"/>
        <w:gridCol w:w="1421"/>
        <w:gridCol w:w="1432"/>
      </w:tblGrid>
      <w:tr w:rsidR="00AC4C84" w:rsidRPr="004253C7" w:rsidTr="008F4E36">
        <w:trPr>
          <w:trHeight w:val="135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53C7">
              <w:rPr>
                <w:rFonts w:ascii="Arial" w:hAnsi="Arial" w:cs="Arial"/>
                <w:b/>
                <w:sz w:val="20"/>
                <w:szCs w:val="20"/>
              </w:rPr>
              <w:t>Adverse events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53C7">
              <w:rPr>
                <w:rFonts w:ascii="Arial" w:hAnsi="Arial" w:cs="Arial"/>
                <w:b/>
                <w:sz w:val="20"/>
                <w:szCs w:val="20"/>
              </w:rPr>
              <w:t>High ferritin FCM (n=154)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53C7">
              <w:rPr>
                <w:rFonts w:ascii="Arial" w:hAnsi="Arial" w:cs="Arial"/>
                <w:b/>
                <w:sz w:val="20"/>
                <w:szCs w:val="20"/>
              </w:rPr>
              <w:t>Low ferritin FCM (n=150)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53C7">
              <w:rPr>
                <w:rFonts w:ascii="Arial" w:hAnsi="Arial" w:cs="Arial"/>
                <w:b/>
                <w:sz w:val="20"/>
                <w:szCs w:val="20"/>
              </w:rPr>
              <w:t>FCM total</w:t>
            </w:r>
            <w:r w:rsidRPr="004253C7">
              <w:rPr>
                <w:rFonts w:ascii="Arial" w:hAnsi="Arial" w:cs="Arial"/>
                <w:b/>
                <w:sz w:val="20"/>
                <w:szCs w:val="20"/>
              </w:rPr>
              <w:br/>
              <w:t>(n=304)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53C7">
              <w:rPr>
                <w:rFonts w:ascii="Arial" w:hAnsi="Arial" w:cs="Arial"/>
                <w:b/>
                <w:sz w:val="20"/>
                <w:szCs w:val="20"/>
              </w:rPr>
              <w:t xml:space="preserve">Oral iron </w:t>
            </w:r>
            <w:r w:rsidRPr="004253C7">
              <w:rPr>
                <w:rFonts w:ascii="Arial" w:hAnsi="Arial" w:cs="Arial"/>
                <w:b/>
                <w:sz w:val="20"/>
                <w:szCs w:val="20"/>
              </w:rPr>
              <w:br/>
              <w:t>(n=312)</w:t>
            </w:r>
          </w:p>
        </w:tc>
      </w:tr>
      <w:tr w:rsidR="00AC4C84" w:rsidRPr="004253C7" w:rsidTr="008F4E36">
        <w:trPr>
          <w:trHeight w:val="142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Chronic renal failure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3 (1.9)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(0.7)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4 (1.3)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8 (2.6)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Renal failure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3 (2.0)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4 (1.3)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7 (2.2)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Renal impairment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3 (1.9)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2 91.3)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5 (1.6)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6 (1.9)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Acute renal failure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(1.3)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(0.7)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3 (1.0)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Nephrotic syndrome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(0.7)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(0.7)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Nephropathy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(0.7)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Proteinuria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C4C84" w:rsidRPr="004253C7" w:rsidTr="008F4E36">
        <w:trPr>
          <w:trHeight w:val="84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Increased blood creatinine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3 (1.9)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3 (2.0)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6 (2.0)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5 (1.6)</w:t>
            </w:r>
          </w:p>
        </w:tc>
      </w:tr>
      <w:tr w:rsidR="00AC4C84" w:rsidRPr="004253C7" w:rsidTr="008F4E36"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253C7">
              <w:rPr>
                <w:rFonts w:ascii="Arial" w:hAnsi="Arial" w:cs="Arial"/>
                <w:b/>
                <w:sz w:val="20"/>
                <w:szCs w:val="20"/>
              </w:rPr>
              <w:t>Serious adverse events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4C84" w:rsidRPr="004253C7" w:rsidTr="008F4E36">
        <w:trPr>
          <w:trHeight w:val="70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Chronic renal failure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(0.7)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(0.7)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6 (1.9)</w:t>
            </w:r>
          </w:p>
        </w:tc>
      </w:tr>
      <w:tr w:rsidR="00AC4C84" w:rsidRPr="004253C7" w:rsidTr="008F4E36">
        <w:trPr>
          <w:trHeight w:val="185"/>
        </w:trPr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Renal failure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(0.6)</w:t>
            </w:r>
          </w:p>
        </w:tc>
      </w:tr>
      <w:tr w:rsidR="00AC4C84" w:rsidRPr="004253C7" w:rsidTr="008F4E36"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Renal impairment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(0.6)</w:t>
            </w:r>
          </w:p>
        </w:tc>
      </w:tr>
      <w:tr w:rsidR="00AC4C84" w:rsidRPr="004253C7" w:rsidTr="008F4E36"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Acute renal failure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(0.3)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(0.3)</w:t>
            </w:r>
          </w:p>
        </w:tc>
      </w:tr>
      <w:tr w:rsidR="00AC4C84" w:rsidRPr="004253C7" w:rsidTr="008F4E36">
        <w:tc>
          <w:tcPr>
            <w:tcW w:w="3145" w:type="dxa"/>
          </w:tcPr>
          <w:p w:rsidR="00AC4C84" w:rsidRPr="004253C7" w:rsidRDefault="00AC4C84" w:rsidP="008F4E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Nephrotic syndrome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(0.6)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1 (0.7)</w:t>
            </w:r>
          </w:p>
        </w:tc>
        <w:tc>
          <w:tcPr>
            <w:tcW w:w="1421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2 (0.7)</w:t>
            </w:r>
          </w:p>
        </w:tc>
        <w:tc>
          <w:tcPr>
            <w:tcW w:w="1432" w:type="dxa"/>
          </w:tcPr>
          <w:p w:rsidR="00AC4C84" w:rsidRPr="004253C7" w:rsidRDefault="00AC4C84" w:rsidP="008F4E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3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AC4C84" w:rsidRPr="004253C7" w:rsidRDefault="00AC4C84" w:rsidP="00AC4C8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253C7">
        <w:rPr>
          <w:rFonts w:ascii="Arial" w:hAnsi="Arial" w:cs="Arial"/>
          <w:sz w:val="20"/>
          <w:szCs w:val="20"/>
        </w:rPr>
        <w:t>Adverse events and serious adverse events are reported up to the point at which another anemia therapy was initiated and/or the randomized study medication was discontinued, based on clinician’s judgment</w:t>
      </w:r>
    </w:p>
    <w:p w:rsidR="00AC4C84" w:rsidRPr="004253C7" w:rsidRDefault="00AC4C84" w:rsidP="00AC4C8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C4C84" w:rsidRPr="004253C7" w:rsidRDefault="00AC4C84" w:rsidP="00AC4C84">
      <w:pPr>
        <w:ind w:hanging="142"/>
        <w:rPr>
          <w:rFonts w:ascii="Arial" w:hAnsi="Arial" w:cs="Arial"/>
          <w:sz w:val="20"/>
          <w:szCs w:val="20"/>
        </w:rPr>
      </w:pPr>
      <w:r w:rsidRPr="004253C7">
        <w:rPr>
          <w:rFonts w:ascii="Arial" w:hAnsi="Arial" w:cs="Arial"/>
          <w:sz w:val="20"/>
          <w:szCs w:val="20"/>
        </w:rPr>
        <w:t>FCM, ferric carboxymaltose</w:t>
      </w:r>
    </w:p>
    <w:p w:rsidR="00BC4ECB" w:rsidRDefault="00BC4ECB"/>
    <w:sectPr w:rsidR="00BC4ECB" w:rsidSect="00BC4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AC4C84"/>
    <w:rsid w:val="001949C5"/>
    <w:rsid w:val="005C2BD1"/>
    <w:rsid w:val="00621F16"/>
    <w:rsid w:val="00791A6A"/>
    <w:rsid w:val="008E6823"/>
    <w:rsid w:val="00AC4C84"/>
    <w:rsid w:val="00BC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3</cp:revision>
  <dcterms:created xsi:type="dcterms:W3CDTF">2017-01-11T00:55:00Z</dcterms:created>
  <dcterms:modified xsi:type="dcterms:W3CDTF">2017-01-11T01:03:00Z</dcterms:modified>
</cp:coreProperties>
</file>