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90" w:type="dxa"/>
        <w:tblInd w:w="-743" w:type="dxa"/>
        <w:tblLook w:val="04A0" w:firstRow="1" w:lastRow="0" w:firstColumn="1" w:lastColumn="0" w:noHBand="0" w:noVBand="1"/>
      </w:tblPr>
      <w:tblGrid>
        <w:gridCol w:w="2987"/>
        <w:gridCol w:w="2620"/>
        <w:gridCol w:w="2302"/>
        <w:gridCol w:w="2481"/>
      </w:tblGrid>
      <w:tr w:rsidR="0057233D" w:rsidRPr="005E5C3C" w14:paraId="51BFA8F4" w14:textId="77777777" w:rsidTr="0057233D">
        <w:trPr>
          <w:trHeight w:val="362"/>
        </w:trPr>
        <w:tc>
          <w:tcPr>
            <w:tcW w:w="2987" w:type="dxa"/>
            <w:shd w:val="clear" w:color="auto" w:fill="CCCCCC"/>
          </w:tcPr>
          <w:p w14:paraId="575685CD" w14:textId="77777777" w:rsidR="0057233D" w:rsidRPr="005E5C3C" w:rsidRDefault="0057233D">
            <w:pPr>
              <w:rPr>
                <w:rFonts w:ascii="Arial" w:hAnsi="Arial" w:cs="Arial"/>
                <w:sz w:val="22"/>
                <w:szCs w:val="22"/>
              </w:rPr>
            </w:pPr>
          </w:p>
        </w:tc>
        <w:tc>
          <w:tcPr>
            <w:tcW w:w="2620" w:type="dxa"/>
            <w:shd w:val="clear" w:color="auto" w:fill="CCCCCC"/>
          </w:tcPr>
          <w:p w14:paraId="2D57EDF4" w14:textId="77777777" w:rsidR="0057233D" w:rsidRPr="005E5C3C" w:rsidRDefault="0057233D" w:rsidP="00425CD7">
            <w:pPr>
              <w:jc w:val="center"/>
              <w:rPr>
                <w:rFonts w:ascii="Arial" w:hAnsi="Arial" w:cs="Arial"/>
                <w:b/>
                <w:sz w:val="22"/>
                <w:szCs w:val="22"/>
              </w:rPr>
            </w:pPr>
            <w:r w:rsidRPr="005E5C3C">
              <w:rPr>
                <w:rFonts w:ascii="Arial" w:hAnsi="Arial" w:cs="Arial"/>
                <w:b/>
                <w:sz w:val="22"/>
                <w:szCs w:val="22"/>
              </w:rPr>
              <w:t>Developed settings</w:t>
            </w:r>
          </w:p>
        </w:tc>
        <w:tc>
          <w:tcPr>
            <w:tcW w:w="2302" w:type="dxa"/>
            <w:shd w:val="clear" w:color="auto" w:fill="CCCCCC"/>
          </w:tcPr>
          <w:p w14:paraId="2150735F" w14:textId="3D8F1BC9" w:rsidR="0057233D" w:rsidRPr="005E5C3C" w:rsidRDefault="0057233D" w:rsidP="00B46FE4">
            <w:pPr>
              <w:jc w:val="center"/>
              <w:rPr>
                <w:rFonts w:ascii="Arial" w:hAnsi="Arial" w:cs="Arial"/>
                <w:b/>
                <w:sz w:val="22"/>
                <w:szCs w:val="22"/>
              </w:rPr>
            </w:pPr>
            <w:r w:rsidRPr="005E5C3C">
              <w:rPr>
                <w:rFonts w:ascii="Arial" w:hAnsi="Arial" w:cs="Arial"/>
                <w:b/>
                <w:sz w:val="22"/>
                <w:szCs w:val="22"/>
              </w:rPr>
              <w:t xml:space="preserve">Previous studies SSA </w:t>
            </w:r>
          </w:p>
        </w:tc>
        <w:tc>
          <w:tcPr>
            <w:tcW w:w="2481" w:type="dxa"/>
            <w:shd w:val="clear" w:color="auto" w:fill="CCCCCC"/>
          </w:tcPr>
          <w:p w14:paraId="2666D32A" w14:textId="2DDE64D1" w:rsidR="0057233D" w:rsidRPr="005E5C3C" w:rsidRDefault="008857B5" w:rsidP="008857B5">
            <w:pPr>
              <w:jc w:val="center"/>
              <w:rPr>
                <w:rFonts w:ascii="Arial" w:hAnsi="Arial" w:cs="Arial"/>
                <w:b/>
                <w:sz w:val="22"/>
                <w:szCs w:val="22"/>
              </w:rPr>
            </w:pPr>
            <w:r>
              <w:rPr>
                <w:rFonts w:ascii="Arial" w:hAnsi="Arial" w:cs="Arial"/>
                <w:b/>
                <w:sz w:val="22"/>
                <w:szCs w:val="22"/>
              </w:rPr>
              <w:t>MAKIST</w:t>
            </w:r>
          </w:p>
        </w:tc>
      </w:tr>
      <w:tr w:rsidR="0057233D" w:rsidRPr="005E5C3C" w14:paraId="5473B107" w14:textId="77777777" w:rsidTr="0057233D">
        <w:trPr>
          <w:trHeight w:val="717"/>
        </w:trPr>
        <w:tc>
          <w:tcPr>
            <w:tcW w:w="2987" w:type="dxa"/>
            <w:shd w:val="clear" w:color="auto" w:fill="CCCCCC"/>
          </w:tcPr>
          <w:p w14:paraId="40C18968" w14:textId="77777777" w:rsidR="0057233D" w:rsidRPr="005E5C3C" w:rsidRDefault="0057233D">
            <w:pPr>
              <w:rPr>
                <w:rFonts w:ascii="Arial" w:hAnsi="Arial" w:cs="Arial"/>
                <w:b/>
                <w:sz w:val="22"/>
                <w:szCs w:val="22"/>
              </w:rPr>
            </w:pPr>
            <w:r w:rsidRPr="005E5C3C">
              <w:rPr>
                <w:rFonts w:ascii="Arial" w:hAnsi="Arial" w:cs="Arial"/>
                <w:b/>
                <w:sz w:val="22"/>
                <w:szCs w:val="22"/>
              </w:rPr>
              <w:t>AKI incidence during inpatient stay</w:t>
            </w:r>
          </w:p>
        </w:tc>
        <w:tc>
          <w:tcPr>
            <w:tcW w:w="2620" w:type="dxa"/>
          </w:tcPr>
          <w:p w14:paraId="5BC142C8" w14:textId="7D783E1E" w:rsidR="0057233D" w:rsidRPr="005E5C3C" w:rsidRDefault="0057233D">
            <w:pPr>
              <w:rPr>
                <w:rFonts w:ascii="Arial" w:hAnsi="Arial" w:cs="Arial"/>
                <w:sz w:val="22"/>
                <w:szCs w:val="22"/>
              </w:rPr>
            </w:pPr>
            <w:r w:rsidRPr="005E5C3C">
              <w:rPr>
                <w:rFonts w:ascii="Arial" w:hAnsi="Arial" w:cs="Arial"/>
                <w:sz w:val="22"/>
                <w:szCs w:val="22"/>
              </w:rPr>
              <w:t>Pooled incidence 21%</w:t>
            </w:r>
            <w:r w:rsidRPr="005E5C3C">
              <w:rPr>
                <w:rFonts w:ascii="Arial" w:hAnsi="Arial" w:cs="Arial"/>
                <w:sz w:val="22"/>
                <w:szCs w:val="22"/>
              </w:rPr>
              <w:fldChar w:fldCharType="begin"/>
            </w:r>
            <w:r w:rsidR="00031044" w:rsidRPr="005E5C3C">
              <w:rPr>
                <w:rFonts w:ascii="Arial" w:hAnsi="Arial" w:cs="Arial"/>
                <w:sz w:val="22"/>
                <w:szCs w:val="22"/>
              </w:rPr>
              <w:instrText xml:space="preserve"> ADDIN ZOTERO_ITEM CSL_CITATION {"citationID":"dhu142igl","properties":{"formattedCitation":"{\\rtf \\super 1\\nosupersub{}}","plainCitation":"1"},"citationItems":[{"id":10,"uris":["http://zotero.org/users/local/WPuxiq79/items/37N5B3RF"],"uri":["http://zotero.org/users/local/WPuxiq79/items/37N5B3RF"],"itemData":{"id":10,"type":"article-journal","title":"International Society of Nephrology's 0by25 initiative for acute kidney injury (zero preventable deaths by 2025): a human rights case for nephrology","container-title":"Lancet (London, England)","page":"2616-2643","volume":"385","issue":"9987","source":"PubMed","DOI":"10.1016/S0140-6736(15)60126-X","ISSN":"1474-547X","note":"PMID: 25777661","shortTitle":"International Society of Nephrology's 0by25 initiative for acute kidney injury (zero preventable deaths by 2025)","journalAbbreviation":"Lancet","language":"eng","author":[{"family":"Mehta","given":"Ravindra L."},{"family":"Cerdá","given":"Jorge"},{"family":"Burdmann","given":"Emmanuel A."},{"family":"Tonelli","given":"Marcello"},{"family":"García-García","given":"Guillermo"},{"family":"Jha","given":"Vivekanand"},{"family":"Susantitaphong","given":"Paweena"},{"family":"Rocco","given":"Michael"},{"family":"Vanholder","given":"Raymond"},{"family":"Sever","given":"Mehmet Sukru"},{"family":"Cruz","given":"Dinna"},{"family":"Jaber","given":"Bertrand"},{"family":"Lameire","given":"Norbert H."},{"family":"Lombardi","given":"Raúl"},{"family":"Lewington","given":"Andrew"},{"family":"Feehally","given":"John"},{"family":"Finkelstein","given":"Fredric"},{"family":"Levin","given":"Nathan"},{"family":"Pannu","given":"Neesh"},{"family":"Thomas","given":"Bernadette"},{"family":"Aronoff-Spencer","given":"Eliah"},{"family":"Remuzzi","given":"Giuseppe"}],"issued":{"date-parts":[["2015",6,27]]},"PMID":"25777661"}}],"schema":"https://github.com/citation-style-language/schema/raw/master/csl-citation.json"} </w:instrText>
            </w:r>
            <w:r w:rsidRPr="005E5C3C">
              <w:rPr>
                <w:rFonts w:ascii="Arial" w:hAnsi="Arial" w:cs="Arial"/>
                <w:sz w:val="22"/>
                <w:szCs w:val="22"/>
              </w:rPr>
              <w:fldChar w:fldCharType="separate"/>
            </w:r>
            <w:r w:rsidR="00031044" w:rsidRPr="005E5C3C">
              <w:rPr>
                <w:rFonts w:ascii="Arial" w:hAnsi="Arial" w:cs="Arial"/>
                <w:sz w:val="22"/>
                <w:szCs w:val="22"/>
                <w:vertAlign w:val="superscript"/>
              </w:rPr>
              <w:t>1</w:t>
            </w:r>
            <w:r w:rsidRPr="005E5C3C">
              <w:rPr>
                <w:rFonts w:ascii="Arial" w:hAnsi="Arial" w:cs="Arial"/>
                <w:sz w:val="22"/>
                <w:szCs w:val="22"/>
              </w:rPr>
              <w:fldChar w:fldCharType="end"/>
            </w:r>
          </w:p>
        </w:tc>
        <w:tc>
          <w:tcPr>
            <w:tcW w:w="2302" w:type="dxa"/>
          </w:tcPr>
          <w:p w14:paraId="202BD0FE" w14:textId="383CBC57" w:rsidR="0057233D" w:rsidRPr="005E5C3C" w:rsidRDefault="0057233D">
            <w:pPr>
              <w:rPr>
                <w:rFonts w:ascii="Arial" w:hAnsi="Arial" w:cs="Arial"/>
                <w:sz w:val="22"/>
                <w:szCs w:val="22"/>
              </w:rPr>
            </w:pPr>
            <w:r w:rsidRPr="005E5C3C">
              <w:rPr>
                <w:rFonts w:ascii="Arial" w:hAnsi="Arial" w:cs="Arial"/>
                <w:sz w:val="22"/>
                <w:szCs w:val="22"/>
              </w:rPr>
              <w:t>-</w:t>
            </w:r>
          </w:p>
        </w:tc>
        <w:tc>
          <w:tcPr>
            <w:tcW w:w="2481" w:type="dxa"/>
          </w:tcPr>
          <w:p w14:paraId="4BFD6E0C" w14:textId="5C8A01D1" w:rsidR="0057233D" w:rsidRPr="005E5C3C" w:rsidRDefault="0057233D">
            <w:pPr>
              <w:rPr>
                <w:rFonts w:ascii="Arial" w:hAnsi="Arial" w:cs="Arial"/>
                <w:sz w:val="22"/>
                <w:szCs w:val="22"/>
              </w:rPr>
            </w:pPr>
            <w:r w:rsidRPr="005E5C3C">
              <w:rPr>
                <w:rFonts w:ascii="Arial" w:hAnsi="Arial" w:cs="Arial"/>
                <w:sz w:val="22"/>
                <w:szCs w:val="22"/>
              </w:rPr>
              <w:t>-</w:t>
            </w:r>
          </w:p>
        </w:tc>
      </w:tr>
      <w:tr w:rsidR="0057233D" w:rsidRPr="005E5C3C" w14:paraId="1E16161A" w14:textId="77777777" w:rsidTr="0057233D">
        <w:trPr>
          <w:trHeight w:val="362"/>
        </w:trPr>
        <w:tc>
          <w:tcPr>
            <w:tcW w:w="2987" w:type="dxa"/>
            <w:shd w:val="clear" w:color="auto" w:fill="CCCCCC"/>
          </w:tcPr>
          <w:p w14:paraId="755B3E3E" w14:textId="17335899" w:rsidR="0057233D" w:rsidRPr="005E5C3C" w:rsidRDefault="008F3AA5">
            <w:pPr>
              <w:rPr>
                <w:rFonts w:ascii="Arial" w:hAnsi="Arial" w:cs="Arial"/>
                <w:b/>
                <w:sz w:val="22"/>
                <w:szCs w:val="22"/>
              </w:rPr>
            </w:pPr>
            <w:r w:rsidRPr="005E5C3C">
              <w:rPr>
                <w:rFonts w:ascii="Arial" w:hAnsi="Arial" w:cs="Arial"/>
                <w:b/>
                <w:sz w:val="22"/>
                <w:szCs w:val="22"/>
              </w:rPr>
              <w:t>Com-</w:t>
            </w:r>
            <w:r w:rsidR="0057233D" w:rsidRPr="005E5C3C">
              <w:rPr>
                <w:rFonts w:ascii="Arial" w:hAnsi="Arial" w:cs="Arial"/>
                <w:b/>
                <w:sz w:val="22"/>
                <w:szCs w:val="22"/>
              </w:rPr>
              <w:t>AKI vs. hAKI</w:t>
            </w:r>
          </w:p>
        </w:tc>
        <w:tc>
          <w:tcPr>
            <w:tcW w:w="2620" w:type="dxa"/>
          </w:tcPr>
          <w:p w14:paraId="486FD585" w14:textId="52F1C549" w:rsidR="0057233D" w:rsidRPr="005E5C3C" w:rsidRDefault="0057233D">
            <w:pPr>
              <w:rPr>
                <w:rFonts w:ascii="Arial" w:hAnsi="Arial" w:cs="Arial"/>
                <w:sz w:val="22"/>
                <w:szCs w:val="22"/>
              </w:rPr>
            </w:pPr>
            <w:r w:rsidRPr="005E5C3C">
              <w:rPr>
                <w:rFonts w:ascii="Arial" w:hAnsi="Arial" w:cs="Arial"/>
                <w:sz w:val="22"/>
                <w:szCs w:val="22"/>
              </w:rPr>
              <w:t>hAKI predominates</w:t>
            </w:r>
          </w:p>
        </w:tc>
        <w:tc>
          <w:tcPr>
            <w:tcW w:w="2302" w:type="dxa"/>
          </w:tcPr>
          <w:p w14:paraId="055F390B" w14:textId="7251BAD6" w:rsidR="0057233D" w:rsidRPr="008167FD" w:rsidRDefault="008F3AA5" w:rsidP="00D7082F">
            <w:pPr>
              <w:contextualSpacing/>
              <w:rPr>
                <w:rFonts w:ascii="Arial" w:hAnsi="Arial" w:cs="Arial"/>
                <w:sz w:val="22"/>
                <w:szCs w:val="22"/>
                <w:vertAlign w:val="superscript"/>
              </w:rPr>
            </w:pPr>
            <w:r w:rsidRPr="005E5C3C">
              <w:rPr>
                <w:rFonts w:ascii="Arial" w:hAnsi="Arial" w:cs="Arial"/>
                <w:sz w:val="22"/>
                <w:szCs w:val="22"/>
              </w:rPr>
              <w:t>Com-</w:t>
            </w:r>
            <w:r w:rsidR="0057233D" w:rsidRPr="005E5C3C">
              <w:rPr>
                <w:rFonts w:ascii="Arial" w:hAnsi="Arial" w:cs="Arial"/>
                <w:sz w:val="22"/>
                <w:szCs w:val="22"/>
              </w:rPr>
              <w:t>AKI predominates</w:t>
            </w:r>
            <w:r w:rsidR="00B073CA" w:rsidRPr="005E5C3C">
              <w:rPr>
                <w:rFonts w:ascii="Arial" w:hAnsi="Arial" w:cs="Arial"/>
                <w:sz w:val="22"/>
                <w:szCs w:val="22"/>
              </w:rPr>
              <w:fldChar w:fldCharType="begin"/>
            </w:r>
            <w:r w:rsidR="00B073CA" w:rsidRPr="005E5C3C">
              <w:rPr>
                <w:rFonts w:ascii="Arial" w:hAnsi="Arial" w:cs="Arial"/>
                <w:sz w:val="22"/>
                <w:szCs w:val="22"/>
              </w:rPr>
              <w:instrText xml:space="preserve"> ADDIN ZOTERO_ITEM CSL_CITATION {"citationID":"2l5gngqhbe","properties":{"formattedCitation":"{\\rtf \\super 2\\nosupersub{}}","plainCitation":"2"},"citationItems":[{"id":190,"uris":["http://zotero.org/users/local/WPuxiq79/items/I5WTTW23"],"uri":["http://zotero.org/users/local/WPuxiq79/items/I5WTTW23"],"itemData":{"id":190,"type":"article-journal","title":"Community-acquired acute kidney injury in tropical countries","container-title":"Nature Reviews. Nephrology","page":"278-290","volume":"9","issue":"5","source":"PubMed","abstract":"Community-acquired acute kidney injury (AKI) in developing tropical countries is markedly different from AKI in developed countries with a temperate climate, which exemplifies the influence that environment can have on the epidemiology of human diseases. The aetiology and presentation of AKI reflect the ethnicity, socioeconomic factors, climatic and ecological characteristics in tropical countries. Tropical zones are characterized by high year-round temperatures and the absence of frost, which supports the propagation of infections that can cause AKI, including malaria, leptospirosis, HIV and diarrhoeal diseases. Other major causes of AKI in tropical countries are envenomation; ingestion of toxic herbs or chemicals; poisoning; and obstetric complications. These factors are associated with low levels of income, poor access to treatment, and social or cultural practices (such as the use of traditional herbal medicines and treatments) that contribute to poor outcomes of patients with AKI. Most causes of AKI in developing tropical countries are preventable, but strategies to improve the outcomes and reduce the burden of tropical AKI require both improvements in basic public health, achieved through effective interventions, and increased access to effective medical care (especially for patients with established AKI).","DOI":"10.1038/nrneph.2013.36","ISSN":"1759-507X","note":"PMID: 23458924","journalAbbreviation":"Nat Rev Nephrol","language":"eng","author":[{"family":"Jha","given":"Vivekanand"},{"family":"Parameswaran","given":"Sreejith"}],"issued":{"date-parts":[["2013",5]]},"PMID":"23458924"}}],"schema":"https://github.com/citation-style-language/schema/raw/master/csl-citation.json"} </w:instrText>
            </w:r>
            <w:r w:rsidR="00B073CA" w:rsidRPr="005E5C3C">
              <w:rPr>
                <w:rFonts w:ascii="Arial" w:hAnsi="Arial" w:cs="Arial"/>
                <w:sz w:val="22"/>
                <w:szCs w:val="22"/>
              </w:rPr>
              <w:fldChar w:fldCharType="separate"/>
            </w:r>
            <w:r w:rsidR="00B073CA" w:rsidRPr="005E5C3C">
              <w:rPr>
                <w:rFonts w:ascii="Arial" w:hAnsi="Arial" w:cs="Arial"/>
                <w:sz w:val="22"/>
                <w:szCs w:val="22"/>
                <w:vertAlign w:val="superscript"/>
              </w:rPr>
              <w:t>2</w:t>
            </w:r>
            <w:r w:rsidR="00B073CA" w:rsidRPr="005E5C3C">
              <w:rPr>
                <w:rFonts w:ascii="Arial" w:hAnsi="Arial" w:cs="Arial"/>
                <w:sz w:val="22"/>
                <w:szCs w:val="22"/>
              </w:rPr>
              <w:fldChar w:fldCharType="end"/>
            </w:r>
            <w:r w:rsidR="008167FD">
              <w:rPr>
                <w:rFonts w:ascii="Arial" w:hAnsi="Arial" w:cs="Arial"/>
                <w:sz w:val="22"/>
                <w:szCs w:val="22"/>
                <w:vertAlign w:val="superscript"/>
              </w:rPr>
              <w:t>,</w:t>
            </w:r>
            <w:r w:rsidR="008167FD">
              <w:rPr>
                <w:rFonts w:ascii="Arial" w:hAnsi="Arial" w:cs="Arial"/>
                <w:sz w:val="22"/>
                <w:szCs w:val="22"/>
                <w:vertAlign w:val="superscript"/>
              </w:rPr>
              <w:fldChar w:fldCharType="begin"/>
            </w:r>
            <w:r w:rsidR="008167FD">
              <w:rPr>
                <w:rFonts w:ascii="Arial" w:hAnsi="Arial" w:cs="Arial"/>
                <w:sz w:val="22"/>
                <w:szCs w:val="22"/>
                <w:vertAlign w:val="superscript"/>
              </w:rPr>
              <w:instrText xml:space="preserve"> ADDIN ZOTERO_ITEM CSL_CITATION {"citationID":"1uo77es5lr","properties":{"formattedCitation":"{\\rtf \\super 3\\nosupersub{}}","plainCitation":"3"},"citationItems":[{"id":259,"uris":["http://zotero.org/users/local/WPuxiq79/items/G5749GMF"],"uri":["http://zotero.org/users/local/WPuxiq79/items/G5749GMF"],"itemData":{"id":259,"type":"article-journal","title":"Recognition and management of acute kidney injury in the International Society of Nephrology 0by25 Global Snapshot: a multinational cross-sectional study","container-title":"Lancet (London, England)","page":"2017-2025","volume":"387","issue":"10032","source":"PubMed","abstract":"BACKGROUND: Epidemiological data for acute kidney injury are scarce, especially in low-income countries (LICs) and lower-middle-income countries (LMICs). We aimed to assess regional differences in acute kidney injury recognition, management, and outcomes.\nMETHODS: In this multinational cross-sectional study, 322 physicians from 289 centres in 72 countries collected prospective data for paediatric and adult patients with confirmed acute kidney injury in hospital and non-hospital settings who met criteria for acute kidney injury. Signs and symptoms at presentation, comorbidities, risk factors for acute kidney injury, and process-of-care data were obtained at the start of acute kidney injury, and need for dialysis, renal recovery, and mortality recorded at 7 days, and at hospital discharge or death, whichever came earlier. We classified countries into high-income countries (HICs), upper-middle-income countries (UMICs), and combined LICs and LMICs (LLMICs) according to their 2014 gross national income per person.\nFINDINGS: Between Sept 29 and Dec 7, 2014, data were collected from 4018 patients. 2337 (58%) patients developed community-acquired acute kidney injury, with 889 (80%) of 1118 patients in LLMICs, 815 (51%) of 1594 in UMICs, and 663 (51%) of 1241 in HICs (for HICs vs UMICs p=0.33; p&lt;0.0001 for all other comparisons). Hypotension (1615 [40%] patients) and dehydration (1536 [38%] patients) were the most common causes of acute kidney injury. Dehydration was the most frequent cause of acute kidney injury in LLMICs (526 [46%] of 1153 vs 518 [32%] of 1605 in UMICs vs 492 [39%] of 1260 in HICs) and hypotension in HICs (564 [45%] of 1260 vs 611 [38%%] of 1605 in UMICs vs 440 [38%] of 1153 LLMICs). Mortality at 7 days was 423 (11%) of 3855, and was higher in LLMICs (129 [12%] of 1076) than in HICs (125 [10%] of 1230) and UMICs (169 [11%] of 1549).\nINTERPRETATION: We identified common aetiological factors across all countries, which might be amenable to a standardised approach for early recognition and treatment of acute kidney injury. Study limitations include a small number of patients from outpatient settings and LICs, potentially under-representing the true burden of acute kidney injury in these areas. Additional strategies are needed to raise awareness of acute kidney injury in community health-care settings, especially in LICs.\nFUNDING: International Society of Nephrology.","DOI":"10.1016/S0140-6736(16)30240-9","ISSN":"1474-547X","note":"PMID: 27086173","shortTitle":"Recognition and management of acute kidney injury in the International Society of Nephrology 0by25 Global Snapshot","journalAbbreviation":"Lancet","language":"eng","author":[{"family":"Mehta","given":"Ravindra L."},{"family":"Burdmann","given":"Emmanuel A."},{"family":"Cerdá","given":"Jorge"},{"family":"Feehally","given":"John"},{"family":"Finkelstein","given":"Fredric"},{"family":"García-García","given":"Guillermo"},{"family":"Godin","given":"Melanie"},{"family":"Jha","given":"Vivekanand"},{"family":"Lameire","given":"Norbert H."},{"family":"Levin","given":"Nathan W."},{"family":"Lewington","given":"Andrew"},{"family":"Lombardi","given":"Raúl"},{"family":"Macedo","given":"Etienne"},{"family":"Rocco","given":"Michael"},{"family":"Aronoff-Spencer","given":"Eliah"},{"family":"Tonelli","given":"Marcello"},{"family":"Zhang","given":"Jing"},{"family":"Remuzzi","given":"Giuseppe"}],"issued":{"date-parts":[["2016",5,14]]},"PMID":"27086173"}}],"schema":"https://github.com/citation-style-language/schema/raw/master/csl-citation.json"} </w:instrText>
            </w:r>
            <w:r w:rsidR="008167FD">
              <w:rPr>
                <w:rFonts w:ascii="Arial" w:hAnsi="Arial" w:cs="Arial"/>
                <w:sz w:val="22"/>
                <w:szCs w:val="22"/>
                <w:vertAlign w:val="superscript"/>
              </w:rPr>
              <w:fldChar w:fldCharType="separate"/>
            </w:r>
            <w:r w:rsidR="008167FD" w:rsidRPr="008167FD">
              <w:rPr>
                <w:rFonts w:ascii="Arial" w:hAnsi="Arial" w:cs="Arial"/>
                <w:sz w:val="22"/>
                <w:vertAlign w:val="superscript"/>
              </w:rPr>
              <w:t>3</w:t>
            </w:r>
            <w:r w:rsidR="008167FD">
              <w:rPr>
                <w:rFonts w:ascii="Arial" w:hAnsi="Arial" w:cs="Arial"/>
                <w:sz w:val="22"/>
                <w:szCs w:val="22"/>
                <w:vertAlign w:val="superscript"/>
              </w:rPr>
              <w:fldChar w:fldCharType="end"/>
            </w:r>
          </w:p>
        </w:tc>
        <w:tc>
          <w:tcPr>
            <w:tcW w:w="2481" w:type="dxa"/>
          </w:tcPr>
          <w:p w14:paraId="311C19CA" w14:textId="3574895D" w:rsidR="0057233D" w:rsidRPr="005E5C3C" w:rsidRDefault="0057233D">
            <w:pPr>
              <w:rPr>
                <w:rFonts w:ascii="Arial" w:hAnsi="Arial" w:cs="Arial"/>
                <w:sz w:val="22"/>
                <w:szCs w:val="22"/>
              </w:rPr>
            </w:pPr>
            <w:r w:rsidRPr="005E5C3C">
              <w:rPr>
                <w:rFonts w:ascii="Arial" w:hAnsi="Arial" w:cs="Arial"/>
                <w:sz w:val="22"/>
                <w:szCs w:val="22"/>
              </w:rPr>
              <w:t>-</w:t>
            </w:r>
          </w:p>
        </w:tc>
      </w:tr>
      <w:tr w:rsidR="0057233D" w:rsidRPr="005E5C3C" w14:paraId="4D6D1962" w14:textId="77777777" w:rsidTr="0057233D">
        <w:trPr>
          <w:trHeight w:val="362"/>
        </w:trPr>
        <w:tc>
          <w:tcPr>
            <w:tcW w:w="2987" w:type="dxa"/>
            <w:shd w:val="clear" w:color="auto" w:fill="CCCCCC"/>
          </w:tcPr>
          <w:p w14:paraId="505AB45E" w14:textId="524F851C" w:rsidR="0057233D" w:rsidRPr="005E5C3C" w:rsidRDefault="003A7FDD" w:rsidP="00191DE3">
            <w:pPr>
              <w:rPr>
                <w:rFonts w:ascii="Arial" w:hAnsi="Arial" w:cs="Arial"/>
                <w:b/>
                <w:sz w:val="22"/>
                <w:szCs w:val="22"/>
              </w:rPr>
            </w:pPr>
            <w:r>
              <w:rPr>
                <w:rFonts w:ascii="Arial" w:hAnsi="Arial" w:cs="Arial"/>
                <w:b/>
                <w:sz w:val="22"/>
                <w:szCs w:val="22"/>
              </w:rPr>
              <w:t>Incidence</w:t>
            </w:r>
            <w:r w:rsidR="00191DE3">
              <w:rPr>
                <w:rFonts w:ascii="Arial" w:hAnsi="Arial" w:cs="Arial"/>
                <w:b/>
                <w:sz w:val="22"/>
                <w:szCs w:val="22"/>
              </w:rPr>
              <w:t xml:space="preserve"> of </w:t>
            </w:r>
            <w:r w:rsidR="008F3AA5" w:rsidRPr="005E5C3C">
              <w:rPr>
                <w:rFonts w:ascii="Arial" w:hAnsi="Arial" w:cs="Arial"/>
                <w:b/>
                <w:sz w:val="22"/>
                <w:szCs w:val="22"/>
              </w:rPr>
              <w:t>Com-</w:t>
            </w:r>
            <w:r w:rsidR="0057233D" w:rsidRPr="005E5C3C">
              <w:rPr>
                <w:rFonts w:ascii="Arial" w:hAnsi="Arial" w:cs="Arial"/>
                <w:b/>
                <w:sz w:val="22"/>
                <w:szCs w:val="22"/>
              </w:rPr>
              <w:t xml:space="preserve">AKI </w:t>
            </w:r>
          </w:p>
        </w:tc>
        <w:tc>
          <w:tcPr>
            <w:tcW w:w="2620" w:type="dxa"/>
          </w:tcPr>
          <w:p w14:paraId="42C65A95" w14:textId="3BB0BDCE" w:rsidR="0057233D" w:rsidRPr="005E5C3C" w:rsidRDefault="005C6880">
            <w:pPr>
              <w:rPr>
                <w:rFonts w:ascii="Arial" w:hAnsi="Arial" w:cs="Arial"/>
                <w:sz w:val="22"/>
                <w:szCs w:val="22"/>
              </w:rPr>
            </w:pPr>
            <w:r>
              <w:rPr>
                <w:rFonts w:ascii="Arial" w:hAnsi="Arial" w:cs="Arial"/>
                <w:sz w:val="22"/>
                <w:szCs w:val="22"/>
              </w:rPr>
              <w:t>1-4·</w:t>
            </w:r>
            <w:r w:rsidR="0057233D" w:rsidRPr="005E5C3C">
              <w:rPr>
                <w:rFonts w:ascii="Arial" w:hAnsi="Arial" w:cs="Arial"/>
                <w:sz w:val="22"/>
                <w:szCs w:val="22"/>
              </w:rPr>
              <w:t>3%</w:t>
            </w:r>
            <w:r w:rsidR="0057233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{"citationID":"2do3b5a6q","properties":{"formattedCitation":"{\\rtf \\super 4,5\\nosupersub{}}","plainCitation":"4,5"},"citationItems":[{"id":170,"uris":["http://zotero.org/users/local/WPuxiq79/items/FGX66FDF"],"uri":["http://zotero.org/users/local/WPuxiq79/items/FGX66FDF"],"itemData":{"id":170,"type":"article-journal","title":"Community-acquired acute renal failure","container-title":"American Journal of Kidney Diseases: The Official Journal of the National Kidney Foundation","page":"191-198","volume":"17","issue":"2","source":"PubMed","abstract":"Acute renal failure usually occurs during hospitalization, but may also be present on admission to the hospital. To define the causes and outcomes of community-acquired acute renal failure, we undertook a prospective study of patients admitted to the hospital with acute elevations in serum creatinine concentrations. Over a 17-month period, all admission serum creatinine determinations were screened for patients with values greater than 177 mumol/L (2 mg/dL). These values were compared with baseline creatinines to select patients with an acute elevation in serum creatinine occurring outside the hospital. One hundred patients were entered into the study, with an overall incidence of 1% of hospital admissions. Seventy percent of the patients had prerenal azotemia, 11% had intrinsic acute renal failure, 17% had obstruction, and 2% could not be classified. Mean peak serum creatinine (318 +/- 18 mumol/L [3.6 +/- 0.2 mg/dL]) and mortality (7%) was lowest in the group with prerenal azotemia. In this group, volume contraction due to vomiting, decreased fluid intake, diarrhea, fever, glucosuria, or diuretics was the most common underlying cause. The group with intrinsic acute renal failure had the most severe renal failure and the highest mortality (55%). Although ischemic acute tubular necrosis is the most common cause of hospital-acquired intrinsic acute renal failure, this etiology was seen in only one patient. Drug-induced nephrotoxicity and infection-related causes were the most common underlying etiologies of intrinsic acute renal failure. Obstructive renal failure had a mortality of 24% and was most commonly due to benign prostatic hypertrophy.(ABSTRACT TRUNCATED AT 250 WORDS)","ISSN":"0272-6386","note":"PMID: 1992662","journalAbbreviation":"Am. J. Kidney Dis.","language":"eng","author":[{"family":"Kaufman","given":"J."},{"family":"Dhakal","given":"M."},{"family":"Patel","given":"B."},{"family":"Hamburger","given":"R."}],"issued":{"date-parts":[["1991",2]]},"PMID":"1992662"}},{"id":111,"uris":["http://zotero.org/users/local/WPuxiq79/items/9954KIGC"],"uri":["http://zotero.org/users/local/WPuxiq79/items/9954KIGC"],"itemData":{"id":111,"type":"article-journal","title":"Epidemiology and outcomes in community-acquired versus hospital-acquired AKI","container-title":"Clinical journal of the American Society of Nephrology: CJASN","page":"1007-1014","volume":"9","issue":"6","source":"PubMed","abstract":"BACKGROUND AND OBJECTIVE: Compared with AKI in hospitalized patients, little is known about patients sustaining AKI in the community and how this differs from AKI in hospital. This study compared epidemiology, risk factors, and short- and long-term outcomes for patients with community-acquired (CA) and hospital-acquired (HA) AKI.\nDESIGN, SETTING, PARTICIPANTS, &amp; MEASUREMENTS: A total of 15,976 patients admitted to two district general hospitals between July 11, 2011, and January 15, 2012 were studied. Through use of an electronic database and the AKI Network classification, 686 patients with CA-AKI and 334 patients with HA-AKI were identified. Patients were followed up for 14 months, and data were collated on short-term and long-term renal and patient outcomes.\nRESULTS: The incidence of CA-AKI among all hospital admissions was 4.3% compared with an incidence of 2.1% of HA-AKI, giving an overall AKI incidence of 6.4%. Patients with CA-AKI were younger than patients with HA-AKI. Risks for developing HA and CA-AKI were similar and included preexisting CKD, cardiac failure, ischemic heart disease, hypertension, diabetes, dementia, and cancer. Patients with CA-AKI were more likely to have stage 3 AKI and had shorter lengths of hospital stay than patients with HA-AKI. Those with CA-AKI had better (multivariate-adjusted) survival than patients with HA-AKI (hazard ratio, 1.8 [95% CI, 1.44-2.13; P&lt;0.001] for HA-AKI group). Mortality for the CA-AKI group was 45%; 43.7% of these deaths were acute in-hospital deaths. Mortality for the HA-AKI group was 62.9%, with 68.1% of these deaths being acute in-hospital deaths. Renal referral rates were low across the cohorts (8.3%). Renal outcomes were similar in both CA-AKI and HA-AKI groups, with 39.4% and 33.6% of patients in both groups developing de novo CKD or progression of preexisting CKD within 14 months, respectively.\nCONCLUSION: Patients with CA-AKI sustain more severe AKI than patients with HA-AKI. Despite having risk factors similar to those of patients with HA-AKI, patients with CA AKI have better short- and long-term outcomes.","DOI":"10.2215/CJN.07920713","ISSN":"1555-905X","note":"PMID: 24677557\nPMCID: PMC4046725","journalAbbreviation":"Clin J Am Soc Nephrol","language":"eng","author":[{"family":"Wonnacott","given":"Alexa"},{"family":"Meran","given":"Soma"},{"family":"Amphlett","given":"Bethan"},{"family":"Talabani","given":"Bnar"},{"family":"Phillips","given":"Aled"}],"issued":{"date-parts":[["2014",6,6]]},"PMID":"24677557","PMCID":"PMC4046725"}}],"schema":"https://github.com/citation-style-language/schema/raw/master/csl-citation.json"} </w:instrText>
            </w:r>
            <w:r w:rsidR="0057233D" w:rsidRPr="005E5C3C">
              <w:rPr>
                <w:rFonts w:ascii="Arial" w:hAnsi="Arial" w:cs="Arial"/>
                <w:sz w:val="22"/>
                <w:szCs w:val="22"/>
              </w:rPr>
              <w:fldChar w:fldCharType="separate"/>
            </w:r>
            <w:r w:rsidR="008167FD" w:rsidRPr="008167FD">
              <w:rPr>
                <w:rFonts w:ascii="Arial" w:hAnsi="Arial" w:cs="Arial"/>
                <w:sz w:val="22"/>
                <w:vertAlign w:val="superscript"/>
              </w:rPr>
              <w:t>4,5</w:t>
            </w:r>
            <w:r w:rsidR="0057233D" w:rsidRPr="005E5C3C">
              <w:rPr>
                <w:rFonts w:ascii="Arial" w:hAnsi="Arial" w:cs="Arial"/>
                <w:sz w:val="22"/>
                <w:szCs w:val="22"/>
              </w:rPr>
              <w:fldChar w:fldCharType="end"/>
            </w:r>
          </w:p>
        </w:tc>
        <w:tc>
          <w:tcPr>
            <w:tcW w:w="2302" w:type="dxa"/>
          </w:tcPr>
          <w:p w14:paraId="55B48BED" w14:textId="2971F95D" w:rsidR="0057233D" w:rsidRPr="005E5C3C" w:rsidRDefault="005C6880" w:rsidP="00D7082F">
            <w:pPr>
              <w:rPr>
                <w:rFonts w:ascii="Arial" w:hAnsi="Arial" w:cs="Arial"/>
                <w:sz w:val="22"/>
                <w:szCs w:val="22"/>
              </w:rPr>
            </w:pPr>
            <w:r>
              <w:rPr>
                <w:rFonts w:ascii="Arial" w:hAnsi="Arial" w:cs="Arial"/>
                <w:sz w:val="22"/>
                <w:szCs w:val="22"/>
              </w:rPr>
              <w:t>*4·5-15·</w:t>
            </w:r>
            <w:r w:rsidR="0057233D" w:rsidRPr="005E5C3C">
              <w:rPr>
                <w:rFonts w:ascii="Arial" w:hAnsi="Arial" w:cs="Arial"/>
                <w:sz w:val="22"/>
                <w:szCs w:val="22"/>
              </w:rPr>
              <w:t>2% in medical admissions</w:t>
            </w:r>
            <w:r w:rsidR="0057233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{"citationID":"21kpr6o4cl","properties":{"formattedCitation":"{\\rtf \\super 6,7\\nosupersub{}}","plainCitation":"6,7"},"citationItems":[{"id":166,"uris":["http://zotero.org/users/local/WPuxiq79/items/MMAHRCG9"],"uri":["http://zotero.org/users/local/WPuxiq79/items/MMAHRCG9"],"itemData":{"id":166,"type":"article-journal","title":"Renal impairment among acute hospital admissions in a rural Ethiopian hospital","container-title":"Nephrology (Carlton, Vic.)","page":"92-96","volume":"18","issue":"2","source":"PubMed","abstract":"AIM: Acute renal injury (AKI) is a relatively common clinical condition, reported to be associated with high rates of in-hospital mortality. Although here is an extensive literature on the nature and consequence of AKI in the developed World, much less is known in the developing World and more specifically in sub-Saharan Africa, which is addressed directly in this study.\nMETHODS: We describe the prevalence, clinical characteristics and impact of AKI in patients admitted to a single centre in Ethiopia with no dedicated renal services.\nRESULTS: Renal function tests are not preformed routinely in many Ethiopian hospitals. This occurred in 32% of all patients in this study, falling to 23% on surgical wards. As a consequence no cases of AKI were identified in the context of surgical admissions. AKI was only identified in a cohort of patients on medical wards, with a prevalence of roughly 20% of medical patients in which renal function was measured. The patients with AKI were younger than those at risk of AKI in studies from the developed World but were older than those who did not develop AKI in this study. In the majority of cases AKI could be considered to be pre-renal in its origin. In contrast to studies in the developed World, AKI did not adversely impact on either duration of hospital stay or on patient mortality. Residual renal impairment was, however, common at the point of discharge.\nCONCLUSION: The data suggest subtle differences in the nature and impact of AKI between those published and mainly derived from the developed world and patients in sub-Saharan Africa.","DOI":"10.1111/nep.12002","ISSN":"1440-1797","note":"PMID: 23088253","journalAbbreviation":"Nephrology (Carlton)","language":"eng","author":[{"family":"Riley","given":"Stephen"},{"family":"Diro","given":"Ermias"},{"family":"Batchelor","given":"Peter"},{"family":"Abebe","given":"Alula"},{"family":"Amsalu","given":"Ashenafi"},{"family":"Tadesse","given":"Yewondwossen"},{"family":"Williams","given":"John"},{"family":"Phillips","given":"Aled O."}],"issued":{"date-parts":[["2013",2]]},"PMID":"23088253"}},{"id":168,"uris":["http://zotero.org/users/local/WPuxiq79/items/577KZSXH"],"uri":["http://zotero.org/users/local/WPuxiq79/items/577KZSXH"],"itemData":{"id":168,"type":"article-journal","title":"Acute renal failure in adults in dakar","container-title":"Saudi Journal of Kidney Diseases and Transplantation: An Official Publication of the Saudi Center for Organ Transplantation, Saudi Arabia","page":"513-514","volume":"10","issue":"4","source":"PubMed","ISSN":"1319-2442","note":"PMID: 18212460","journalAbbreviation":"Saudi J Kidney Dis Transpl","language":"eng","author":[{"family":"El Hadji","given":"F. K."},{"family":"Diouf","given":"B."},{"family":"Niang","given":"A."},{"family":"Ndiaye","given":"M. F."},{"family":"Diop","given":"T. M."}],"issued":{"date-parts":[["1999",12]]},"PMID":"18212460"}}],"schema":"https://github.com/citation-style-language/schema/raw/master/csl-citation.json"} </w:instrText>
            </w:r>
            <w:r w:rsidR="0057233D" w:rsidRPr="005E5C3C">
              <w:rPr>
                <w:rFonts w:ascii="Arial" w:hAnsi="Arial" w:cs="Arial"/>
                <w:sz w:val="22"/>
                <w:szCs w:val="22"/>
              </w:rPr>
              <w:fldChar w:fldCharType="separate"/>
            </w:r>
            <w:r w:rsidR="008167FD" w:rsidRPr="008167FD">
              <w:rPr>
                <w:rFonts w:ascii="Arial" w:hAnsi="Arial" w:cs="Arial"/>
                <w:sz w:val="22"/>
                <w:vertAlign w:val="superscript"/>
              </w:rPr>
              <w:t>6,7</w:t>
            </w:r>
            <w:r w:rsidR="0057233D" w:rsidRPr="005E5C3C">
              <w:rPr>
                <w:rFonts w:ascii="Arial" w:hAnsi="Arial" w:cs="Arial"/>
                <w:sz w:val="22"/>
                <w:szCs w:val="22"/>
              </w:rPr>
              <w:fldChar w:fldCharType="end"/>
            </w:r>
            <w:r w:rsidR="0057233D" w:rsidRPr="005E5C3C">
              <w:rPr>
                <w:rFonts w:ascii="Arial" w:hAnsi="Arial" w:cs="Arial"/>
                <w:sz w:val="22"/>
                <w:szCs w:val="22"/>
              </w:rPr>
              <w:t xml:space="preserve"> </w:t>
            </w:r>
          </w:p>
          <w:p w14:paraId="0A68F6DE" w14:textId="77777777" w:rsidR="0057233D" w:rsidRPr="005E5C3C" w:rsidRDefault="0057233D" w:rsidP="00D7082F">
            <w:pPr>
              <w:rPr>
                <w:rFonts w:ascii="Arial" w:hAnsi="Arial" w:cs="Arial"/>
                <w:sz w:val="22"/>
                <w:szCs w:val="22"/>
              </w:rPr>
            </w:pPr>
          </w:p>
          <w:p w14:paraId="4E8DD733" w14:textId="43558F35" w:rsidR="0057233D" w:rsidRPr="005E5C3C" w:rsidRDefault="0057233D" w:rsidP="00D7082F">
            <w:pPr>
              <w:rPr>
                <w:rFonts w:ascii="Arial" w:hAnsi="Arial" w:cs="Arial"/>
                <w:sz w:val="22"/>
                <w:szCs w:val="22"/>
              </w:rPr>
            </w:pPr>
            <w:r w:rsidRPr="005E5C3C">
              <w:rPr>
                <w:rFonts w:ascii="Arial" w:hAnsi="Arial" w:cs="Arial"/>
                <w:sz w:val="22"/>
                <w:szCs w:val="22"/>
              </w:rPr>
              <w:t>16-24% in studies just focusing sepsis</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{"citationID":"210d12o7eh","properties":{"formattedCitation":"{\\rtf \\super 8\\nosupersub{}}","plainCitation":"8"},"citationItems":[{"id":162,"uris":["http://zotero.org/users/local/WPuxiq79/items/X6S8PX4V"],"uri":["http://zotero.org/users/local/WPuxiq79/items/X6S8PX4V"],"itemData":{"id":162,"type":"article-journal","title":"Acute kidney injury among adult patients with sepsis in a low-income country: clinical patterns and short-term outcomes","container-title":"BMC nephrology","page":"4","volume":"16","source":"PubMed","abstract":"BACKGROUND: Acute kidney injury (AKI) is a common complication of sepsis. We determined the prevalence of AKI among adult patients with sepsis on the medical wards in a low-income country and described their clinical pattern and outcomes at discharge.\nMETHODS: We conducted a cross-sectional study of sepsis-related AKI on the adult medical wards of Mulago National Referral Hospital between January and April 2013. All patients meeting the American College of Chest Physicians (ACP) sepsis criteria were recruited. Demographic, clinical, laboratory and ultrasonography data were recorded and all patients with AKI were followed up to a maximum of 2 weeks. Proportional analysis was carried out and odds ratios with 95% confidence intervals were calculated in the bivariate analysis.\nRESULTS: Of 387 patients recruited, 217 (55.6%) were male and the average age was 37 years (range18-90 years). The prevalence of sepsis-related AKI was 16.3%. Age &gt;59 years (p = 0.023), a postural drop in systolic blood pressure of &gt;9 mmHg (p = 0.015) and a white blood cell count &gt;12,000 cells/mL (p = 0.003) were significantly associated with AKI. In-hospital mortality among patients with AKI was 21% (13/63). 59% (20/49) of patients who were discharged alive or were still on the wards after 2 weeks had persistent kidney injury. Acute Kidney Injury Network (AKIN) Stage 3 was significantly associated with persistence of kidney injury (p = 0.001). None of the patients requiring dialysis or ICU care received either because of limited access.\nCONCLUSIONS: The prevalence, morbidity and mortality due to AKI among sepsis patients in Uganda is very high and limited access to dialysis and ICU care is a major factor in poor outcomes for these patients.","DOI":"10.1186/1471-2369-16-4","ISSN":"1471-2369","note":"PMID: 25592556\nPMCID: PMC4361197","shortTitle":"Acute kidney injury among adult patients with sepsis in a low-income country","journalAbbreviation":"BMC Nephrol","language":"eng","author":[{"family":"Bagasha","given":"Peace"},{"family":"Nakwagala","given":"Frederick"},{"family":"Kwizera","given":"Arthur"},{"family":"Ssekasanvu","given":"Emmanuel"},{"family":"Kalyesubula","given":"Robert"}],"issued":{"date-parts":[["2015"]]},"PMID":"25592556","PMCID":"PMC4361197"}}],"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8</w:t>
            </w:r>
            <w:r w:rsidRPr="005E5C3C">
              <w:rPr>
                <w:rFonts w:ascii="Arial" w:hAnsi="Arial" w:cs="Arial"/>
                <w:sz w:val="22"/>
                <w:szCs w:val="22"/>
              </w:rPr>
              <w:fldChar w:fldCharType="end"/>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{"citationID":"2euu3hjr7h","properties":{"formattedCitation":"{\\rtf \\super 9\\nosupersub{}}","plainCitation":"9"},"citationItems":[{"id":164,"uris":["http://zotero.org/users/local/WPuxiq79/items/JFIPZW9V"],"uri":["http://zotero.org/users/local/WPuxiq79/items/JFIPZW9V"],"itemData":{"id":164,"type":"article-journal","title":"Acute renal failure in community-acquired bacteraemia","container-title":"Nephron","page":"32-35","volume":"54","issue":"1","source":"PubMed","abstract":"Over a 1-year period, 239 patients with community-acquired bacteraemia in positive blood culture were prospectively evaluated to establish the prevalence and outcome of acute renal failure (ARF). Fifty-eight patients (24%) were identified as having ARF defined by a doubling or more in serum creatinine. The overall mortality in this group was 53% compared with 22% for patients with bacteraemia but without ARF (p less than 0.001). Within the ARF group there were two identifiable subgroups. Thirty patients had resolution of renal failure with treatment of the bacteraemia, and only 6 (20%) of these died. Of the remaining 28 where ARF persisted, 25 (89%) died (p less than 0.000001). Nine patients were dialysed, and only 2 survived. The majority of the remaining 24 patients died of overwhelming bacteraemia before dialysis was indicated. ARF is a common finding in community-acquired bacteraemia, and this has a poor prognosis particularly in those without early resolution of renal failure.","ISSN":"1660-8151","note":"PMID: 2296342","journalAbbreviation":"Nephron","language":"eng","author":[{"family":"Rayner","given":"B. L."},{"family":"Willcox","given":"P. A."},{"family":"Pascoe","given":"M. D."}],"issued":{"date-parts":[["1990"]]},"PMID":"2296342"}}],"schema":"https://github.com/citation-style-language/schema/raw/master/csl-citation.json"}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9</w:t>
            </w:r>
            <w:r w:rsidRPr="005E5C3C">
              <w:rPr>
                <w:rFonts w:ascii="Arial" w:hAnsi="Arial" w:cs="Arial"/>
                <w:sz w:val="22"/>
                <w:szCs w:val="22"/>
              </w:rPr>
              <w:fldChar w:fldCharType="end"/>
            </w:r>
          </w:p>
        </w:tc>
        <w:tc>
          <w:tcPr>
            <w:tcW w:w="2481" w:type="dxa"/>
          </w:tcPr>
          <w:p w14:paraId="3285ADE6" w14:textId="5A86E0A4" w:rsidR="0057233D" w:rsidRPr="005E5C3C" w:rsidRDefault="005C6880">
            <w:pPr>
              <w:rPr>
                <w:rFonts w:ascii="Arial" w:hAnsi="Arial" w:cs="Arial"/>
                <w:sz w:val="22"/>
                <w:szCs w:val="22"/>
              </w:rPr>
            </w:pPr>
            <w:r>
              <w:rPr>
                <w:rFonts w:ascii="Arial" w:hAnsi="Arial" w:cs="Arial"/>
                <w:sz w:val="22"/>
                <w:szCs w:val="22"/>
              </w:rPr>
              <w:t>17·</w:t>
            </w:r>
            <w:r w:rsidR="0057233D" w:rsidRPr="005E5C3C">
              <w:rPr>
                <w:rFonts w:ascii="Arial" w:hAnsi="Arial" w:cs="Arial"/>
                <w:sz w:val="22"/>
                <w:szCs w:val="22"/>
              </w:rPr>
              <w:t>2%</w:t>
            </w:r>
          </w:p>
        </w:tc>
      </w:tr>
      <w:tr w:rsidR="0057233D" w:rsidRPr="005E5C3C" w14:paraId="5613E087" w14:textId="77777777" w:rsidTr="0057233D">
        <w:trPr>
          <w:trHeight w:val="362"/>
        </w:trPr>
        <w:tc>
          <w:tcPr>
            <w:tcW w:w="2987" w:type="dxa"/>
            <w:shd w:val="clear" w:color="auto" w:fill="CCCCCC"/>
          </w:tcPr>
          <w:p w14:paraId="6D73B3B8" w14:textId="77777777" w:rsidR="0057233D" w:rsidRPr="005E5C3C" w:rsidRDefault="0057233D">
            <w:pPr>
              <w:rPr>
                <w:rFonts w:ascii="Arial" w:hAnsi="Arial" w:cs="Arial"/>
                <w:b/>
                <w:sz w:val="22"/>
                <w:szCs w:val="22"/>
              </w:rPr>
            </w:pPr>
            <w:r w:rsidRPr="005E5C3C">
              <w:rPr>
                <w:rFonts w:ascii="Arial" w:hAnsi="Arial" w:cs="Arial"/>
                <w:b/>
                <w:sz w:val="22"/>
                <w:szCs w:val="22"/>
              </w:rPr>
              <w:t>AKI severity</w:t>
            </w:r>
          </w:p>
        </w:tc>
        <w:tc>
          <w:tcPr>
            <w:tcW w:w="2620" w:type="dxa"/>
          </w:tcPr>
          <w:p w14:paraId="35E3367D" w14:textId="40CE7170" w:rsidR="0057233D" w:rsidRPr="005E5C3C" w:rsidRDefault="0057233D">
            <w:pPr>
              <w:rPr>
                <w:rFonts w:ascii="Arial" w:hAnsi="Arial" w:cs="Arial"/>
                <w:sz w:val="22"/>
                <w:szCs w:val="22"/>
              </w:rPr>
            </w:pPr>
            <w:r w:rsidRPr="005E5C3C">
              <w:rPr>
                <w:rFonts w:ascii="Arial" w:hAnsi="Arial" w:cs="Arial"/>
                <w:sz w:val="22"/>
                <w:szCs w:val="22"/>
              </w:rPr>
              <w:t>80% stage 1</w:t>
            </w:r>
            <w:r w:rsidRPr="005E5C3C">
              <w:rPr>
                <w:rFonts w:ascii="Arial" w:hAnsi="Arial" w:cs="Arial"/>
                <w:sz w:val="22"/>
                <w:szCs w:val="22"/>
              </w:rPr>
              <w:fldChar w:fldCharType="begin"/>
            </w:r>
            <w:r w:rsidR="00031044" w:rsidRPr="005E5C3C">
              <w:rPr>
                <w:rFonts w:ascii="Arial" w:hAnsi="Arial" w:cs="Arial"/>
                <w:sz w:val="22"/>
                <w:szCs w:val="22"/>
              </w:rPr>
              <w:instrText xml:space="preserve"> ADDIN ZOTERO_ITEM CSL_CITATION {"citationID":"j4fv3iprt","properties":{"formattedCitation":"{\\rtf \\super 1\\nosupersub{}}","plainCitation":"1"},"citationItems":[{"id":10,"uris":["http://zotero.org/users/local/WPuxiq79/items/37N5B3RF"],"uri":["http://zotero.org/users/local/WPuxiq79/items/37N5B3RF"],"itemData":{"id":10,"type":"article-journal","title":"International Society of Nephrology's 0by25 initiative for acute kidney injury (zero preventable deaths by 2025): a human rights case for nephrology","container-title":"Lancet (London, England)","page":"2616-2643","volume":"385","issue":"9987","source":"PubMed","DOI":"10.1016/S0140-6736(15)60126-X","ISSN":"1474-547X","note":"PMID: 25777661","shortTitle":"International Society of Nephrology's 0by25 initiative for acute kidney injury (zero preventable deaths by 2025)","journalAbbreviation":"Lancet","language":"eng","author":[{"family":"Mehta","given":"Ravindra L."},{"family":"Cerdá","given":"Jorge"},{"family":"Burdmann","given":"Emmanuel A."},{"family":"Tonelli","given":"Marcello"},{"family":"García-García","given":"Guillermo"},{"family":"Jha","given":"Vivekanand"},{"family":"Susantitaphong","given":"Paweena"},{"family":"Rocco","given":"Michael"},{"family":"Vanholder","given":"Raymond"},{"family":"Sever","given":"Mehmet Sukru"},{"family":"Cruz","given":"Dinna"},{"family":"Jaber","given":"Bertrand"},{"family":"Lameire","given":"Norbert H."},{"family":"Lombardi","given":"Raúl"},{"family":"Lewington","given":"Andrew"},{"family":"Feehally","given":"John"},{"family":"Finkelstein","given":"Fredric"},{"family":"Levin","given":"Nathan"},{"family":"Pannu","given":"Neesh"},{"family":"Thomas","given":"Bernadette"},{"family":"Aronoff-Spencer","given":"Eliah"},{"family":"Remuzzi","given":"Giuseppe"}],"issued":{"date-parts":[["2015",6,27]]},"PMID":"25777661"}}],"schema":"https://github.com/citation-style-language/schema/raw/master/csl-citation.json"} </w:instrText>
            </w:r>
            <w:r w:rsidRPr="005E5C3C">
              <w:rPr>
                <w:rFonts w:ascii="Arial" w:hAnsi="Arial" w:cs="Arial"/>
                <w:sz w:val="22"/>
                <w:szCs w:val="22"/>
              </w:rPr>
              <w:fldChar w:fldCharType="separate"/>
            </w:r>
            <w:r w:rsidR="00031044" w:rsidRPr="005E5C3C">
              <w:rPr>
                <w:rFonts w:ascii="Arial" w:hAnsi="Arial" w:cs="Arial"/>
                <w:sz w:val="22"/>
                <w:szCs w:val="22"/>
                <w:vertAlign w:val="superscript"/>
              </w:rPr>
              <w:t>1</w:t>
            </w:r>
            <w:r w:rsidRPr="005E5C3C">
              <w:rPr>
                <w:rFonts w:ascii="Arial" w:hAnsi="Arial" w:cs="Arial"/>
                <w:sz w:val="22"/>
                <w:szCs w:val="22"/>
              </w:rPr>
              <w:fldChar w:fldCharType="end"/>
            </w:r>
          </w:p>
          <w:p w14:paraId="6CFD7972" w14:textId="77777777" w:rsidR="0057233D" w:rsidRPr="005E5C3C" w:rsidRDefault="0057233D">
            <w:pPr>
              <w:rPr>
                <w:rFonts w:ascii="Arial" w:hAnsi="Arial" w:cs="Arial"/>
                <w:sz w:val="22"/>
                <w:szCs w:val="22"/>
              </w:rPr>
            </w:pPr>
          </w:p>
          <w:p w14:paraId="2010762E" w14:textId="53F8BF33" w:rsidR="0057233D" w:rsidRPr="005E5C3C" w:rsidRDefault="0057233D">
            <w:pPr>
              <w:rPr>
                <w:rFonts w:ascii="Arial" w:hAnsi="Arial" w:cs="Arial"/>
                <w:sz w:val="22"/>
                <w:szCs w:val="22"/>
              </w:rPr>
            </w:pPr>
            <w:r w:rsidRPr="005E5C3C">
              <w:rPr>
                <w:rFonts w:ascii="Arial" w:hAnsi="Arial" w:cs="Arial"/>
                <w:sz w:val="22"/>
                <w:szCs w:val="22"/>
              </w:rPr>
              <w:t>11% of AKI required RRT</w:t>
            </w:r>
            <w:r w:rsidRPr="005E5C3C">
              <w:rPr>
                <w:rFonts w:ascii="Arial" w:hAnsi="Arial" w:cs="Arial"/>
                <w:sz w:val="22"/>
                <w:szCs w:val="22"/>
              </w:rPr>
              <w:fldChar w:fldCharType="begin"/>
            </w:r>
            <w:r w:rsidR="00031044" w:rsidRPr="005E5C3C">
              <w:rPr>
                <w:rFonts w:ascii="Arial" w:hAnsi="Arial" w:cs="Arial"/>
                <w:sz w:val="22"/>
                <w:szCs w:val="22"/>
              </w:rPr>
              <w:instrText xml:space="preserve"> ADDIN ZOTERO_ITEM CSL_CITATION {"citationID":"20la4gbmg8","properties":{"formattedCitation":"{\\rtf \\super 1\\nosupersub{}}","plainCitation":"1"},"citationItems":[{"id":10,"uris":["http://zotero.org/users/local/WPuxiq79/items/37N5B3RF"],"uri":["http://zotero.org/users/local/WPuxiq79/items/37N5B3RF"],"itemData":{"id":10,"type":"article-journal","title":"International Society of Nephrology's 0by25 initiative for acute kidney injury (zero preventable deaths by 2025): a human rights case for nephrology","container-title":"Lancet (London, England)","page":"2616-2643","volume":"385","issue":"9987","source":"PubMed","DOI":"10.1016/S0140-6736(15)60126-X","ISSN":"1474-547X","note":"PMID: 25777661","shortTitle":"International Society of Nephrology's 0by25 initiative for acute kidney injury (zero preventable deaths by 2025)","journalAbbreviation":"Lancet","language":"eng","author":[{"family":"Mehta","given":"Ravindra L."},{"family":"Cerdá","given":"Jorge"},{"family":"Burdmann","given":"Emmanuel A."},{"family":"Tonelli","given":"Marcello"},{"family":"García-García","given":"Guillermo"},{"family":"Jha","given":"Vivekanand"},{"family":"Susantitaphong","given":"Paweena"},{"family":"Rocco","given":"Michael"},{"family":"Vanholder","given":"Raymond"},{"family":"Sever","given":"Mehmet Sukru"},{"family":"Cruz","given":"Dinna"},{"family":"Jaber","given":"Bertrand"},{"family":"Lameire","given":"Norbert H."},{"family":"Lombardi","given":"Raúl"},{"family":"Lewington","given":"Andrew"},{"family":"Feehally","given":"John"},{"family":"Finkelstein","given":"Fredric"},{"family":"Levin","given":"Nathan"},{"family":"Pannu","given":"Neesh"},{"family":"Thomas","given":"Bernadette"},{"family":"Aronoff-Spencer","given":"Eliah"},{"family":"Remuzzi","given":"Giuseppe"}],"issued":{"date-parts":[["2015",6,27]]},"PMID":"25777661"}}],"schema":"https://github.com/citation-style-language/schema/raw/master/csl-citation.json"} </w:instrText>
            </w:r>
            <w:r w:rsidRPr="005E5C3C">
              <w:rPr>
                <w:rFonts w:ascii="Arial" w:hAnsi="Arial" w:cs="Arial"/>
                <w:sz w:val="22"/>
                <w:szCs w:val="22"/>
              </w:rPr>
              <w:fldChar w:fldCharType="separate"/>
            </w:r>
            <w:r w:rsidR="00031044" w:rsidRPr="005E5C3C">
              <w:rPr>
                <w:rFonts w:ascii="Arial" w:hAnsi="Arial" w:cs="Arial"/>
                <w:sz w:val="22"/>
                <w:szCs w:val="22"/>
                <w:vertAlign w:val="superscript"/>
              </w:rPr>
              <w:t>1</w:t>
            </w:r>
            <w:r w:rsidRPr="005E5C3C">
              <w:rPr>
                <w:rFonts w:ascii="Arial" w:hAnsi="Arial" w:cs="Arial"/>
                <w:sz w:val="22"/>
                <w:szCs w:val="22"/>
              </w:rPr>
              <w:fldChar w:fldCharType="end"/>
            </w:r>
          </w:p>
          <w:p w14:paraId="3CD4A72C" w14:textId="77777777" w:rsidR="0057233D" w:rsidRPr="005E5C3C" w:rsidRDefault="0057233D">
            <w:pPr>
              <w:rPr>
                <w:rFonts w:ascii="Arial" w:hAnsi="Arial" w:cs="Arial"/>
                <w:sz w:val="22"/>
                <w:szCs w:val="22"/>
              </w:rPr>
            </w:pPr>
          </w:p>
          <w:p w14:paraId="0AC281FF" w14:textId="51B185C3" w:rsidR="0057233D" w:rsidRPr="005E5C3C" w:rsidRDefault="0057233D">
            <w:pPr>
              <w:rPr>
                <w:rFonts w:ascii="Arial" w:hAnsi="Arial" w:cs="Arial"/>
                <w:sz w:val="22"/>
                <w:szCs w:val="22"/>
              </w:rPr>
            </w:pPr>
          </w:p>
        </w:tc>
        <w:tc>
          <w:tcPr>
            <w:tcW w:w="2302" w:type="dxa"/>
          </w:tcPr>
          <w:p w14:paraId="6301D9B1" w14:textId="7EA2C2D2" w:rsidR="0057233D" w:rsidRPr="005E5C3C" w:rsidRDefault="0057233D" w:rsidP="002C2D2E">
            <w:pPr>
              <w:rPr>
                <w:rFonts w:ascii="Arial" w:hAnsi="Arial" w:cs="Arial"/>
                <w:sz w:val="22"/>
                <w:szCs w:val="22"/>
              </w:rPr>
            </w:pPr>
            <w:r w:rsidRPr="005E5C3C">
              <w:rPr>
                <w:rFonts w:ascii="Arial" w:hAnsi="Arial" w:cs="Arial"/>
                <w:sz w:val="22"/>
                <w:szCs w:val="22"/>
              </w:rPr>
              <w:t>*Stage 3 46-48%</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{"citationID":"5nsj9b7pg","properties":{"formattedCitation":"{\\rtf \\super 6,8\\nosupersub{}}","plainCitation":"6,8"},"citationItems":[{"id":162,"uris":["http://zotero.org/users/local/WPuxiq79/items/X6S8PX4V"],"uri":["http://zotero.org/users/local/WPuxiq79/items/X6S8PX4V"],"itemData":{"id":162,"type":"article-journal","title":"Acute kidney injury among adult patients with sepsis in a low-income country: clinical patterns and short-term outcomes","container-title":"BMC nephrology","page":"4","volume":"16","source":"PubMed","abstract":"BACKGROUND: Acute kidney injury (AKI) is a common complication of sepsis. We determined the prevalence of AKI among adult patients with sepsis on the medical wards in a low-income country and described their clinical pattern and outcomes at discharge.\nMETHODS: We conducted a cross-sectional study of sepsis-related AKI on the adult medical wards of Mulago National Referral Hospital between January and April 2013. All patients meeting the American College of Chest Physicians (ACP) sepsis criteria were recruited. Demographic, clinical, laboratory and ultrasonography data were recorded and all patients with AKI were followed up to a maximum of 2 weeks. Proportional analysis was carried out and odds ratios with 95% confidence intervals were calculated in the bivariate analysis.\nRESULTS: Of 387 patients recruited, 217 (55.6%) were male and the average age was 37 years (range18-90 years). The prevalence of sepsis-related AKI was 16.3%. Age &gt;59 years (p = 0.023), a postural drop in systolic blood pressure of &gt;9 mmHg (p = 0.015) and a white blood cell count &gt;12,000 cells/mL (p = 0.003) were significantly associated with AKI. In-hospital mortality among patients with AKI was 21% (13/63). 59% (20/49) of patients who were discharged alive or were still on the wards after 2 weeks had persistent kidney injury. Acute Kidney Injury Network (AKIN) Stage 3 was significantly associated with persistence of kidney injury (p = 0.001). None of the patients requiring dialysis or ICU care received either because of limited access.\nCONCLUSIONS: The prevalence, morbidity and mortality due to AKI among sepsis patients in Uganda is very high and limited access to dialysis and ICU care is a major factor in poor outcomes for these patients.","DOI":"10.1186/1471-2369-16-4","ISSN":"1471-2369","note":"PMID: 25592556\nPMCID: PMC4361197","shortTitle":"Acute kidney injury among adult patients with sepsis in a low-income country","journalAbbreviation":"BMC Nephrol","language":"eng","author":[{"family":"Bagasha","given":"Peace"},{"family":"Nakwagala","given":"Frederick"},{"family":"Kwizera","given":"Arthur"},{"family":"Ssekasanvu","given":"Emmanuel"},{"family":"Kalyesubula","given":"Robert"}],"issued":{"date-parts":[["2015"]]},"PMID":"25592556","PMCID":"PMC4361197"}},{"id":166,"uris":["http://zotero.org/users/local/WPuxiq79/items/MMAHRCG9"],"uri":["http://zotero.org/users/local/WPuxiq79/items/MMAHRCG9"],"itemData":{"id":166,"type":"article-journal","title":"Renal impairment among acute hospital admissions in a rural Ethiopian hospital","container-title":"Nephrology (Carlton, Vic.)","page":"92-96","volume":"18","issue":"2","source":"PubMed","abstract":"AIM: Acute renal injury (AKI) is a relatively common clinical condition, reported to be associated with high rates of in-hospital mortality. Although here is an extensive literature on the nature and consequence of AKI in the developed World, much less is known in the developing World and more specifically in sub-Saharan Africa, which is addressed directly in this study.\nMETHODS: We describe the prevalence, clinical characteristics and impact of AKI in patients admitted to a single centre in Ethiopia with no dedicated renal services.\nRESULTS: Renal function tests are not preformed routinely in many Ethiopian hospitals. This occurred in 32% of all patients in this study, falling to 23% on surgical wards. As a consequence no cases of AKI were identified in the context of surgical admissions. AKI was only identified in a cohort of patients on medical wards, with a prevalence of roughly 20% of medical patients in which renal function was measured. The patients with AKI were younger than those at risk of AKI in studies from the developed World but were older than those who did not develop AKI in this study. In the majority of cases AKI could be considered to be pre-renal in its origin. In contrast to studies in the developed World, AKI did not adversely impact on either duration of hospital stay or on patient mortality. Residual renal impairment was, however, common at the point of discharge.\nCONCLUSION: The data suggest subtle differences in the nature and impact of AKI between those published and mainly derived from the developed world and patients in sub-Saharan Africa.","DOI":"10.1111/nep.12002","ISSN":"1440-1797","note":"PMID: 23088253","journalAbbreviation":"Nephrology (Carlton)","language":"eng","author":[{"family":"Riley","given":"Stephen"},{"family":"Diro","given":"Ermias"},{"family":"Batchelor","given":"Peter"},{"family":"Abebe","given":"Alula"},{"family":"Amsalu","given":"Ashenafi"},{"family":"Tadesse","given":"Yewondwossen"},{"family":"Williams","given":"John"},{"family":"Phillips","given":"Aled O."}],"issued":{"date-parts":[["2013",2]]},"PMID":"23088253"}}],"schema":"https://github.com/citation-style-language/schema/raw/master/csl-citation.json"}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6,8</w:t>
            </w:r>
            <w:r w:rsidRPr="005E5C3C">
              <w:rPr>
                <w:rFonts w:ascii="Arial" w:hAnsi="Arial" w:cs="Arial"/>
                <w:sz w:val="22"/>
                <w:szCs w:val="22"/>
              </w:rPr>
              <w:fldChar w:fldCharType="end"/>
            </w:r>
            <w:r w:rsidRPr="005E5C3C">
              <w:rPr>
                <w:rFonts w:ascii="Arial" w:hAnsi="Arial" w:cs="Arial"/>
                <w:sz w:val="22"/>
                <w:szCs w:val="22"/>
              </w:rPr>
              <w:t xml:space="preserve"> </w:t>
            </w:r>
          </w:p>
        </w:tc>
        <w:tc>
          <w:tcPr>
            <w:tcW w:w="2481" w:type="dxa"/>
          </w:tcPr>
          <w:p w14:paraId="28FBB3B7" w14:textId="1E35E08B" w:rsidR="0057233D" w:rsidRPr="005E5C3C" w:rsidRDefault="005C6880">
            <w:pPr>
              <w:rPr>
                <w:rFonts w:ascii="Arial" w:hAnsi="Arial" w:cs="Arial"/>
                <w:sz w:val="22"/>
                <w:szCs w:val="22"/>
              </w:rPr>
            </w:pPr>
            <w:r>
              <w:rPr>
                <w:rFonts w:ascii="Arial" w:hAnsi="Arial" w:cs="Arial"/>
                <w:sz w:val="22"/>
                <w:szCs w:val="22"/>
              </w:rPr>
              <w:t>Stage 1 21·</w:t>
            </w:r>
            <w:r w:rsidR="0057233D" w:rsidRPr="005E5C3C">
              <w:rPr>
                <w:rFonts w:ascii="Arial" w:hAnsi="Arial" w:cs="Arial"/>
                <w:sz w:val="22"/>
                <w:szCs w:val="22"/>
              </w:rPr>
              <w:t>6%</w:t>
            </w:r>
          </w:p>
          <w:p w14:paraId="7F5FB883" w14:textId="064C699E" w:rsidR="0057233D" w:rsidRPr="005E5C3C" w:rsidRDefault="005C6880">
            <w:pPr>
              <w:rPr>
                <w:rFonts w:ascii="Arial" w:hAnsi="Arial" w:cs="Arial"/>
                <w:sz w:val="22"/>
                <w:szCs w:val="22"/>
              </w:rPr>
            </w:pPr>
            <w:r>
              <w:rPr>
                <w:rFonts w:ascii="Arial" w:hAnsi="Arial" w:cs="Arial"/>
                <w:sz w:val="22"/>
                <w:szCs w:val="22"/>
              </w:rPr>
              <w:t>Stage 2 17·</w:t>
            </w:r>
            <w:r w:rsidR="0057233D" w:rsidRPr="005E5C3C">
              <w:rPr>
                <w:rFonts w:ascii="Arial" w:hAnsi="Arial" w:cs="Arial"/>
                <w:sz w:val="22"/>
                <w:szCs w:val="22"/>
              </w:rPr>
              <w:t>7%</w:t>
            </w:r>
          </w:p>
          <w:p w14:paraId="1FB6E5C2" w14:textId="538E66DE" w:rsidR="0057233D" w:rsidRPr="005E5C3C" w:rsidRDefault="005C6880">
            <w:pPr>
              <w:rPr>
                <w:rFonts w:ascii="Arial" w:hAnsi="Arial" w:cs="Arial"/>
                <w:sz w:val="22"/>
                <w:szCs w:val="22"/>
              </w:rPr>
            </w:pPr>
            <w:r>
              <w:rPr>
                <w:rFonts w:ascii="Arial" w:hAnsi="Arial" w:cs="Arial"/>
                <w:sz w:val="22"/>
                <w:szCs w:val="22"/>
              </w:rPr>
              <w:t>Stage 3 60·</w:t>
            </w:r>
            <w:r w:rsidR="0057233D" w:rsidRPr="005E5C3C">
              <w:rPr>
                <w:rFonts w:ascii="Arial" w:hAnsi="Arial" w:cs="Arial"/>
                <w:sz w:val="22"/>
                <w:szCs w:val="22"/>
              </w:rPr>
              <w:t>8%</w:t>
            </w:r>
          </w:p>
          <w:p w14:paraId="773809F0" w14:textId="77777777" w:rsidR="0057233D" w:rsidRPr="005E5C3C" w:rsidRDefault="0057233D">
            <w:pPr>
              <w:rPr>
                <w:rFonts w:ascii="Arial" w:hAnsi="Arial" w:cs="Arial"/>
                <w:sz w:val="22"/>
                <w:szCs w:val="22"/>
              </w:rPr>
            </w:pPr>
          </w:p>
          <w:p w14:paraId="59095522" w14:textId="250FEE82" w:rsidR="0057233D" w:rsidRPr="005E5C3C" w:rsidRDefault="0057233D">
            <w:pPr>
              <w:rPr>
                <w:rFonts w:ascii="Arial" w:hAnsi="Arial" w:cs="Arial"/>
                <w:sz w:val="22"/>
                <w:szCs w:val="22"/>
              </w:rPr>
            </w:pPr>
            <w:r w:rsidRPr="005E5C3C">
              <w:rPr>
                <w:rFonts w:ascii="Arial" w:hAnsi="Arial" w:cs="Arial"/>
                <w:sz w:val="22"/>
                <w:szCs w:val="22"/>
              </w:rPr>
              <w:t>15% of AKI required RRT</w:t>
            </w:r>
          </w:p>
        </w:tc>
      </w:tr>
      <w:tr w:rsidR="0057233D" w:rsidRPr="005E5C3C" w14:paraId="3FA30691" w14:textId="77777777" w:rsidTr="0057233D">
        <w:trPr>
          <w:trHeight w:val="362"/>
        </w:trPr>
        <w:tc>
          <w:tcPr>
            <w:tcW w:w="2987" w:type="dxa"/>
            <w:shd w:val="clear" w:color="auto" w:fill="CCCCCC"/>
          </w:tcPr>
          <w:p w14:paraId="096CE355" w14:textId="6C3FB4E0" w:rsidR="0057233D" w:rsidRPr="005E5C3C" w:rsidRDefault="0057233D">
            <w:pPr>
              <w:rPr>
                <w:rFonts w:ascii="Arial" w:hAnsi="Arial" w:cs="Arial"/>
                <w:b/>
                <w:sz w:val="22"/>
                <w:szCs w:val="22"/>
              </w:rPr>
            </w:pPr>
            <w:r w:rsidRPr="005E5C3C">
              <w:rPr>
                <w:rFonts w:ascii="Arial" w:hAnsi="Arial" w:cs="Arial"/>
                <w:b/>
                <w:sz w:val="22"/>
                <w:szCs w:val="22"/>
              </w:rPr>
              <w:t>Patient demographics: age</w:t>
            </w:r>
          </w:p>
        </w:tc>
        <w:tc>
          <w:tcPr>
            <w:tcW w:w="2620" w:type="dxa"/>
          </w:tcPr>
          <w:p w14:paraId="3159F478" w14:textId="3AE088DE" w:rsidR="0057233D" w:rsidRPr="005E5C3C" w:rsidRDefault="0057233D">
            <w:pPr>
              <w:rPr>
                <w:rFonts w:ascii="Arial" w:hAnsi="Arial" w:cs="Arial"/>
                <w:sz w:val="22"/>
                <w:szCs w:val="22"/>
              </w:rPr>
            </w:pPr>
            <w:r w:rsidRPr="005E5C3C">
              <w:rPr>
                <w:rFonts w:ascii="Arial" w:hAnsi="Arial" w:cs="Arial"/>
                <w:sz w:val="22"/>
                <w:szCs w:val="22"/>
              </w:rPr>
              <w:t>Median age 64 (US)</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{"citationID":"22reut4467","properties":{"formattedCitation":"{\\rtf \\super 10\\nosupersub{}}","plainCitation":"10"},"citationItems":[{"id":109,"uris":["http://zotero.org/users/local/WPuxiq79/items/7IA9WWRU"],"uri":["http://zotero.org/users/local/WPuxiq79/items/7IA9WWRU"],"itemData":{"id":109,"type":"article-journal","title":"Incidence, outcomes, and comparisons across definitions of AKI in hospitalized individuals","container-title":"Clinical journal of the American Society of Nephrology: CJASN","page":"12-20","volume":"9","issue":"1","source":"PubMed","abstract":"BACKGROUND AND OBJECTIVES: At least four definitions of AKI have recently been proposed. This study sought to characterize the epidemiology of AKI according to the most recent consensus definition proposed by the Kidney Disease Improving Global Outcomes (KDIGO) Work Group, and to compare it with three other definitions.\nDESIGN, SETTING, PARTICIPANTS, &amp; MEASUREMENTS: This was a retrospective cohort study of 31,970 hospitalizations at an academic medical center in 2010. AKI was defined and staged according to KDIGO criteria, the Acute Dialysis Quality Initiative's RIFLE criteria, the Acute Kidney Injury Network (AKIN) criteria, and a definition based on a model of creatinine kinetics (CK). Outcomes of interest were incidence, in-hospital mortality, length of stay, costs, readmission rates, and posthospitalization disposition.\nRESULTS: AKI incidence was highest according to the KDIGO definition (18.3%) followed by the AKIN (16.6%), RIFLE (16.1%), and CK (7.0%) definitions. AKI incidence appeared markedly higher in those with low baseline serum creatinine according to the KDIGO, AKIN, and RIFLE definitions, in which AKI may be defined by a 50% increase over baseline. AKI according to all definitions was associated with a significantly higher risk of death and higher resource utilization. The adjusted odds ratios for in-hospital mortality in those with AKI were highest with the CK definition (5.2; 95% confidence interval [95% CI], 4.1 to 6.6), followed by the RIFLE (2.9; 95% CI, 2.2 to 3.6), KDIGO (2.8; 95% CI, 2.2 to 3.6), and AKIN (2.6; 95% CI, 2.0 to 3.3) definitions. Concordance in diagnosis and staging was high among the KDIGO, AKIN, and RIFLE definitions.\nCONCLUSIONS: The incidence of AKI in hospitalized individuals varies depending on the definition used. AKI according to all definitions is associated with higher in-hospital mortality and resource utilization. AKI may be inappropriately diagnosed in those with low baseline serum creatinine using definitions that incorporate percentage increases over baseline.","DOI":"10.2215/CJN.02730313","ISSN":"1555-905X","note":"PMID: 24178971\nPMCID: PMC3878695","journalAbbreviation":"Clin J Am Soc Nephrol","language":"eng","author":[{"family":"Zeng","given":"Xiaoxi"},{"family":"McMahon","given":"Gearoid M."},{"family":"Brunelli","given":"Steven M."},{"family":"Bates","given":"David W."},{"family":"Waikar","given":"Sushrut S."}],"issued":{"date-parts":[["2014",1]]},"PMID":"24178971","PMCID":"PMC3878695"}}],"schema":"https://github.com/citation-style-language/schema/raw/master/csl-citation.json"}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10</w:t>
            </w:r>
            <w:r w:rsidRPr="005E5C3C">
              <w:rPr>
                <w:rFonts w:ascii="Arial" w:hAnsi="Arial" w:cs="Arial"/>
                <w:sz w:val="22"/>
                <w:szCs w:val="22"/>
              </w:rPr>
              <w:fldChar w:fldCharType="end"/>
            </w:r>
          </w:p>
        </w:tc>
        <w:tc>
          <w:tcPr>
            <w:tcW w:w="2302" w:type="dxa"/>
          </w:tcPr>
          <w:p w14:paraId="722DA07D" w14:textId="48A43E8F" w:rsidR="0057233D" w:rsidRPr="005E5C3C" w:rsidRDefault="005C6880" w:rsidP="002C2D2E">
            <w:pPr>
              <w:rPr>
                <w:rFonts w:ascii="Arial" w:hAnsi="Arial" w:cs="Arial"/>
                <w:sz w:val="22"/>
                <w:szCs w:val="22"/>
              </w:rPr>
            </w:pPr>
            <w:r>
              <w:rPr>
                <w:rFonts w:ascii="Arial" w:hAnsi="Arial" w:cs="Arial"/>
                <w:sz w:val="22"/>
                <w:szCs w:val="22"/>
              </w:rPr>
              <w:t>Mean age 28·7-44·</w:t>
            </w:r>
            <w:r w:rsidR="0057233D" w:rsidRPr="005E5C3C">
              <w:rPr>
                <w:rFonts w:ascii="Arial" w:hAnsi="Arial" w:cs="Arial"/>
                <w:sz w:val="22"/>
                <w:szCs w:val="22"/>
              </w:rPr>
              <w:t>4</w:t>
            </w:r>
            <w:r w:rsidR="0057233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{"citationID":"q4ni07vvp","properties":{"formattedCitation":"{\\rtf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0057233D" w:rsidRPr="005E5C3C">
              <w:rPr>
                <w:rFonts w:ascii="Arial" w:hAnsi="Arial" w:cs="Arial"/>
                <w:sz w:val="22"/>
                <w:szCs w:val="22"/>
              </w:rPr>
              <w:fldChar w:fldCharType="separate"/>
            </w:r>
            <w:r w:rsidR="008167FD" w:rsidRPr="008167FD">
              <w:rPr>
                <w:rFonts w:ascii="Arial" w:hAnsi="Arial" w:cs="Arial"/>
                <w:sz w:val="22"/>
                <w:vertAlign w:val="superscript"/>
              </w:rPr>
              <w:t>11</w:t>
            </w:r>
            <w:r w:rsidR="0057233D" w:rsidRPr="005E5C3C">
              <w:rPr>
                <w:rFonts w:ascii="Arial" w:hAnsi="Arial" w:cs="Arial"/>
                <w:sz w:val="22"/>
                <w:szCs w:val="22"/>
              </w:rPr>
              <w:fldChar w:fldCharType="end"/>
            </w:r>
          </w:p>
          <w:p w14:paraId="63046919" w14:textId="77777777" w:rsidR="0057233D" w:rsidRPr="005E5C3C" w:rsidRDefault="0057233D">
            <w:pPr>
              <w:rPr>
                <w:rFonts w:ascii="Arial" w:hAnsi="Arial" w:cs="Arial"/>
                <w:sz w:val="22"/>
                <w:szCs w:val="22"/>
              </w:rPr>
            </w:pPr>
          </w:p>
        </w:tc>
        <w:tc>
          <w:tcPr>
            <w:tcW w:w="2481" w:type="dxa"/>
          </w:tcPr>
          <w:p w14:paraId="74BC5BFD" w14:textId="2EFE46E0" w:rsidR="0057233D" w:rsidRPr="005E5C3C" w:rsidRDefault="0057233D" w:rsidP="002C2D2E">
            <w:pPr>
              <w:rPr>
                <w:rFonts w:ascii="Arial" w:hAnsi="Arial" w:cs="Arial"/>
                <w:sz w:val="22"/>
                <w:szCs w:val="22"/>
              </w:rPr>
            </w:pPr>
            <w:r w:rsidRPr="005E5C3C">
              <w:rPr>
                <w:rFonts w:ascii="Arial" w:hAnsi="Arial" w:cs="Arial"/>
                <w:sz w:val="22"/>
                <w:szCs w:val="22"/>
              </w:rPr>
              <w:t>Me</w:t>
            </w:r>
            <w:r w:rsidR="00EF2573" w:rsidRPr="005E5C3C">
              <w:rPr>
                <w:rFonts w:ascii="Arial" w:hAnsi="Arial" w:cs="Arial"/>
                <w:sz w:val="22"/>
                <w:szCs w:val="22"/>
              </w:rPr>
              <w:t>dian age 41</w:t>
            </w:r>
          </w:p>
          <w:p w14:paraId="3ED9ABDD" w14:textId="77777777" w:rsidR="0057233D" w:rsidRPr="005E5C3C" w:rsidRDefault="0057233D">
            <w:pPr>
              <w:rPr>
                <w:rFonts w:ascii="Arial" w:hAnsi="Arial" w:cs="Arial"/>
                <w:sz w:val="22"/>
                <w:szCs w:val="22"/>
              </w:rPr>
            </w:pPr>
          </w:p>
        </w:tc>
      </w:tr>
      <w:tr w:rsidR="0057233D" w:rsidRPr="005E5C3C" w14:paraId="089AD391" w14:textId="77777777" w:rsidTr="0057233D">
        <w:trPr>
          <w:trHeight w:val="362"/>
        </w:trPr>
        <w:tc>
          <w:tcPr>
            <w:tcW w:w="2987" w:type="dxa"/>
            <w:shd w:val="clear" w:color="auto" w:fill="CCCCCC"/>
          </w:tcPr>
          <w:p w14:paraId="5F53581E" w14:textId="47F1E7F1" w:rsidR="0057233D" w:rsidRPr="005E5C3C" w:rsidRDefault="0057233D">
            <w:pPr>
              <w:rPr>
                <w:rFonts w:ascii="Arial" w:hAnsi="Arial" w:cs="Arial"/>
                <w:b/>
                <w:sz w:val="22"/>
                <w:szCs w:val="22"/>
              </w:rPr>
            </w:pPr>
            <w:r w:rsidRPr="005E5C3C">
              <w:rPr>
                <w:rFonts w:ascii="Arial" w:hAnsi="Arial" w:cs="Arial"/>
                <w:b/>
                <w:sz w:val="22"/>
                <w:szCs w:val="22"/>
              </w:rPr>
              <w:t>Patient demographics: sex</w:t>
            </w:r>
          </w:p>
        </w:tc>
        <w:tc>
          <w:tcPr>
            <w:tcW w:w="2620" w:type="dxa"/>
          </w:tcPr>
          <w:p w14:paraId="1B686A71" w14:textId="00EFAEA8" w:rsidR="0057233D" w:rsidRPr="005E5C3C" w:rsidRDefault="005C6880">
            <w:pPr>
              <w:rPr>
                <w:rFonts w:ascii="Arial" w:hAnsi="Arial" w:cs="Arial"/>
                <w:sz w:val="22"/>
                <w:szCs w:val="22"/>
              </w:rPr>
            </w:pPr>
            <w:r>
              <w:rPr>
                <w:rFonts w:ascii="Arial" w:hAnsi="Arial" w:cs="Arial"/>
                <w:sz w:val="22"/>
                <w:szCs w:val="22"/>
              </w:rPr>
              <w:t>35·</w:t>
            </w:r>
            <w:r w:rsidR="0057233D" w:rsidRPr="005E5C3C">
              <w:rPr>
                <w:rFonts w:ascii="Arial" w:hAnsi="Arial" w:cs="Arial"/>
                <w:sz w:val="22"/>
                <w:szCs w:val="22"/>
              </w:rPr>
              <w:t>3%M (US)</w:t>
            </w:r>
            <w:r w:rsidR="0057233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{"citationID":"tPL4ATnd","properties":{"formattedCitation":"{\\rtf \\super 10\\nosupersub{}}","plainCitation":"10"},"citationItems":[{"id":109,"uris":["http://zotero.org/users/local/WPuxiq79/items/7IA9WWRU"],"uri":["http://zotero.org/users/local/WPuxiq79/items/7IA9WWRU"],"itemData":{"id":109,"type":"article-journal","title":"Incidence, outcomes, and comparisons across definitions of AKI in hospitalized individuals","container-title":"Clinical journal of the American Society of Nephrology: CJASN","page":"12-20","volume":"9","issue":"1","source":"PubMed","abstract":"BACKGROUND AND OBJECTIVES: At least four definitions of AKI have recently been proposed. This study sought to characterize the epidemiology of AKI according to the most recent consensus definition proposed by the Kidney Disease Improving Global Outcomes (KDIGO) Work Group, and to compare it with three other definitions.\nDESIGN, SETTING, PARTICIPANTS, &amp; MEASUREMENTS: This was a retrospective cohort study of 31,970 hospitalizations at an academic medical center in 2010. AKI was defined and staged according to KDIGO criteria, the Acute Dialysis Quality Initiative's RIFLE criteria, the Acute Kidney Injury Network (AKIN) criteria, and a definition based on a model of creatinine kinetics (CK). Outcomes of interest were incidence, in-hospital mortality, length of stay, costs, readmission rates, and posthospitalization disposition.\nRESULTS: AKI incidence was highest according to the KDIGO definition (18.3%) followed by the AKIN (16.6%), RIFLE (16.1%), and CK (7.0%) definitions. AKI incidence appeared markedly higher in those with low baseline serum creatinine according to the KDIGO, AKIN, and RIFLE definitions, in which AKI may be defined by a 50% increase over baseline. AKI according to all definitions was associated with a significantly higher risk of death and higher resource utilization. The adjusted odds ratios for in-hospital mortality in those with AKI were highest with the CK definition (5.2; 95% confidence interval [95% CI], 4.1 to 6.6), followed by the RIFLE (2.9; 95% CI, 2.2 to 3.6), KDIGO (2.8; 95% CI, 2.2 to 3.6), and AKIN (2.6; 95% CI, 2.0 to 3.3) definitions. Concordance in diagnosis and staging was high among the KDIGO, AKIN, and RIFLE definitions.\nCONCLUSIONS: The incidence of AKI in hospitalized individuals varies depending on the definition used. AKI according to all definitions is associated with higher in-hospital mortality and resource utilization. AKI may be inappropriately diagnosed in those with low baseline serum creatinine using definitions that incorporate percentage increases over baseline.","DOI":"10.2215/CJN.02730313","ISSN":"1555-905X","note":"PMID: 24178971\nPMCID: PMC3878695","journalAbbreviation":"Clin J Am Soc Nephrol","language":"eng","author":[{"family":"Zeng","given":"Xiaoxi"},{"family":"McMahon","given":"Gearoid M."},{"family":"Brunelli","given":"Steven M."},{"family":"Bates","given":"David W."},{"family":"Waikar","given":"Sushrut S."}],"issued":{"date-parts":[["2014",1]]},"PMID":"24178971","PMCID":"PMC3878695"}}],"schema":"https://github.com/citation-style-language/schema/raw/master/csl-citation.json"} </w:instrText>
            </w:r>
            <w:r w:rsidR="0057233D" w:rsidRPr="005E5C3C">
              <w:rPr>
                <w:rFonts w:ascii="Arial" w:hAnsi="Arial" w:cs="Arial"/>
                <w:sz w:val="22"/>
                <w:szCs w:val="22"/>
              </w:rPr>
              <w:fldChar w:fldCharType="separate"/>
            </w:r>
            <w:r w:rsidR="008167FD" w:rsidRPr="008167FD">
              <w:rPr>
                <w:rFonts w:ascii="Arial" w:hAnsi="Arial" w:cs="Arial"/>
                <w:sz w:val="22"/>
                <w:vertAlign w:val="superscript"/>
              </w:rPr>
              <w:t>10</w:t>
            </w:r>
            <w:r w:rsidR="0057233D" w:rsidRPr="005E5C3C">
              <w:rPr>
                <w:rFonts w:ascii="Arial" w:hAnsi="Arial" w:cs="Arial"/>
                <w:sz w:val="22"/>
                <w:szCs w:val="22"/>
              </w:rPr>
              <w:fldChar w:fldCharType="end"/>
            </w:r>
          </w:p>
        </w:tc>
        <w:tc>
          <w:tcPr>
            <w:tcW w:w="2302" w:type="dxa"/>
          </w:tcPr>
          <w:p w14:paraId="577078B9" w14:textId="0BDF3995" w:rsidR="0057233D" w:rsidRPr="005E5C3C" w:rsidRDefault="0057233D" w:rsidP="002C2D2E">
            <w:pPr>
              <w:rPr>
                <w:rFonts w:ascii="Arial" w:hAnsi="Arial" w:cs="Arial"/>
                <w:sz w:val="22"/>
                <w:szCs w:val="22"/>
              </w:rPr>
            </w:pPr>
            <w:r w:rsidRPr="005E5C3C">
              <w:rPr>
                <w:rFonts w:ascii="Arial" w:hAnsi="Arial" w:cs="Arial"/>
                <w:sz w:val="22"/>
                <w:szCs w:val="22"/>
              </w:rPr>
              <w:t>56%M 1990-09; 52%M 2010-14</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{"citationID":"230phk8p3a","properties":{"formattedCitation":"{\\rtf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11</w:t>
            </w:r>
            <w:r w:rsidRPr="005E5C3C">
              <w:rPr>
                <w:rFonts w:ascii="Arial" w:hAnsi="Arial" w:cs="Arial"/>
                <w:sz w:val="22"/>
                <w:szCs w:val="22"/>
              </w:rPr>
              <w:fldChar w:fldCharType="end"/>
            </w:r>
          </w:p>
          <w:p w14:paraId="0FC827FA" w14:textId="77777777" w:rsidR="0057233D" w:rsidRPr="005E5C3C" w:rsidRDefault="0057233D">
            <w:pPr>
              <w:rPr>
                <w:rFonts w:ascii="Arial" w:hAnsi="Arial" w:cs="Arial"/>
                <w:sz w:val="22"/>
                <w:szCs w:val="22"/>
              </w:rPr>
            </w:pPr>
          </w:p>
        </w:tc>
        <w:tc>
          <w:tcPr>
            <w:tcW w:w="2481" w:type="dxa"/>
          </w:tcPr>
          <w:p w14:paraId="120E3D16" w14:textId="77777777" w:rsidR="0057233D" w:rsidRPr="005E5C3C" w:rsidRDefault="0057233D" w:rsidP="002C2D2E">
            <w:pPr>
              <w:rPr>
                <w:rFonts w:ascii="Arial" w:hAnsi="Arial" w:cs="Arial"/>
                <w:sz w:val="22"/>
                <w:szCs w:val="22"/>
              </w:rPr>
            </w:pPr>
            <w:r w:rsidRPr="005E5C3C">
              <w:rPr>
                <w:rFonts w:ascii="Arial" w:hAnsi="Arial" w:cs="Arial"/>
                <w:sz w:val="22"/>
                <w:szCs w:val="22"/>
              </w:rPr>
              <w:t>60% M</w:t>
            </w:r>
          </w:p>
          <w:p w14:paraId="3150ECD7" w14:textId="77777777" w:rsidR="0057233D" w:rsidRPr="005E5C3C" w:rsidRDefault="0057233D">
            <w:pPr>
              <w:rPr>
                <w:rFonts w:ascii="Arial" w:hAnsi="Arial" w:cs="Arial"/>
                <w:sz w:val="22"/>
                <w:szCs w:val="22"/>
              </w:rPr>
            </w:pPr>
          </w:p>
        </w:tc>
      </w:tr>
      <w:tr w:rsidR="0057233D" w:rsidRPr="005E5C3C" w14:paraId="64800AFB" w14:textId="77777777" w:rsidTr="0057233D">
        <w:trPr>
          <w:trHeight w:val="362"/>
        </w:trPr>
        <w:tc>
          <w:tcPr>
            <w:tcW w:w="2987" w:type="dxa"/>
            <w:shd w:val="clear" w:color="auto" w:fill="CCCCCC"/>
          </w:tcPr>
          <w:p w14:paraId="2826125F" w14:textId="54AB6122" w:rsidR="0057233D" w:rsidRPr="005E5C3C" w:rsidRDefault="0057233D" w:rsidP="002C2D2E">
            <w:pPr>
              <w:rPr>
                <w:rFonts w:ascii="Arial" w:hAnsi="Arial" w:cs="Arial"/>
                <w:b/>
                <w:sz w:val="22"/>
                <w:szCs w:val="22"/>
              </w:rPr>
            </w:pPr>
            <w:r w:rsidRPr="005E5C3C">
              <w:rPr>
                <w:rFonts w:ascii="Arial" w:hAnsi="Arial" w:cs="Arial"/>
                <w:b/>
                <w:sz w:val="22"/>
                <w:szCs w:val="22"/>
              </w:rPr>
              <w:t>Patient demographics: co-morbidities</w:t>
            </w:r>
          </w:p>
        </w:tc>
        <w:tc>
          <w:tcPr>
            <w:tcW w:w="2620" w:type="dxa"/>
          </w:tcPr>
          <w:p w14:paraId="2C95E42E" w14:textId="17A37643" w:rsidR="0057233D" w:rsidRPr="005E5C3C" w:rsidRDefault="005C6880">
            <w:pPr>
              <w:rPr>
                <w:rFonts w:ascii="Arial" w:hAnsi="Arial" w:cs="Arial"/>
                <w:sz w:val="22"/>
                <w:szCs w:val="22"/>
              </w:rPr>
            </w:pPr>
            <w:r>
              <w:rPr>
                <w:rFonts w:ascii="Arial" w:hAnsi="Arial" w:cs="Arial"/>
                <w:sz w:val="22"/>
                <w:szCs w:val="22"/>
              </w:rPr>
              <w:t>HIV 0·</w:t>
            </w:r>
            <w:r w:rsidR="0057233D" w:rsidRPr="005E5C3C">
              <w:rPr>
                <w:rFonts w:ascii="Arial" w:hAnsi="Arial" w:cs="Arial"/>
                <w:sz w:val="22"/>
                <w:szCs w:val="22"/>
              </w:rPr>
              <w:t>5%</w:t>
            </w:r>
          </w:p>
          <w:p w14:paraId="73DFAEEC" w14:textId="336F2A65" w:rsidR="0057233D" w:rsidRPr="005E5C3C" w:rsidRDefault="005C6880">
            <w:pPr>
              <w:rPr>
                <w:rFonts w:ascii="Arial" w:hAnsi="Arial" w:cs="Arial"/>
                <w:sz w:val="22"/>
                <w:szCs w:val="22"/>
              </w:rPr>
            </w:pPr>
            <w:r>
              <w:rPr>
                <w:rFonts w:ascii="Arial" w:hAnsi="Arial" w:cs="Arial"/>
                <w:sz w:val="22"/>
                <w:szCs w:val="22"/>
              </w:rPr>
              <w:t>HTN 13·6%; DM 11·</w:t>
            </w:r>
            <w:r w:rsidR="0057233D" w:rsidRPr="005E5C3C">
              <w:rPr>
                <w:rFonts w:ascii="Arial" w:hAnsi="Arial" w:cs="Arial"/>
                <w:sz w:val="22"/>
                <w:szCs w:val="22"/>
              </w:rPr>
              <w:t>7%</w:t>
            </w:r>
            <w:r w:rsidR="0057233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{"citationID":"18paai5s0g","properties":{"formattedCitation":"{\\rtf \\super 12\\nosupersub{}}","plainCitation":"12"},"citationItems":[{"id":115,"uris":["http://zotero.org/users/local/WPuxiq79/items/TKQA3Q75"],"uri":["http://zotero.org/users/local/WPuxiq79/items/TKQA3Q75"],"itemData":{"id":115,"type":"article-journal","title":"Epidemiology and Outcomes of Acute Renal Failure in Hospitalized Patients: A National Survey","container-title":"Clinical Journal of the American Society of Nephrology","page":"43-51","volume":"1","issue":"1","source":"cjasn.asnjournals.org","abstract":"The aim of this study was to provide a broad characterization of the epidemiology of acute renal failure (ARF) in the United States using national administrative data and describe its impact on hospital length of stay (LOS), patient disposition, and adverse outcomes. Using the 2001 National Hospital Discharge Survey, a nationally representative sample of discharges from nonfederal acute care hospitals in the United States, new cases of ARF were obtained from hospital discharge records coded according to the International Classification of Diseases, Ninth Revision, Clinical Modification (ICD-9-CM). Multivariate regression analyses were used to explore the relation of ARF to hospital LOS and mortality as well as discharge disposition. Review of discharge data on a projected total of 29,039,599 hospitalizations identified 558,032 cases of ARF, with a frequency of 19.2 per 1000 hospitalizations. ARF was more commonly coded for in older patients; men; black individuals; and the setting of chronic kidney disease, congestive heart failure, chronic lung disease, sepsis, and cardiac surgery. ARF was associated with an adjusted prolongation of hospital LOS by 2 d (P &lt; 0.001) and an adjusted odds ratio of 4.1 for hospital mortality and of 2.0 for discharge to short- or long-term care facilities. In a US representative sample of hospitalized patients, the presence of an ICD-9-CM code for ARF in discharge records is associated with prolonged LOS, increased mortality, and, among survivors, a greater requirement for posthospitalization care. These findings suggest that in the United States, ARF is associated with increased in-hospital and post-hospitalization resource utilization.","DOI":"10.2215/CJN.00220605","ISSN":"1555-9041, 1555-905X","note":"PMID: 17699189","shortTitle":"Epidemiology and Outcomes of Acute Renal Failure in Hospitalized Patients","journalAbbreviation":"CJASN","language":"en","author":[{"family":"Liangos","given":"Orfeas"},{"family":"Wald","given":"Ron"},{"family":"O’Bell","given":"John W."},{"family":"Price","given":"Lorilyn"},{"family":"Pereira","given":"Brian J."},{"family":"Jaber","given":"Bertrand L."}],"issued":{"date-parts":[["2006",1,1]]},"PMID":"17699189"}}],"schema":"https://github.com/citation-style-language/schema/raw/master/csl-citation.json"} </w:instrText>
            </w:r>
            <w:r w:rsidR="0057233D" w:rsidRPr="005E5C3C">
              <w:rPr>
                <w:rFonts w:ascii="Arial" w:hAnsi="Arial" w:cs="Arial"/>
                <w:sz w:val="22"/>
                <w:szCs w:val="22"/>
              </w:rPr>
              <w:fldChar w:fldCharType="separate"/>
            </w:r>
            <w:r w:rsidR="008167FD" w:rsidRPr="008167FD">
              <w:rPr>
                <w:rFonts w:ascii="Arial" w:hAnsi="Arial" w:cs="Arial"/>
                <w:sz w:val="22"/>
                <w:vertAlign w:val="superscript"/>
              </w:rPr>
              <w:t>12</w:t>
            </w:r>
            <w:r w:rsidR="0057233D" w:rsidRPr="005E5C3C">
              <w:rPr>
                <w:rFonts w:ascii="Arial" w:hAnsi="Arial" w:cs="Arial"/>
                <w:sz w:val="22"/>
                <w:szCs w:val="22"/>
              </w:rPr>
              <w:fldChar w:fldCharType="end"/>
            </w:r>
          </w:p>
          <w:p w14:paraId="67467AC2" w14:textId="77777777" w:rsidR="00CE798A" w:rsidRPr="005E5C3C" w:rsidRDefault="00CE798A">
            <w:pPr>
              <w:rPr>
                <w:rFonts w:ascii="Arial" w:hAnsi="Arial" w:cs="Arial"/>
                <w:sz w:val="22"/>
                <w:szCs w:val="22"/>
              </w:rPr>
            </w:pPr>
          </w:p>
          <w:p w14:paraId="579B806E" w14:textId="07363245" w:rsidR="00CE798A" w:rsidRPr="005E5C3C" w:rsidRDefault="00CE798A">
            <w:pPr>
              <w:rPr>
                <w:rFonts w:ascii="Arial" w:hAnsi="Arial" w:cs="Arial"/>
                <w:sz w:val="22"/>
                <w:szCs w:val="22"/>
              </w:rPr>
            </w:pPr>
            <w:r w:rsidRPr="005E5C3C">
              <w:rPr>
                <w:rFonts w:ascii="Arial" w:hAnsi="Arial" w:cs="Arial"/>
                <w:sz w:val="22"/>
                <w:szCs w:val="22"/>
              </w:rPr>
              <w:t>CCF 32%; CKD 31%</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{"citationID":"1unk99kl6o","properties":{"formattedCitation":"{\\rtf \\super 12\\nosupersub{}}","plainCitation":"12"},"citationItems":[{"id":115,"uris":["http://zotero.org/users/local/WPuxiq79/items/TKQA3Q75"],"uri":["http://zotero.org/users/local/WPuxiq79/items/TKQA3Q75"],"itemData":{"id":115,"type":"article-journal","title":"Epidemiology and Outcomes of Acute Renal Failure in Hospitalized Patients: A National Survey","container-title":"Clinical Journal of the American Society of Nephrology","page":"43-51","volume":"1","issue":"1","source":"cjasn.asnjournals.org","abstract":"The aim of this study was to provide a broad characterization of the epidemiology of acute renal failure (ARF) in the United States using national administrative data and describe its impact on hospital length of stay (LOS), patient disposition, and adverse outcomes. Using the 2001 National Hospital Discharge Survey, a nationally representative sample of discharges from nonfederal acute care hospitals in the United States, new cases of ARF were obtained from hospital discharge records coded according to the International Classification of Diseases, Ninth Revision, Clinical Modification (ICD-9-CM). Multivariate regression analyses were used to explore the relation of ARF to hospital LOS and mortality as well as discharge disposition. Review of discharge data on a projected total of 29,039,599 hospitalizations identified 558,032 cases of ARF, with a frequency of 19.2 per 1000 hospitalizations. ARF was more commonly coded for in older patients; men; black individuals; and the setting of chronic kidney disease, congestive heart failure, chronic lung disease, sepsis, and cardiac surgery. ARF was associated with an adjusted prolongation of hospital LOS by 2 d (P &lt; 0.001) and an adjusted odds ratio of 4.1 for hospital mortality and of 2.0 for discharge to short- or long-term care facilities. In a US representative sample of hospitalized patients, the presence of an ICD-9-CM code for ARF in discharge records is associated with prolonged LOS, increased mortality, and, among survivors, a greater requirement for posthospitalization care. These findings suggest that in the United States, ARF is associated with increased in-hospital and post-hospitalization resource utilization.","DOI":"10.2215/CJN.00220605","ISSN":"1555-9041, 1555-905X","note":"PMID: 17699189","shortTitle":"Epidemiology and Outcomes of Acute Renal Failure in Hospitalized Patients","journalAbbreviation":"CJASN","language":"en","author":[{"family":"Liangos","given":"Orfeas"},{"family":"Wald","given":"Ron"},{"family":"O’Bell","given":"John W."},{"family":"Price","given":"Lorilyn"},{"family":"Pereira","given":"Brian J."},{"family":"Jaber","given":"Bertrand L."}],"issued":{"date-parts":[["2006",1,1]]},"PMID":"17699189"}}],"schema":"https://github.com/citation-style-language/schema/raw/master/csl-citation.json"}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12</w:t>
            </w:r>
            <w:r w:rsidRPr="005E5C3C">
              <w:rPr>
                <w:rFonts w:ascii="Arial" w:hAnsi="Arial" w:cs="Arial"/>
                <w:sz w:val="22"/>
                <w:szCs w:val="22"/>
              </w:rPr>
              <w:fldChar w:fldCharType="end"/>
            </w:r>
          </w:p>
        </w:tc>
        <w:tc>
          <w:tcPr>
            <w:tcW w:w="2302" w:type="dxa"/>
          </w:tcPr>
          <w:p w14:paraId="4FBD9457" w14:textId="25749674" w:rsidR="0057233D" w:rsidRPr="005E5C3C" w:rsidRDefault="0057233D" w:rsidP="002C2D2E">
            <w:pPr>
              <w:rPr>
                <w:rFonts w:ascii="Arial" w:hAnsi="Arial" w:cs="Arial"/>
                <w:sz w:val="22"/>
                <w:szCs w:val="22"/>
              </w:rPr>
            </w:pPr>
            <w:r w:rsidRPr="005E5C3C">
              <w:rPr>
                <w:rFonts w:ascii="Arial" w:hAnsi="Arial" w:cs="Arial"/>
                <w:sz w:val="22"/>
                <w:szCs w:val="22"/>
              </w:rPr>
              <w:t>HIV 61%</w:t>
            </w:r>
            <w:r w:rsidR="00031044" w:rsidRPr="005E5C3C">
              <w:rPr>
                <w:rFonts w:ascii="Arial" w:hAnsi="Arial" w:cs="Arial"/>
                <w:sz w:val="22"/>
                <w:szCs w:val="22"/>
              </w:rPr>
              <w:t xml:space="preserve"> </w:t>
            </w:r>
            <w:r w:rsidRPr="005E5C3C">
              <w:rPr>
                <w:rFonts w:ascii="Arial" w:hAnsi="Arial" w:cs="Arial"/>
                <w:sz w:val="22"/>
                <w:szCs w:val="22"/>
              </w:rPr>
              <w:t>(Uganda)</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{"citationID":"f3o809fns","properties":{"formattedCitation":"{\\rtf \\super 8\\nosupersub{}}","plainCitation":"8"},"citationItems":[{"id":162,"uris":["http://zotero.org/users/local/WPuxiq79/items/X6S8PX4V"],"uri":["http://zotero.org/users/local/WPuxiq79/items/X6S8PX4V"],"itemData":{"id":162,"type":"article-journal","title":"Acute kidney injury among adult patients with sepsis in a low-income country: clinical patterns and short-term outcomes","container-title":"BMC nephrology","page":"4","volume":"16","source":"PubMed","abstract":"BACKGROUND: Acute kidney injury (AKI) is a common complication of sepsis. We determined the prevalence of AKI among adult patients with sepsis on the medical wards in a low-income country and described their clinical pattern and outcomes at discharge.\nMETHODS: We conducted a cross-sectional study of sepsis-related AKI on the adult medical wards of Mulago National Referral Hospital between January and April 2013. All patients meeting the American College of Chest Physicians (ACP) sepsis criteria were recruited. Demographic, clinical, laboratory and ultrasonography data were recorded and all patients with AKI were followed up to a maximum of 2 weeks. Proportional analysis was carried out and odds ratios with 95% confidence intervals were calculated in the bivariate analysis.\nRESULTS: Of 387 patients recruited, 217 (55.6%) were male and the average age was 37 years (range18-90 years). The prevalence of sepsis-related AKI was 16.3%. Age &gt;59 years (p = 0.023), a postural drop in systolic blood pressure of &gt;9 mmHg (p = 0.015) and a white blood cell count &gt;12,000 cells/mL (p = 0.003) were significantly associated with AKI. In-hospital mortality among patients with AKI was 21% (13/63). 59% (20/49) of patients who were discharged alive or were still on the wards after 2 weeks had persistent kidney injury. Acute Kidney Injury Network (AKIN) Stage 3 was significantly associated with persistence of kidney injury (p = 0.001). None of the patients requiring dialysis or ICU care received either because of limited access.\nCONCLUSIONS: The prevalence, morbidity and mortality due to AKI among sepsis patients in Uganda is very high and limited access to dialysis and ICU care is a major factor in poor outcomes for these patients.","DOI":"10.1186/1471-2369-16-4","ISSN":"1471-2369","note":"PMID: 25592556\nPMCID: PMC4361197","shortTitle":"Acute kidney injury among adult patients with sepsis in a low-income country","journalAbbreviation":"BMC Nephrol","language":"eng","author":[{"family":"Bagasha","given":"Peace"},{"family":"Nakwagala","given":"Frederick"},{"family":"Kwizera","given":"Arthur"},{"family":"Ssekasanvu","given":"Emmanuel"},{"family":"Kalyesubula","given":"Robert"}],"issued":{"date-parts":[["2015"]]},"PMID":"25592556","PMCID":"PMC4361197"}}],"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8</w:t>
            </w:r>
            <w:r w:rsidRPr="005E5C3C">
              <w:rPr>
                <w:rFonts w:ascii="Arial" w:hAnsi="Arial" w:cs="Arial"/>
                <w:sz w:val="22"/>
                <w:szCs w:val="22"/>
              </w:rPr>
              <w:fldChar w:fldCharType="end"/>
            </w:r>
            <w:r w:rsidRPr="005E5C3C">
              <w:rPr>
                <w:rFonts w:ascii="Arial" w:hAnsi="Arial" w:cs="Arial"/>
                <w:sz w:val="22"/>
                <w:szCs w:val="22"/>
              </w:rPr>
              <w:t xml:space="preserve"> </w:t>
            </w:r>
          </w:p>
          <w:p w14:paraId="36F0A858" w14:textId="6547F2CE" w:rsidR="0057233D" w:rsidRPr="005E5C3C" w:rsidRDefault="0057233D" w:rsidP="002C2D2E">
            <w:pPr>
              <w:rPr>
                <w:rFonts w:ascii="Arial" w:hAnsi="Arial" w:cs="Arial"/>
                <w:sz w:val="22"/>
                <w:szCs w:val="22"/>
              </w:rPr>
            </w:pPr>
            <w:r w:rsidRPr="005E5C3C">
              <w:rPr>
                <w:rFonts w:ascii="Arial" w:hAnsi="Arial" w:cs="Arial"/>
                <w:sz w:val="22"/>
                <w:szCs w:val="22"/>
              </w:rPr>
              <w:t xml:space="preserve">HTN </w:t>
            </w:r>
            <w:r w:rsidR="005C6880">
              <w:rPr>
                <w:rFonts w:ascii="Arial" w:hAnsi="Arial" w:cs="Arial"/>
                <w:sz w:val="22"/>
                <w:szCs w:val="22"/>
              </w:rPr>
              <w:t>11·8%; DM 7·</w:t>
            </w:r>
            <w:r w:rsidRPr="005E5C3C">
              <w:rPr>
                <w:rFonts w:ascii="Arial" w:hAnsi="Arial" w:cs="Arial"/>
                <w:sz w:val="22"/>
                <w:szCs w:val="22"/>
              </w:rPr>
              <w:t>9% (Cameroon)</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{"citationID":"26hsmcio0h","properties":{"formattedCitation":"{\\rtf \\super 13\\nosupersub{}}","plainCitation":"13"},"citationItems":[{"id":135,"uris":["http://zotero.org/users/local/WPuxiq79/items/G3IB7E87"],"uri":["http://zotero.org/users/local/WPuxiq79/items/G3IB7E87"],"itemData":{"id":135,"type":"article-journal","title":"The clinical pattern of renal diseases in the nephrology in-patient unit of the Yaounde General Hospital in Cameroon: a five-year audit","container-title":"The Pan African Medical Journal","volume":"21","source":"PubMed Central","abstract":"Introduction\nKidney diseases are a growing worldwide problem and one of the major public health threats. We analyzed the spectrum of kidney diseases seen over a five-year period in the nephrology in-patient unit of the Yaounde general hospital.\n\nMethods\nThis was a retrospective analysis of 225 medical records of patients admitted from January 2005 to December 2009 in the unit with a discharge diagnosis of kidney and urinary tract diseases. The first hospitalization was considered for patients admitted several times for the same disease. Socio-demographic and clinical patient data were recorded.\n\nResults\nThe patients mean age was 44.8±16 years with 135 (60%) males and 211 (93.8%) emergency admissions. All 139 (61.8%) patients with chronic kidney disease (CKD) had chronic renal failure. Acute kidney injury (AKI) (28%), nephrotic syndrome (7.6%), renal colic (1.3%) and acute pyelonephritis (1.3%) were other patterns observed. Chronic glomerulonephritis (25.9%), hypertension (22.3%) and diabetes (20.1%) were the main etiological factors of CKD. All AKI patients were in stage RIFLE-F. AKI was secondary to parenchymal (58.7%), functional (25.4%) and obstructive (15.9%) etiologies. Black water fever (36.4%), sepsis (22.7%), drugs (18.2%), eclampsia (13.6%) and herbal concoctions (9.1%) were the etiologies of acute tubular necrosis while enterocolitis (56.2%), heart failure (31.3%) and digestive hemorrhage (12.5%) were the etiologies of functional AKI.\n\nConclusion\nThe clinical pattern of renal diseases is dominated by advanced CKD and AKI secondary to preventable causes. This study suggests a need for an array of actions including sensitization, continuous medical education and strengthening of the health system.","URL":"http://www.ncbi.nlm.nih.gov/pmc/articles/PMC4575702/","DOI":"10.11604/pamj.2015.21.205.5945","ISSN":"1937-8688","note":"PMID: 26421100\nPMCID: PMC4575702","shortTitle":"The clinical pattern of renal diseases in the nephrology in-patient unit of the Yaounde General Hospital in Cameroon","journalAbbreviation":"Pan Afr Med J","author":[{"family":"Kaze","given":"Francois Folefack"},{"family":"Ekokobe","given":"Forbin Elias"},{"family":"Halle","given":"Marie Patrice"},{"family":"Fouda","given":"Hermine"},{"family":"Menanga","given":"Alain Patrick"},{"family":"Ashuntantang","given":"Gloria"}],"issued":{"date-parts":[["2015",7,20]]},"accessed":{"date-parts":[["2016",4,1]]},"PMID":"26421100","PMCID":"PMC4575702"}}],"schema":"https://github.com/citation-style-language/schema/raw/master/csl-citation.json"}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13</w:t>
            </w:r>
            <w:r w:rsidRPr="005E5C3C">
              <w:rPr>
                <w:rFonts w:ascii="Arial" w:hAnsi="Arial" w:cs="Arial"/>
                <w:sz w:val="22"/>
                <w:szCs w:val="22"/>
              </w:rPr>
              <w:fldChar w:fldCharType="end"/>
            </w:r>
          </w:p>
          <w:p w14:paraId="039AE577" w14:textId="77777777" w:rsidR="0057233D" w:rsidRPr="005E5C3C" w:rsidRDefault="0057233D">
            <w:pPr>
              <w:rPr>
                <w:rFonts w:ascii="Arial" w:hAnsi="Arial" w:cs="Arial"/>
                <w:sz w:val="22"/>
                <w:szCs w:val="22"/>
              </w:rPr>
            </w:pPr>
          </w:p>
        </w:tc>
        <w:tc>
          <w:tcPr>
            <w:tcW w:w="2481" w:type="dxa"/>
          </w:tcPr>
          <w:p w14:paraId="6CC71FD5" w14:textId="0E67CA20" w:rsidR="0057233D" w:rsidRPr="005E5C3C" w:rsidRDefault="005C6880">
            <w:pPr>
              <w:rPr>
                <w:rFonts w:ascii="Arial" w:hAnsi="Arial" w:cs="Arial"/>
                <w:sz w:val="22"/>
                <w:szCs w:val="22"/>
              </w:rPr>
            </w:pPr>
            <w:r>
              <w:rPr>
                <w:rFonts w:ascii="Arial" w:hAnsi="Arial" w:cs="Arial"/>
                <w:sz w:val="22"/>
                <w:szCs w:val="22"/>
              </w:rPr>
              <w:t>HIV 58·</w:t>
            </w:r>
            <w:r w:rsidR="00E55DF6" w:rsidRPr="005E5C3C">
              <w:rPr>
                <w:rFonts w:ascii="Arial" w:hAnsi="Arial" w:cs="Arial"/>
                <w:sz w:val="22"/>
                <w:szCs w:val="22"/>
              </w:rPr>
              <w:t>8%</w:t>
            </w:r>
          </w:p>
          <w:p w14:paraId="06AE36FC" w14:textId="663C17EA" w:rsidR="00E55DF6" w:rsidRPr="005E5C3C" w:rsidRDefault="005C6880">
            <w:pPr>
              <w:rPr>
                <w:rFonts w:ascii="Arial" w:hAnsi="Arial" w:cs="Arial"/>
                <w:sz w:val="22"/>
                <w:szCs w:val="22"/>
              </w:rPr>
            </w:pPr>
            <w:r>
              <w:rPr>
                <w:rFonts w:ascii="Arial" w:hAnsi="Arial" w:cs="Arial"/>
                <w:sz w:val="22"/>
                <w:szCs w:val="22"/>
              </w:rPr>
              <w:t>HTN 15·7%; DM 6·</w:t>
            </w:r>
            <w:r w:rsidR="00E55DF6" w:rsidRPr="005E5C3C">
              <w:rPr>
                <w:rFonts w:ascii="Arial" w:hAnsi="Arial" w:cs="Arial"/>
                <w:sz w:val="22"/>
                <w:szCs w:val="22"/>
              </w:rPr>
              <w:t>5%</w:t>
            </w:r>
          </w:p>
        </w:tc>
      </w:tr>
      <w:tr w:rsidR="00031044" w:rsidRPr="005E5C3C" w14:paraId="0DAA84E9" w14:textId="77777777" w:rsidTr="0057233D">
        <w:trPr>
          <w:trHeight w:val="362"/>
        </w:trPr>
        <w:tc>
          <w:tcPr>
            <w:tcW w:w="2987" w:type="dxa"/>
            <w:shd w:val="clear" w:color="auto" w:fill="CCCCCC"/>
          </w:tcPr>
          <w:p w14:paraId="00E34206" w14:textId="2E1D19AD" w:rsidR="00031044" w:rsidRPr="005E5C3C" w:rsidRDefault="00031044" w:rsidP="002C2D2E">
            <w:pPr>
              <w:rPr>
                <w:rFonts w:ascii="Arial" w:hAnsi="Arial" w:cs="Arial"/>
                <w:b/>
                <w:sz w:val="22"/>
                <w:szCs w:val="22"/>
              </w:rPr>
            </w:pPr>
            <w:r w:rsidRPr="005E5C3C">
              <w:rPr>
                <w:rFonts w:ascii="Arial" w:hAnsi="Arial" w:cs="Arial"/>
                <w:b/>
                <w:sz w:val="22"/>
                <w:szCs w:val="22"/>
              </w:rPr>
              <w:t>Predominant cause of AKI: specialty</w:t>
            </w:r>
          </w:p>
        </w:tc>
        <w:tc>
          <w:tcPr>
            <w:tcW w:w="2620" w:type="dxa"/>
          </w:tcPr>
          <w:p w14:paraId="29688007" w14:textId="550368B1" w:rsidR="00031044" w:rsidRPr="005E5C3C" w:rsidRDefault="00CF1639">
            <w:pPr>
              <w:rPr>
                <w:rFonts w:ascii="Arial" w:hAnsi="Arial" w:cs="Arial"/>
                <w:sz w:val="22"/>
                <w:szCs w:val="22"/>
              </w:rPr>
            </w:pPr>
            <w:r w:rsidRPr="005E5C3C">
              <w:rPr>
                <w:rFonts w:ascii="Arial" w:hAnsi="Arial" w:cs="Arial"/>
                <w:sz w:val="22"/>
                <w:szCs w:val="22"/>
              </w:rPr>
              <w:t>Medical and surgical</w:t>
            </w:r>
          </w:p>
        </w:tc>
        <w:tc>
          <w:tcPr>
            <w:tcW w:w="2302" w:type="dxa"/>
          </w:tcPr>
          <w:p w14:paraId="29044797" w14:textId="2939D7E2" w:rsidR="00031044" w:rsidRPr="005E5C3C" w:rsidRDefault="00031044" w:rsidP="002C2D2E">
            <w:pPr>
              <w:rPr>
                <w:rFonts w:ascii="Arial" w:hAnsi="Arial" w:cs="Arial"/>
                <w:sz w:val="22"/>
                <w:szCs w:val="22"/>
              </w:rPr>
            </w:pPr>
            <w:r w:rsidRPr="005E5C3C">
              <w:rPr>
                <w:rFonts w:ascii="Arial" w:hAnsi="Arial" w:cs="Arial"/>
                <w:sz w:val="22"/>
                <w:szCs w:val="22"/>
              </w:rPr>
              <w:t>Medical</w:t>
            </w:r>
            <w:r w:rsidR="00B073CA" w:rsidRPr="005E5C3C">
              <w:rPr>
                <w:rFonts w:ascii="Arial" w:hAnsi="Arial" w:cs="Arial"/>
                <w:sz w:val="22"/>
                <w:szCs w:val="22"/>
              </w:rPr>
              <w:fldChar w:fldCharType="begin"/>
            </w:r>
            <w:r w:rsidR="00B073CA" w:rsidRPr="005E5C3C">
              <w:rPr>
                <w:rFonts w:ascii="Arial" w:hAnsi="Arial" w:cs="Arial"/>
                <w:sz w:val="22"/>
                <w:szCs w:val="22"/>
              </w:rPr>
              <w:instrText xml:space="preserve"> ADDIN ZOTERO_ITEM CSL_CITATION {"citationID":"24a2a7fu3c","properties":{"formattedCitation":"{\\rtf \\super 2\\nosupersub{}}","plainCitation":"2"},"citationItems":[{"id":190,"uris":["http://zotero.org/users/local/WPuxiq79/items/I5WTTW23"],"uri":["http://zotero.org/users/local/WPuxiq79/items/I5WTTW23"],"itemData":{"id":190,"type":"article-journal","title":"Community-acquired acute kidney injury in tropical countries","container-title":"Nature Reviews. Nephrology","page":"278-290","volume":"9","issue":"5","source":"PubMed","abstract":"Community-acquired acute kidney injury (AKI) in developing tropical countries is markedly different from AKI in developed countries with a temperate climate, which exemplifies the influence that environment can have on the epidemiology of human diseases. The aetiology and presentation of AKI reflect the ethnicity, socioeconomic factors, climatic and ecological characteristics in tropical countries. Tropical zones are characterized by high year-round temperatures and the absence of frost, which supports the propagation of infections that can cause AKI, including malaria, leptospirosis, HIV and diarrhoeal diseases. Other major causes of AKI in tropical countries are envenomation; ingestion of toxic herbs or chemicals; poisoning; and obstetric complications. These factors are associated with low levels of income, poor access to treatment, and social or cultural practices (such as the use of traditional herbal medicines and treatments) that contribute to poor outcomes of patients with AKI. Most causes of AKI in developing tropical countries are preventable, but strategies to improve the outcomes and reduce the burden of tropical AKI require both improvements in basic public health, achieved through effective interventions, and increased access to effective medical care (especially for patients with established AKI).","DOI":"10.1038/nrneph.2013.36","ISSN":"1759-507X","note":"PMID: 23458924","journalAbbreviation":"Nat Rev Nephrol","language":"eng","author":[{"family":"Jha","given":"Vivekanand"},{"family":"Parameswaran","given":"Sreejith"}],"issued":{"date-parts":[["2013",5]]},"PMID":"23458924"}}],"schema":"https://github.com/citation-style-language/schema/raw/master/csl-citation.json"} </w:instrText>
            </w:r>
            <w:r w:rsidR="00B073CA" w:rsidRPr="005E5C3C">
              <w:rPr>
                <w:rFonts w:ascii="Arial" w:hAnsi="Arial" w:cs="Arial"/>
                <w:sz w:val="22"/>
                <w:szCs w:val="22"/>
              </w:rPr>
              <w:fldChar w:fldCharType="separate"/>
            </w:r>
            <w:r w:rsidR="00B073CA" w:rsidRPr="005E5C3C">
              <w:rPr>
                <w:rFonts w:ascii="Arial" w:hAnsi="Arial" w:cs="Arial"/>
                <w:sz w:val="22"/>
                <w:szCs w:val="22"/>
                <w:vertAlign w:val="superscript"/>
              </w:rPr>
              <w:t>2</w:t>
            </w:r>
            <w:r w:rsidR="00B073CA" w:rsidRPr="005E5C3C">
              <w:rPr>
                <w:rFonts w:ascii="Arial" w:hAnsi="Arial" w:cs="Arial"/>
                <w:sz w:val="22"/>
                <w:szCs w:val="22"/>
              </w:rPr>
              <w:fldChar w:fldCharType="end"/>
            </w:r>
          </w:p>
        </w:tc>
        <w:tc>
          <w:tcPr>
            <w:tcW w:w="2481" w:type="dxa"/>
          </w:tcPr>
          <w:p w14:paraId="243B2FEE" w14:textId="627BF67B" w:rsidR="00031044" w:rsidRPr="005E5C3C" w:rsidRDefault="00031044">
            <w:pPr>
              <w:rPr>
                <w:rFonts w:ascii="Arial" w:hAnsi="Arial" w:cs="Arial"/>
                <w:sz w:val="22"/>
                <w:szCs w:val="22"/>
              </w:rPr>
            </w:pPr>
            <w:r w:rsidRPr="005E5C3C">
              <w:rPr>
                <w:rFonts w:ascii="Arial" w:hAnsi="Arial" w:cs="Arial"/>
                <w:sz w:val="22"/>
                <w:szCs w:val="22"/>
              </w:rPr>
              <w:t>-</w:t>
            </w:r>
          </w:p>
        </w:tc>
      </w:tr>
      <w:tr w:rsidR="0057233D" w:rsidRPr="005E5C3C" w14:paraId="56F7428A" w14:textId="77777777" w:rsidTr="0057233D">
        <w:trPr>
          <w:trHeight w:val="362"/>
        </w:trPr>
        <w:tc>
          <w:tcPr>
            <w:tcW w:w="2987" w:type="dxa"/>
            <w:shd w:val="clear" w:color="auto" w:fill="CCCCCC"/>
          </w:tcPr>
          <w:p w14:paraId="6BA731FA" w14:textId="098834D1" w:rsidR="0057233D" w:rsidRPr="005E5C3C" w:rsidRDefault="00031044" w:rsidP="002C2D2E">
            <w:pPr>
              <w:rPr>
                <w:rFonts w:ascii="Arial" w:hAnsi="Arial" w:cs="Arial"/>
                <w:b/>
                <w:sz w:val="22"/>
                <w:szCs w:val="22"/>
              </w:rPr>
            </w:pPr>
            <w:r w:rsidRPr="005E5C3C">
              <w:rPr>
                <w:rFonts w:ascii="Arial" w:hAnsi="Arial" w:cs="Arial"/>
                <w:b/>
                <w:sz w:val="22"/>
                <w:szCs w:val="22"/>
              </w:rPr>
              <w:t>Predominant category</w:t>
            </w:r>
            <w:r w:rsidR="0057233D" w:rsidRPr="005E5C3C">
              <w:rPr>
                <w:rFonts w:ascii="Arial" w:hAnsi="Arial" w:cs="Arial"/>
                <w:b/>
                <w:sz w:val="22"/>
                <w:szCs w:val="22"/>
              </w:rPr>
              <w:t xml:space="preserve"> of AKI (STOP)</w:t>
            </w:r>
          </w:p>
        </w:tc>
        <w:tc>
          <w:tcPr>
            <w:tcW w:w="2620" w:type="dxa"/>
          </w:tcPr>
          <w:p w14:paraId="083522AF" w14:textId="05DC9E43" w:rsidR="0057233D" w:rsidRPr="005E5C3C" w:rsidRDefault="00CF1639">
            <w:pPr>
              <w:rPr>
                <w:rFonts w:ascii="Arial" w:hAnsi="Arial" w:cs="Arial"/>
                <w:sz w:val="22"/>
                <w:szCs w:val="22"/>
              </w:rPr>
            </w:pPr>
            <w:r w:rsidRPr="005E5C3C">
              <w:rPr>
                <w:rFonts w:ascii="Arial" w:hAnsi="Arial" w:cs="Arial"/>
                <w:sz w:val="22"/>
                <w:szCs w:val="22"/>
              </w:rPr>
              <w:t>Sepsis and hypoperfusion</w:t>
            </w:r>
          </w:p>
        </w:tc>
        <w:tc>
          <w:tcPr>
            <w:tcW w:w="2302" w:type="dxa"/>
          </w:tcPr>
          <w:p w14:paraId="2420C64C" w14:textId="7AB36C10" w:rsidR="0057233D" w:rsidRPr="005E5C3C" w:rsidRDefault="00031044" w:rsidP="002C2D2E">
            <w:pPr>
              <w:rPr>
                <w:rFonts w:ascii="Arial" w:hAnsi="Arial" w:cs="Arial"/>
                <w:sz w:val="22"/>
                <w:szCs w:val="22"/>
              </w:rPr>
            </w:pPr>
            <w:r w:rsidRPr="005E5C3C">
              <w:rPr>
                <w:rFonts w:ascii="Arial" w:hAnsi="Arial" w:cs="Arial"/>
                <w:sz w:val="22"/>
                <w:szCs w:val="22"/>
              </w:rPr>
              <w:t>**Sepsis and hypoperfusion 57%</w:t>
            </w:r>
            <w:r w:rsidR="0057233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{"citationID":"be7gr31il","properties":{"formattedCitation":"{\\rtf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0057233D" w:rsidRPr="005E5C3C">
              <w:rPr>
                <w:rFonts w:ascii="Arial" w:hAnsi="Arial" w:cs="Arial"/>
                <w:sz w:val="22"/>
                <w:szCs w:val="22"/>
              </w:rPr>
              <w:fldChar w:fldCharType="separate"/>
            </w:r>
            <w:r w:rsidR="008167FD" w:rsidRPr="008167FD">
              <w:rPr>
                <w:rFonts w:ascii="Arial" w:hAnsi="Arial" w:cs="Arial"/>
                <w:sz w:val="22"/>
                <w:vertAlign w:val="superscript"/>
              </w:rPr>
              <w:t>11</w:t>
            </w:r>
            <w:r w:rsidR="0057233D" w:rsidRPr="005E5C3C">
              <w:rPr>
                <w:rFonts w:ascii="Arial" w:hAnsi="Arial" w:cs="Arial"/>
                <w:sz w:val="22"/>
                <w:szCs w:val="22"/>
              </w:rPr>
              <w:fldChar w:fldCharType="end"/>
            </w:r>
          </w:p>
          <w:p w14:paraId="18640CA8" w14:textId="77777777" w:rsidR="0057233D" w:rsidRPr="005E5C3C" w:rsidRDefault="0057233D" w:rsidP="002C2D2E">
            <w:pPr>
              <w:rPr>
                <w:rFonts w:ascii="Arial" w:hAnsi="Arial" w:cs="Arial"/>
                <w:sz w:val="22"/>
                <w:szCs w:val="22"/>
              </w:rPr>
            </w:pPr>
          </w:p>
          <w:p w14:paraId="7980458C" w14:textId="595D7CD2" w:rsidR="0057233D" w:rsidRPr="005E5C3C" w:rsidRDefault="00031044" w:rsidP="002C2D2E">
            <w:pPr>
              <w:rPr>
                <w:rFonts w:ascii="Arial" w:hAnsi="Arial" w:cs="Arial"/>
                <w:sz w:val="22"/>
                <w:szCs w:val="22"/>
              </w:rPr>
            </w:pPr>
            <w:r w:rsidRPr="005E5C3C">
              <w:rPr>
                <w:rFonts w:ascii="Arial" w:hAnsi="Arial" w:cs="Arial"/>
                <w:sz w:val="22"/>
                <w:szCs w:val="22"/>
              </w:rPr>
              <w:t>Toxin: 14%</w:t>
            </w:r>
            <w:r w:rsidR="0057233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{"citationID":"1tt1e6fjbd","properties":{"formattedCitation":"{\\rtf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0057233D" w:rsidRPr="005E5C3C">
              <w:rPr>
                <w:rFonts w:ascii="Arial" w:hAnsi="Arial" w:cs="Arial"/>
                <w:sz w:val="22"/>
                <w:szCs w:val="22"/>
              </w:rPr>
              <w:fldChar w:fldCharType="separate"/>
            </w:r>
            <w:r w:rsidR="008167FD" w:rsidRPr="008167FD">
              <w:rPr>
                <w:rFonts w:ascii="Arial" w:hAnsi="Arial" w:cs="Arial"/>
                <w:sz w:val="22"/>
                <w:vertAlign w:val="superscript"/>
              </w:rPr>
              <w:t>11</w:t>
            </w:r>
            <w:r w:rsidR="0057233D" w:rsidRPr="005E5C3C">
              <w:rPr>
                <w:rFonts w:ascii="Arial" w:hAnsi="Arial" w:cs="Arial"/>
                <w:sz w:val="22"/>
                <w:szCs w:val="22"/>
              </w:rPr>
              <w:fldChar w:fldCharType="end"/>
            </w:r>
          </w:p>
        </w:tc>
        <w:tc>
          <w:tcPr>
            <w:tcW w:w="2481" w:type="dxa"/>
          </w:tcPr>
          <w:p w14:paraId="5260ACC1" w14:textId="08AD3199" w:rsidR="0057233D" w:rsidRPr="005E5C3C" w:rsidRDefault="005C6880" w:rsidP="0057233D">
            <w:pPr>
              <w:rPr>
                <w:rFonts w:ascii="Arial" w:hAnsi="Arial" w:cs="Arial"/>
                <w:sz w:val="22"/>
                <w:szCs w:val="22"/>
              </w:rPr>
            </w:pPr>
            <w:r>
              <w:rPr>
                <w:rFonts w:ascii="Arial" w:hAnsi="Arial" w:cs="Arial"/>
                <w:sz w:val="22"/>
                <w:szCs w:val="22"/>
              </w:rPr>
              <w:t>Sepsis and hypoperfusion 86·</w:t>
            </w:r>
            <w:r w:rsidR="0057233D" w:rsidRPr="005E5C3C">
              <w:rPr>
                <w:rFonts w:ascii="Arial" w:hAnsi="Arial" w:cs="Arial"/>
                <w:sz w:val="22"/>
                <w:szCs w:val="22"/>
              </w:rPr>
              <w:t>3%</w:t>
            </w:r>
          </w:p>
          <w:p w14:paraId="1633A96C" w14:textId="77777777" w:rsidR="0057233D" w:rsidRPr="005E5C3C" w:rsidRDefault="0057233D">
            <w:pPr>
              <w:rPr>
                <w:rFonts w:ascii="Arial" w:hAnsi="Arial" w:cs="Arial"/>
                <w:sz w:val="22"/>
                <w:szCs w:val="22"/>
              </w:rPr>
            </w:pPr>
          </w:p>
        </w:tc>
      </w:tr>
      <w:tr w:rsidR="0057233D" w:rsidRPr="005E5C3C" w14:paraId="217BA17B" w14:textId="77777777" w:rsidTr="0057233D">
        <w:trPr>
          <w:trHeight w:val="362"/>
        </w:trPr>
        <w:tc>
          <w:tcPr>
            <w:tcW w:w="2987" w:type="dxa"/>
            <w:shd w:val="clear" w:color="auto" w:fill="CCCCCC"/>
          </w:tcPr>
          <w:p w14:paraId="798A3D93" w14:textId="5A46996A" w:rsidR="0057233D" w:rsidRPr="005E5C3C" w:rsidRDefault="0057233D" w:rsidP="00031044">
            <w:pPr>
              <w:rPr>
                <w:rFonts w:ascii="Arial" w:hAnsi="Arial" w:cs="Arial"/>
                <w:b/>
                <w:sz w:val="22"/>
                <w:szCs w:val="22"/>
              </w:rPr>
            </w:pPr>
            <w:r w:rsidRPr="005E5C3C">
              <w:rPr>
                <w:rFonts w:ascii="Arial" w:hAnsi="Arial" w:cs="Arial"/>
                <w:b/>
                <w:sz w:val="22"/>
                <w:szCs w:val="22"/>
              </w:rPr>
              <w:t xml:space="preserve">Predominant causes of AKI: </w:t>
            </w:r>
            <w:r w:rsidR="00031044" w:rsidRPr="005E5C3C">
              <w:rPr>
                <w:rFonts w:ascii="Arial" w:hAnsi="Arial" w:cs="Arial"/>
                <w:b/>
                <w:sz w:val="22"/>
                <w:szCs w:val="22"/>
              </w:rPr>
              <w:t>specific</w:t>
            </w:r>
          </w:p>
        </w:tc>
        <w:tc>
          <w:tcPr>
            <w:tcW w:w="2620" w:type="dxa"/>
          </w:tcPr>
          <w:p w14:paraId="47692092" w14:textId="41D72EA9" w:rsidR="0057233D" w:rsidRPr="005E5C3C" w:rsidRDefault="00CF1639">
            <w:pPr>
              <w:rPr>
                <w:rFonts w:ascii="Arial" w:hAnsi="Arial" w:cs="Arial"/>
                <w:sz w:val="22"/>
                <w:szCs w:val="22"/>
              </w:rPr>
            </w:pPr>
            <w:r w:rsidRPr="005E5C3C">
              <w:rPr>
                <w:rFonts w:ascii="Arial" w:hAnsi="Arial" w:cs="Arial"/>
                <w:sz w:val="22"/>
                <w:szCs w:val="22"/>
              </w:rPr>
              <w:t>Sepsis and complex surgery (trauma, cardiovascular surgery)</w:t>
            </w:r>
            <w:r w:rsidRPr="005E5C3C">
              <w:rPr>
                <w:rFonts w:ascii="Arial" w:hAnsi="Arial" w:cs="Arial"/>
                <w:sz w:val="22"/>
                <w:szCs w:val="22"/>
              </w:rPr>
              <w:fldChar w:fldCharType="begin"/>
            </w:r>
            <w:r w:rsidRPr="005E5C3C">
              <w:rPr>
                <w:rFonts w:ascii="Arial" w:hAnsi="Arial" w:cs="Arial"/>
                <w:sz w:val="22"/>
                <w:szCs w:val="22"/>
              </w:rPr>
              <w:instrText xml:space="preserve"> ADDIN ZOTERO_ITEM CSL_CITATION {"citationID":"g5bhm1rpn","properties":{"formattedCitation":"{\\rtf \\super 1\\nosupersub{}}","plainCitation":"1"},"citationItems":[{"id":10,"uris":["http://zotero.org/users/local/WPuxiq79/items/37N5B3RF"],"uri":["http://zotero.org/users/local/WPuxiq79/items/37N5B3RF"],"itemData":{"id":10,"type":"article-journal","title":"International Society of Nephrology's 0by25 initiative for acute kidney injury (zero preventable deaths by 2025): a human rights case for nephrology","container-title":"Lancet (London, England)","page":"2616-2643","volume":"385","issue":"9987","source":"PubMed","DOI":"10.1016/S0140-6736(15)60126-X","ISSN":"1474-547X","note":"PMID: 25777661","shortTitle":"International Society of Nephrology's 0by25 initiative for acute kidney injury (zero preventable deaths by 2025)","journalAbbreviation":"Lancet","language":"eng","author":[{"family":"Mehta","given":"Ravindra L."},{"family":"Cerdá","given":"Jorge"},{"family":"Burdmann","given":"Emmanuel A."},{"family":"Tonelli","given":"Marcello"},{"family":"García-García","given":"Guillermo"},{"family":"Jha","given":"Vivekanand"},{"family":"Susantitaphong","given":"Paweena"},{"family":"Rocco","given":"Michael"},{"family":"Vanholder","given":"Raymond"},{"family":"Sever","given":"Mehmet Sukru"},{"family":"Cruz","given":"Dinna"},{"family":"Jaber","given":"Bertrand"},{"family":"Lameire","given":"Norbert H."},{"family":"Lombardi","given":"Raúl"},{"family":"Lewington","given":"Andrew"},{"family":"Feehally","given":"John"},{"family":"Finkelstein","given":"Fredric"},{"family":"Levin","given":"Nathan"},{"family":"Pannu","given":"Neesh"},{"family":"Thomas","given":"Bernadette"},{"family":"Aronoff-Spencer","given":"Eliah"},{"family":"Remuzzi","given":"Giuseppe"}],"issued":{"date-parts":[["2015",6,27]]},"PMID":"25777661"}}],"schema":"https://github.com/citation-style-language/schema/raw/master/csl-citation.json"} </w:instrText>
            </w:r>
            <w:r w:rsidRPr="005E5C3C">
              <w:rPr>
                <w:rFonts w:ascii="Arial" w:hAnsi="Arial" w:cs="Arial"/>
                <w:sz w:val="22"/>
                <w:szCs w:val="22"/>
              </w:rPr>
              <w:fldChar w:fldCharType="separate"/>
            </w:r>
            <w:r w:rsidRPr="005E5C3C">
              <w:rPr>
                <w:rFonts w:ascii="Arial" w:hAnsi="Arial" w:cs="Arial"/>
                <w:sz w:val="22"/>
                <w:szCs w:val="22"/>
                <w:vertAlign w:val="superscript"/>
              </w:rPr>
              <w:t>1</w:t>
            </w:r>
            <w:r w:rsidRPr="005E5C3C">
              <w:rPr>
                <w:rFonts w:ascii="Arial" w:hAnsi="Arial" w:cs="Arial"/>
                <w:sz w:val="22"/>
                <w:szCs w:val="22"/>
              </w:rPr>
              <w:fldChar w:fldCharType="end"/>
            </w:r>
          </w:p>
        </w:tc>
        <w:tc>
          <w:tcPr>
            <w:tcW w:w="2302" w:type="dxa"/>
          </w:tcPr>
          <w:p w14:paraId="271357BC" w14:textId="4D8B2673" w:rsidR="0057233D" w:rsidRPr="005E5C3C" w:rsidRDefault="0057233D" w:rsidP="002C2D2E">
            <w:pPr>
              <w:rPr>
                <w:rFonts w:ascii="Arial" w:hAnsi="Arial" w:cs="Arial"/>
                <w:sz w:val="22"/>
                <w:szCs w:val="22"/>
              </w:rPr>
            </w:pPr>
            <w:r w:rsidRPr="005E5C3C">
              <w:rPr>
                <w:rFonts w:ascii="Arial" w:hAnsi="Arial" w:cs="Arial"/>
                <w:sz w:val="22"/>
                <w:szCs w:val="22"/>
              </w:rPr>
              <w:t>Infection: 53% of all medical causes</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{"citationID":"1voitmdudl","properties":{"formattedCitation":"{\\rtf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11</w:t>
            </w:r>
            <w:r w:rsidRPr="005E5C3C">
              <w:rPr>
                <w:rFonts w:ascii="Arial" w:hAnsi="Arial" w:cs="Arial"/>
                <w:sz w:val="22"/>
                <w:szCs w:val="22"/>
              </w:rPr>
              <w:fldChar w:fldCharType="end"/>
            </w:r>
          </w:p>
        </w:tc>
        <w:tc>
          <w:tcPr>
            <w:tcW w:w="2481" w:type="dxa"/>
          </w:tcPr>
          <w:p w14:paraId="0389902F" w14:textId="31104FD5" w:rsidR="00C07E99" w:rsidRPr="005E5C3C" w:rsidRDefault="0057233D">
            <w:pPr>
              <w:rPr>
                <w:rFonts w:ascii="Arial" w:hAnsi="Arial" w:cs="Arial"/>
                <w:sz w:val="22"/>
                <w:szCs w:val="22"/>
              </w:rPr>
            </w:pPr>
            <w:r w:rsidRPr="005E5C3C">
              <w:rPr>
                <w:rFonts w:ascii="Arial" w:hAnsi="Arial" w:cs="Arial"/>
                <w:sz w:val="22"/>
                <w:szCs w:val="22"/>
              </w:rPr>
              <w:t xml:space="preserve">Infection: </w:t>
            </w:r>
            <w:r w:rsidR="008E099B" w:rsidRPr="005E5C3C">
              <w:rPr>
                <w:rFonts w:ascii="Arial" w:hAnsi="Arial" w:cs="Arial"/>
                <w:sz w:val="22"/>
                <w:szCs w:val="22"/>
              </w:rPr>
              <w:t>59%</w:t>
            </w:r>
          </w:p>
          <w:p w14:paraId="7819445A" w14:textId="4F6CFC91" w:rsidR="0057233D" w:rsidRPr="005E5C3C" w:rsidRDefault="0057233D">
            <w:pPr>
              <w:rPr>
                <w:rFonts w:ascii="Arial" w:hAnsi="Arial" w:cs="Arial"/>
                <w:sz w:val="22"/>
                <w:szCs w:val="22"/>
              </w:rPr>
            </w:pPr>
            <w:r w:rsidRPr="005E5C3C">
              <w:rPr>
                <w:rFonts w:ascii="Arial" w:hAnsi="Arial" w:cs="Arial"/>
                <w:sz w:val="22"/>
                <w:szCs w:val="22"/>
              </w:rPr>
              <w:t>GE, TB and Malaria commonest</w:t>
            </w:r>
          </w:p>
          <w:p w14:paraId="7C601792" w14:textId="77777777" w:rsidR="0057233D" w:rsidRPr="005E5C3C" w:rsidRDefault="0057233D">
            <w:pPr>
              <w:rPr>
                <w:rFonts w:ascii="Arial" w:hAnsi="Arial" w:cs="Arial"/>
                <w:sz w:val="22"/>
                <w:szCs w:val="22"/>
              </w:rPr>
            </w:pPr>
          </w:p>
          <w:p w14:paraId="6970A520" w14:textId="736D8E40" w:rsidR="0057233D" w:rsidRPr="005E5C3C" w:rsidRDefault="005C6880" w:rsidP="0057233D">
            <w:pPr>
              <w:rPr>
                <w:rFonts w:ascii="Arial" w:hAnsi="Arial" w:cs="Arial"/>
                <w:sz w:val="22"/>
                <w:szCs w:val="22"/>
              </w:rPr>
            </w:pPr>
            <w:r>
              <w:rPr>
                <w:rFonts w:ascii="Arial" w:hAnsi="Arial" w:cs="Arial"/>
                <w:sz w:val="22"/>
                <w:szCs w:val="22"/>
              </w:rPr>
              <w:t>Toxin 3·</w:t>
            </w:r>
            <w:r w:rsidR="0057233D" w:rsidRPr="005E5C3C">
              <w:rPr>
                <w:rFonts w:ascii="Arial" w:hAnsi="Arial" w:cs="Arial"/>
                <w:sz w:val="22"/>
                <w:szCs w:val="22"/>
              </w:rPr>
              <w:t>3% as primary cause AKI</w:t>
            </w:r>
            <w:r w:rsidR="00C07E99" w:rsidRPr="005E5C3C">
              <w:rPr>
                <w:rFonts w:ascii="Arial" w:hAnsi="Arial" w:cs="Arial"/>
                <w:sz w:val="22"/>
                <w:szCs w:val="22"/>
              </w:rPr>
              <w:t xml:space="preserve"> but </w:t>
            </w:r>
            <w:r w:rsidR="0057233D" w:rsidRPr="005E5C3C">
              <w:rPr>
                <w:rFonts w:ascii="Arial" w:hAnsi="Arial" w:cs="Arial"/>
                <w:sz w:val="22"/>
                <w:szCs w:val="22"/>
              </w:rPr>
              <w:t>contributed to 75% AKI overall</w:t>
            </w:r>
          </w:p>
        </w:tc>
      </w:tr>
      <w:tr w:rsidR="0057233D" w:rsidRPr="005E5C3C" w14:paraId="66CAAA72" w14:textId="77777777" w:rsidTr="0057233D">
        <w:trPr>
          <w:trHeight w:val="348"/>
        </w:trPr>
        <w:tc>
          <w:tcPr>
            <w:tcW w:w="2987" w:type="dxa"/>
            <w:shd w:val="clear" w:color="auto" w:fill="CCCCCC"/>
          </w:tcPr>
          <w:p w14:paraId="225C5308" w14:textId="51AF076B" w:rsidR="0057233D" w:rsidRPr="005E5C3C" w:rsidRDefault="0057233D">
            <w:pPr>
              <w:rPr>
                <w:rFonts w:ascii="Arial" w:hAnsi="Arial" w:cs="Arial"/>
                <w:b/>
                <w:sz w:val="22"/>
                <w:szCs w:val="22"/>
              </w:rPr>
            </w:pPr>
            <w:r w:rsidRPr="005E5C3C">
              <w:rPr>
                <w:rFonts w:ascii="Arial" w:hAnsi="Arial" w:cs="Arial"/>
                <w:b/>
                <w:sz w:val="22"/>
                <w:szCs w:val="22"/>
              </w:rPr>
              <w:t>Access to RRT</w:t>
            </w:r>
          </w:p>
        </w:tc>
        <w:tc>
          <w:tcPr>
            <w:tcW w:w="2620" w:type="dxa"/>
          </w:tcPr>
          <w:p w14:paraId="4AEA1B8B" w14:textId="07D30823" w:rsidR="0057233D" w:rsidRPr="005E5C3C" w:rsidRDefault="00DA0A8D">
            <w:pPr>
              <w:rPr>
                <w:rFonts w:ascii="Arial" w:hAnsi="Arial" w:cs="Arial"/>
                <w:sz w:val="22"/>
                <w:szCs w:val="22"/>
              </w:rPr>
            </w:pPr>
            <w:r w:rsidRPr="005E5C3C">
              <w:rPr>
                <w:rFonts w:ascii="Arial" w:hAnsi="Arial" w:cs="Arial"/>
                <w:sz w:val="22"/>
                <w:szCs w:val="22"/>
              </w:rPr>
              <w:t>Free at point of delivery to all (UK)</w:t>
            </w:r>
          </w:p>
        </w:tc>
        <w:tc>
          <w:tcPr>
            <w:tcW w:w="2302" w:type="dxa"/>
          </w:tcPr>
          <w:p w14:paraId="122F81D5" w14:textId="300BA204" w:rsidR="0057233D" w:rsidRPr="005E5C3C" w:rsidRDefault="00E55DF6" w:rsidP="00E55DF6">
            <w:pPr>
              <w:rPr>
                <w:rFonts w:ascii="Arial" w:hAnsi="Arial" w:cs="Arial"/>
                <w:sz w:val="22"/>
                <w:szCs w:val="22"/>
              </w:rPr>
            </w:pPr>
            <w:r w:rsidRPr="005E5C3C">
              <w:rPr>
                <w:rFonts w:ascii="Arial" w:hAnsi="Arial" w:cs="Arial"/>
                <w:sz w:val="22"/>
                <w:szCs w:val="22"/>
              </w:rPr>
              <w:t>***</w:t>
            </w:r>
            <w:r w:rsidR="0057233D" w:rsidRPr="005E5C3C">
              <w:rPr>
                <w:rFonts w:ascii="Arial" w:hAnsi="Arial" w:cs="Arial"/>
                <w:sz w:val="22"/>
                <w:szCs w:val="22"/>
              </w:rPr>
              <w:t>17%</w:t>
            </w:r>
            <w:r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{"citationID":"tbu3ru7ca","properties":{"formattedCitation":"{\\rtf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Pr="005E5C3C">
              <w:rPr>
                <w:rFonts w:ascii="Arial" w:hAnsi="Arial" w:cs="Arial"/>
                <w:sz w:val="22"/>
                <w:szCs w:val="22"/>
              </w:rPr>
              <w:fldChar w:fldCharType="separate"/>
            </w:r>
            <w:r w:rsidR="008167FD" w:rsidRPr="008167FD">
              <w:rPr>
                <w:rFonts w:ascii="Arial" w:hAnsi="Arial" w:cs="Arial"/>
                <w:sz w:val="22"/>
                <w:vertAlign w:val="superscript"/>
              </w:rPr>
              <w:t>11</w:t>
            </w:r>
            <w:r w:rsidRPr="005E5C3C">
              <w:rPr>
                <w:rFonts w:ascii="Arial" w:hAnsi="Arial" w:cs="Arial"/>
                <w:sz w:val="22"/>
                <w:szCs w:val="22"/>
              </w:rPr>
              <w:fldChar w:fldCharType="end"/>
            </w:r>
          </w:p>
        </w:tc>
        <w:tc>
          <w:tcPr>
            <w:tcW w:w="2481" w:type="dxa"/>
          </w:tcPr>
          <w:p w14:paraId="12BD0AEC" w14:textId="5F68F54D" w:rsidR="0057233D" w:rsidRPr="005E5C3C" w:rsidRDefault="00DA0A8D">
            <w:pPr>
              <w:rPr>
                <w:rFonts w:ascii="Arial" w:hAnsi="Arial" w:cs="Arial"/>
                <w:sz w:val="22"/>
                <w:szCs w:val="22"/>
              </w:rPr>
            </w:pPr>
            <w:r w:rsidRPr="005E5C3C">
              <w:rPr>
                <w:rFonts w:ascii="Arial" w:hAnsi="Arial" w:cs="Arial"/>
                <w:sz w:val="22"/>
                <w:szCs w:val="22"/>
              </w:rPr>
              <w:t xml:space="preserve">Free </w:t>
            </w:r>
            <w:r w:rsidR="008F3AA5" w:rsidRPr="005E5C3C">
              <w:rPr>
                <w:rFonts w:ascii="Arial" w:hAnsi="Arial" w:cs="Arial"/>
                <w:sz w:val="22"/>
                <w:szCs w:val="22"/>
              </w:rPr>
              <w:t xml:space="preserve">at point of delivery to all </w:t>
            </w:r>
          </w:p>
          <w:p w14:paraId="365144D7" w14:textId="45EBEB46" w:rsidR="0057233D" w:rsidRPr="005E5C3C" w:rsidRDefault="0057233D">
            <w:pPr>
              <w:rPr>
                <w:rFonts w:ascii="Arial" w:hAnsi="Arial" w:cs="Arial"/>
                <w:sz w:val="22"/>
                <w:szCs w:val="22"/>
              </w:rPr>
            </w:pPr>
          </w:p>
        </w:tc>
      </w:tr>
      <w:tr w:rsidR="0057233D" w:rsidRPr="005E5C3C" w14:paraId="6C6B51E7" w14:textId="77777777" w:rsidTr="0057233D">
        <w:trPr>
          <w:trHeight w:val="362"/>
        </w:trPr>
        <w:tc>
          <w:tcPr>
            <w:tcW w:w="2987" w:type="dxa"/>
            <w:shd w:val="clear" w:color="auto" w:fill="CCCCCC"/>
          </w:tcPr>
          <w:p w14:paraId="639DFF35" w14:textId="14621B46" w:rsidR="0057233D" w:rsidRPr="005E5C3C" w:rsidRDefault="0057233D">
            <w:pPr>
              <w:rPr>
                <w:rFonts w:ascii="Arial" w:hAnsi="Arial" w:cs="Arial"/>
                <w:b/>
                <w:sz w:val="22"/>
                <w:szCs w:val="22"/>
              </w:rPr>
            </w:pPr>
            <w:r w:rsidRPr="005E5C3C">
              <w:rPr>
                <w:rFonts w:ascii="Arial" w:hAnsi="Arial" w:cs="Arial"/>
                <w:b/>
                <w:sz w:val="22"/>
                <w:szCs w:val="22"/>
              </w:rPr>
              <w:t>Inpatient mortality</w:t>
            </w:r>
          </w:p>
        </w:tc>
        <w:tc>
          <w:tcPr>
            <w:tcW w:w="2620" w:type="dxa"/>
          </w:tcPr>
          <w:p w14:paraId="7BC90EAF" w14:textId="345F7D54" w:rsidR="0057233D" w:rsidRPr="005E5C3C" w:rsidRDefault="0057233D">
            <w:pPr>
              <w:rPr>
                <w:rFonts w:ascii="Arial" w:hAnsi="Arial" w:cs="Arial"/>
                <w:sz w:val="22"/>
                <w:szCs w:val="22"/>
              </w:rPr>
            </w:pPr>
            <w:r w:rsidRPr="005E5C3C">
              <w:rPr>
                <w:rFonts w:ascii="Arial" w:hAnsi="Arial" w:cs="Arial"/>
                <w:sz w:val="22"/>
                <w:szCs w:val="22"/>
              </w:rPr>
              <w:t>21%</w:t>
            </w:r>
            <w:r w:rsidR="00DA0A8D" w:rsidRPr="005E5C3C">
              <w:rPr>
                <w:rFonts w:ascii="Arial" w:hAnsi="Arial" w:cs="Arial"/>
                <w:sz w:val="22"/>
                <w:szCs w:val="22"/>
              </w:rPr>
              <w:t xml:space="preserve"> across all stages</w:t>
            </w:r>
            <w:r w:rsidR="00DA0A8D" w:rsidRPr="005E5C3C">
              <w:rPr>
                <w:rFonts w:ascii="Arial" w:hAnsi="Arial" w:cs="Arial"/>
                <w:sz w:val="22"/>
                <w:szCs w:val="22"/>
              </w:rPr>
              <w:fldChar w:fldCharType="begin"/>
            </w:r>
            <w:r w:rsidR="00DA0A8D" w:rsidRPr="005E5C3C">
              <w:rPr>
                <w:rFonts w:ascii="Arial" w:hAnsi="Arial" w:cs="Arial"/>
                <w:sz w:val="22"/>
                <w:szCs w:val="22"/>
              </w:rPr>
              <w:instrText xml:space="preserve"> ADDIN ZOTERO_ITEM CSL_CITATION {"citationID":"hdsbq9svv","properties":{"formattedCitation":"{\\rtf \\super 1\\nosupersub{}}","plainCitation":"1"},"citationItems":[{"id":10,"uris":["http://zotero.org/users/local/WPuxiq79/items/37N5B3RF"],"uri":["http://zotero.org/users/local/WPuxiq79/items/37N5B3RF"],"itemData":{"id":10,"type":"article-journal","title":"International Society of Nephrology's 0by25 initiative for acute kidney injury (zero preventable deaths by 2025): a human rights case for nephrology","container-title":"Lancet (London, England)","page":"2616-2643","volume":"385","issue":"9987","source":"PubMed","DOI":"10.1016/S0140-6736(15)60126-X","ISSN":"1474-547X","note":"PMID: 25777661","shortTitle":"International Society of Nephrology's 0by25 initiative for acute kidney injury (zero preventable deaths by 2025)","journalAbbreviation":"Lancet","language":"eng","author":[{"family":"Mehta","given":"Ravindra L."},{"family":"Cerdá","given":"Jorge"},{"family":"Burdmann","given":"Emmanuel A."},{"family":"Tonelli","given":"Marcello"},{"family":"García-García","given":"Guillermo"},{"family":"Jha","given":"Vivekanand"},{"family":"Susantitaphong","given":"Paweena"},{"family":"Rocco","given":"Michael"},{"family":"Vanholder","given":"Raymond"},{"family":"Sever","given":"Mehmet Sukru"},{"family":"Cruz","given":"Dinna"},{"family":"Jaber","given":"Bertrand"},{"family":"Lameire","given":"Norbert H."},{"family":"Lombardi","given":"Raúl"},{"family":"Lewington","given":"Andrew"},{"family":"Feehally","given":"John"},{"family":"Finkelstein","given":"Fredric"},{"family":"Levin","given":"Nathan"},{"family":"Pannu","given":"Neesh"},{"family":"Thomas","given":"Bernadette"},{"family":"Aronoff-Spencer","given":"Eliah"},{"family":"Remuzzi","given":"Giuseppe"}],"issued":{"date-parts":[["2015",6,27]]},"PMID":"25777661"}}],"schema":"https://github.com/citation-style-language/schema/raw/master/csl-citation.json"} </w:instrText>
            </w:r>
            <w:r w:rsidR="00DA0A8D" w:rsidRPr="005E5C3C">
              <w:rPr>
                <w:rFonts w:ascii="Arial" w:hAnsi="Arial" w:cs="Arial"/>
                <w:sz w:val="22"/>
                <w:szCs w:val="22"/>
              </w:rPr>
              <w:fldChar w:fldCharType="separate"/>
            </w:r>
            <w:r w:rsidR="00DA0A8D" w:rsidRPr="005E5C3C">
              <w:rPr>
                <w:rFonts w:ascii="Arial" w:hAnsi="Arial" w:cs="Arial"/>
                <w:sz w:val="22"/>
                <w:szCs w:val="22"/>
                <w:vertAlign w:val="superscript"/>
              </w:rPr>
              <w:t>1</w:t>
            </w:r>
            <w:r w:rsidR="00DA0A8D" w:rsidRPr="005E5C3C">
              <w:rPr>
                <w:rFonts w:ascii="Arial" w:hAnsi="Arial" w:cs="Arial"/>
                <w:sz w:val="22"/>
                <w:szCs w:val="22"/>
              </w:rPr>
              <w:fldChar w:fldCharType="end"/>
            </w:r>
          </w:p>
          <w:p w14:paraId="5E4BA8DE" w14:textId="77777777" w:rsidR="0057233D" w:rsidRPr="005E5C3C" w:rsidRDefault="0057233D">
            <w:pPr>
              <w:rPr>
                <w:rFonts w:ascii="Arial" w:hAnsi="Arial" w:cs="Arial"/>
                <w:sz w:val="22"/>
                <w:szCs w:val="22"/>
              </w:rPr>
            </w:pPr>
          </w:p>
          <w:p w14:paraId="2A35C13E" w14:textId="1FC4D752" w:rsidR="0057233D" w:rsidRPr="005E5C3C" w:rsidRDefault="0057233D">
            <w:pPr>
              <w:rPr>
                <w:rFonts w:ascii="Arial" w:hAnsi="Arial" w:cs="Arial"/>
                <w:sz w:val="22"/>
                <w:szCs w:val="22"/>
              </w:rPr>
            </w:pPr>
            <w:r w:rsidRPr="005E5C3C">
              <w:rPr>
                <w:rFonts w:ascii="Arial" w:hAnsi="Arial" w:cs="Arial"/>
                <w:sz w:val="22"/>
                <w:szCs w:val="22"/>
              </w:rPr>
              <w:t>Stage 3</w:t>
            </w:r>
            <w:r w:rsidR="00DA0A8D" w:rsidRPr="005E5C3C">
              <w:rPr>
                <w:rFonts w:ascii="Arial" w:hAnsi="Arial" w:cs="Arial"/>
                <w:sz w:val="22"/>
                <w:szCs w:val="22"/>
              </w:rPr>
              <w:t>:</w:t>
            </w:r>
            <w:r w:rsidRPr="005E5C3C">
              <w:rPr>
                <w:rFonts w:ascii="Arial" w:hAnsi="Arial" w:cs="Arial"/>
                <w:sz w:val="22"/>
                <w:szCs w:val="22"/>
              </w:rPr>
              <w:t xml:space="preserve"> 42%</w:t>
            </w:r>
          </w:p>
          <w:p w14:paraId="0A799B3F" w14:textId="77777777" w:rsidR="0057233D" w:rsidRPr="005E5C3C" w:rsidRDefault="0057233D">
            <w:pPr>
              <w:rPr>
                <w:rFonts w:ascii="Arial" w:hAnsi="Arial" w:cs="Arial"/>
                <w:sz w:val="22"/>
                <w:szCs w:val="22"/>
              </w:rPr>
            </w:pPr>
          </w:p>
          <w:p w14:paraId="3F5479DB" w14:textId="5D8534A9" w:rsidR="0057233D" w:rsidRPr="005E5C3C" w:rsidRDefault="0057233D" w:rsidP="00DA0A8D">
            <w:pPr>
              <w:rPr>
                <w:rFonts w:ascii="Arial" w:hAnsi="Arial" w:cs="Arial"/>
                <w:sz w:val="22"/>
                <w:szCs w:val="22"/>
              </w:rPr>
            </w:pPr>
            <w:r w:rsidRPr="005E5C3C">
              <w:rPr>
                <w:rFonts w:ascii="Arial" w:hAnsi="Arial" w:cs="Arial"/>
                <w:sz w:val="22"/>
                <w:szCs w:val="22"/>
              </w:rPr>
              <w:t xml:space="preserve">Stage 3 </w:t>
            </w:r>
            <w:r w:rsidR="00DA0A8D" w:rsidRPr="005E5C3C">
              <w:rPr>
                <w:rFonts w:ascii="Arial" w:hAnsi="Arial" w:cs="Arial"/>
                <w:sz w:val="22"/>
                <w:szCs w:val="22"/>
              </w:rPr>
              <w:t>undergoing</w:t>
            </w:r>
            <w:r w:rsidRPr="005E5C3C">
              <w:rPr>
                <w:rFonts w:ascii="Arial" w:hAnsi="Arial" w:cs="Arial"/>
                <w:sz w:val="22"/>
                <w:szCs w:val="22"/>
              </w:rPr>
              <w:t xml:space="preserve"> RRT</w:t>
            </w:r>
            <w:r w:rsidR="00DA0A8D" w:rsidRPr="005E5C3C">
              <w:rPr>
                <w:rFonts w:ascii="Arial" w:hAnsi="Arial" w:cs="Arial"/>
                <w:sz w:val="22"/>
                <w:szCs w:val="22"/>
              </w:rPr>
              <w:t>:</w:t>
            </w:r>
            <w:r w:rsidRPr="005E5C3C">
              <w:rPr>
                <w:rFonts w:ascii="Arial" w:hAnsi="Arial" w:cs="Arial"/>
                <w:sz w:val="22"/>
                <w:szCs w:val="22"/>
              </w:rPr>
              <w:t xml:space="preserve"> 46%</w:t>
            </w:r>
          </w:p>
        </w:tc>
        <w:tc>
          <w:tcPr>
            <w:tcW w:w="2302" w:type="dxa"/>
          </w:tcPr>
          <w:p w14:paraId="0FB960ED" w14:textId="52BB0CCC" w:rsidR="0057233D" w:rsidRPr="005E5C3C" w:rsidRDefault="0057233D" w:rsidP="0057233D">
            <w:pPr>
              <w:rPr>
                <w:rFonts w:ascii="Arial" w:hAnsi="Arial" w:cs="Arial"/>
                <w:sz w:val="22"/>
                <w:szCs w:val="22"/>
              </w:rPr>
            </w:pPr>
            <w:r w:rsidRPr="005E5C3C">
              <w:rPr>
                <w:rFonts w:ascii="Arial" w:hAnsi="Arial" w:cs="Arial"/>
                <w:sz w:val="22"/>
                <w:szCs w:val="22"/>
              </w:rPr>
              <w:t xml:space="preserve">32% </w:t>
            </w:r>
            <w:r w:rsidR="00DA0A8D" w:rsidRPr="005E5C3C">
              <w:rPr>
                <w:rFonts w:ascii="Arial" w:hAnsi="Arial" w:cs="Arial"/>
                <w:sz w:val="22"/>
                <w:szCs w:val="22"/>
              </w:rPr>
              <w:t>across all stages</w:t>
            </w:r>
            <w:r w:rsidR="00DA0A8D" w:rsidRPr="005E5C3C">
              <w:rPr>
                <w:rFonts w:ascii="Arial" w:hAnsi="Arial" w:cs="Arial"/>
                <w:sz w:val="22"/>
                <w:szCs w:val="22"/>
              </w:rPr>
              <w:fldChar w:fldCharType="begin"/>
            </w:r>
            <w:r w:rsidR="008167FD">
              <w:rPr>
                <w:rFonts w:ascii="Arial" w:hAnsi="Arial" w:cs="Arial"/>
                <w:sz w:val="22"/>
                <w:szCs w:val="22"/>
              </w:rPr>
              <w:instrText xml:space="preserve"> ADDIN ZOTERO_ITEM CSL_CITATION {"citationID":"2gi6qfspsf","properties":{"formattedCitation":"{\\rtf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00DA0A8D" w:rsidRPr="005E5C3C">
              <w:rPr>
                <w:rFonts w:ascii="Arial" w:hAnsi="Arial" w:cs="Arial"/>
                <w:sz w:val="22"/>
                <w:szCs w:val="22"/>
              </w:rPr>
              <w:fldChar w:fldCharType="separate"/>
            </w:r>
            <w:r w:rsidR="008167FD" w:rsidRPr="008167FD">
              <w:rPr>
                <w:rFonts w:ascii="Arial" w:hAnsi="Arial" w:cs="Arial"/>
                <w:sz w:val="22"/>
                <w:vertAlign w:val="superscript"/>
              </w:rPr>
              <w:t>11</w:t>
            </w:r>
            <w:r w:rsidR="00DA0A8D" w:rsidRPr="005E5C3C">
              <w:rPr>
                <w:rFonts w:ascii="Arial" w:hAnsi="Arial" w:cs="Arial"/>
                <w:sz w:val="22"/>
                <w:szCs w:val="22"/>
              </w:rPr>
              <w:fldChar w:fldCharType="end"/>
            </w:r>
          </w:p>
          <w:p w14:paraId="55C828CE" w14:textId="77777777" w:rsidR="0057233D" w:rsidRPr="005E5C3C" w:rsidRDefault="0057233D" w:rsidP="0057233D">
            <w:pPr>
              <w:rPr>
                <w:rFonts w:ascii="Arial" w:hAnsi="Arial" w:cs="Arial"/>
                <w:sz w:val="22"/>
                <w:szCs w:val="22"/>
              </w:rPr>
            </w:pPr>
          </w:p>
          <w:p w14:paraId="26D3AC17" w14:textId="0D01F277" w:rsidR="0057233D" w:rsidRPr="005E5C3C" w:rsidRDefault="00DA0A8D" w:rsidP="00DA0A8D">
            <w:pPr>
              <w:rPr>
                <w:rFonts w:ascii="Arial" w:hAnsi="Arial" w:cs="Arial"/>
                <w:sz w:val="22"/>
                <w:szCs w:val="22"/>
              </w:rPr>
            </w:pPr>
            <w:r w:rsidRPr="005E5C3C">
              <w:rPr>
                <w:rFonts w:ascii="Arial" w:hAnsi="Arial" w:cs="Arial"/>
                <w:sz w:val="22"/>
                <w:szCs w:val="22"/>
              </w:rPr>
              <w:t xml:space="preserve">Stage 3 undergoing RRT </w:t>
            </w:r>
            <w:r w:rsidR="0057233D" w:rsidRPr="005E5C3C">
              <w:rPr>
                <w:rFonts w:ascii="Arial" w:hAnsi="Arial" w:cs="Arial"/>
                <w:sz w:val="22"/>
                <w:szCs w:val="22"/>
              </w:rPr>
              <w:t xml:space="preserve">30% </w:t>
            </w:r>
          </w:p>
        </w:tc>
        <w:tc>
          <w:tcPr>
            <w:tcW w:w="2481" w:type="dxa"/>
          </w:tcPr>
          <w:p w14:paraId="5DAE8FF5" w14:textId="685014A1" w:rsidR="0057233D" w:rsidRPr="005E5C3C" w:rsidRDefault="005C6880">
            <w:pPr>
              <w:rPr>
                <w:rFonts w:ascii="Arial" w:hAnsi="Arial" w:cs="Arial"/>
                <w:sz w:val="22"/>
                <w:szCs w:val="22"/>
              </w:rPr>
            </w:pPr>
            <w:r>
              <w:rPr>
                <w:rFonts w:ascii="Arial" w:hAnsi="Arial" w:cs="Arial"/>
                <w:sz w:val="22"/>
                <w:szCs w:val="22"/>
              </w:rPr>
              <w:t>44·</w:t>
            </w:r>
            <w:r w:rsidR="002A154A">
              <w:rPr>
                <w:rFonts w:ascii="Arial" w:hAnsi="Arial" w:cs="Arial"/>
                <w:sz w:val="22"/>
                <w:szCs w:val="22"/>
              </w:rPr>
              <w:t>4</w:t>
            </w:r>
            <w:r w:rsidR="0057233D" w:rsidRPr="005E5C3C">
              <w:rPr>
                <w:rFonts w:ascii="Arial" w:hAnsi="Arial" w:cs="Arial"/>
                <w:sz w:val="22"/>
                <w:szCs w:val="22"/>
              </w:rPr>
              <w:t>%</w:t>
            </w:r>
            <w:r w:rsidR="00DA0A8D" w:rsidRPr="005E5C3C">
              <w:rPr>
                <w:rFonts w:ascii="Arial" w:hAnsi="Arial" w:cs="Arial"/>
                <w:sz w:val="22"/>
                <w:szCs w:val="22"/>
              </w:rPr>
              <w:t xml:space="preserve"> across all stages</w:t>
            </w:r>
          </w:p>
          <w:p w14:paraId="76F33E58" w14:textId="77777777" w:rsidR="0057233D" w:rsidRPr="005E5C3C" w:rsidRDefault="0057233D">
            <w:pPr>
              <w:rPr>
                <w:rFonts w:ascii="Arial" w:hAnsi="Arial" w:cs="Arial"/>
                <w:sz w:val="22"/>
                <w:szCs w:val="22"/>
              </w:rPr>
            </w:pPr>
          </w:p>
          <w:p w14:paraId="56FFDFF9" w14:textId="77E6D6DE" w:rsidR="0057233D" w:rsidRPr="005E5C3C" w:rsidRDefault="005C6880" w:rsidP="00AD1549">
            <w:pPr>
              <w:rPr>
                <w:rFonts w:ascii="Arial" w:hAnsi="Arial" w:cs="Arial"/>
                <w:sz w:val="22"/>
                <w:szCs w:val="22"/>
              </w:rPr>
            </w:pPr>
            <w:r>
              <w:rPr>
                <w:rFonts w:ascii="Arial" w:hAnsi="Arial" w:cs="Arial"/>
                <w:sz w:val="22"/>
                <w:szCs w:val="22"/>
              </w:rPr>
              <w:t>Stage 3 49·</w:t>
            </w:r>
            <w:r w:rsidR="008167FD">
              <w:rPr>
                <w:rFonts w:ascii="Arial" w:hAnsi="Arial" w:cs="Arial"/>
                <w:sz w:val="22"/>
                <w:szCs w:val="22"/>
              </w:rPr>
              <w:t>5</w:t>
            </w:r>
            <w:r w:rsidR="0057233D" w:rsidRPr="005E5C3C">
              <w:rPr>
                <w:rFonts w:ascii="Arial" w:hAnsi="Arial" w:cs="Arial"/>
                <w:sz w:val="22"/>
                <w:szCs w:val="22"/>
              </w:rPr>
              <w:t>%</w:t>
            </w:r>
          </w:p>
          <w:p w14:paraId="6E5ED02E" w14:textId="77777777" w:rsidR="0057233D" w:rsidRPr="005E5C3C" w:rsidRDefault="0057233D" w:rsidP="00AD1549">
            <w:pPr>
              <w:rPr>
                <w:rFonts w:ascii="Arial" w:hAnsi="Arial" w:cs="Arial"/>
                <w:sz w:val="22"/>
                <w:szCs w:val="22"/>
              </w:rPr>
            </w:pPr>
          </w:p>
          <w:p w14:paraId="217DA68E" w14:textId="38152F50" w:rsidR="0057233D" w:rsidRPr="005E5C3C" w:rsidRDefault="00DA0A8D" w:rsidP="00AD1549">
            <w:pPr>
              <w:rPr>
                <w:rFonts w:ascii="Arial" w:hAnsi="Arial" w:cs="Arial"/>
                <w:sz w:val="22"/>
                <w:szCs w:val="22"/>
              </w:rPr>
            </w:pPr>
            <w:r w:rsidRPr="005E5C3C">
              <w:rPr>
                <w:rFonts w:ascii="Arial" w:hAnsi="Arial" w:cs="Arial"/>
                <w:sz w:val="22"/>
                <w:szCs w:val="22"/>
              </w:rPr>
              <w:t xml:space="preserve">Stage 3 undergoing RRT </w:t>
            </w:r>
            <w:r w:rsidR="0057233D" w:rsidRPr="005E5C3C">
              <w:rPr>
                <w:rFonts w:ascii="Arial" w:hAnsi="Arial" w:cs="Arial"/>
                <w:sz w:val="22"/>
                <w:szCs w:val="22"/>
              </w:rPr>
              <w:t xml:space="preserve">25% </w:t>
            </w:r>
          </w:p>
        </w:tc>
      </w:tr>
      <w:tr w:rsidR="0057233D" w:rsidRPr="005E5C3C" w14:paraId="0C9F99AC" w14:textId="77777777" w:rsidTr="000636C5">
        <w:trPr>
          <w:trHeight w:val="381"/>
        </w:trPr>
        <w:tc>
          <w:tcPr>
            <w:tcW w:w="2987" w:type="dxa"/>
            <w:tcBorders>
              <w:bottom w:val="single" w:sz="4" w:space="0" w:color="auto"/>
            </w:tcBorders>
            <w:shd w:val="clear" w:color="auto" w:fill="CCCCCC"/>
          </w:tcPr>
          <w:p w14:paraId="6C31ED39" w14:textId="31403C95" w:rsidR="0057233D" w:rsidRPr="005E5C3C" w:rsidRDefault="0057233D">
            <w:pPr>
              <w:rPr>
                <w:rFonts w:ascii="Arial" w:hAnsi="Arial" w:cs="Arial"/>
                <w:b/>
                <w:sz w:val="22"/>
                <w:szCs w:val="22"/>
              </w:rPr>
            </w:pPr>
            <w:r w:rsidRPr="005E5C3C">
              <w:rPr>
                <w:rFonts w:ascii="Arial" w:hAnsi="Arial" w:cs="Arial"/>
                <w:b/>
                <w:sz w:val="22"/>
                <w:szCs w:val="22"/>
              </w:rPr>
              <w:lastRenderedPageBreak/>
              <w:t>Renal recovery</w:t>
            </w:r>
          </w:p>
        </w:tc>
        <w:tc>
          <w:tcPr>
            <w:tcW w:w="2620" w:type="dxa"/>
            <w:tcBorders>
              <w:bottom w:val="single" w:sz="4" w:space="0" w:color="auto"/>
            </w:tcBorders>
          </w:tcPr>
          <w:p w14:paraId="52668989" w14:textId="4110B4F4" w:rsidR="0057233D" w:rsidRPr="005E5C3C" w:rsidRDefault="005C6880" w:rsidP="00CE798A">
            <w:pPr>
              <w:rPr>
                <w:rFonts w:ascii="Arial" w:hAnsi="Arial" w:cs="Arial"/>
                <w:sz w:val="22"/>
                <w:szCs w:val="22"/>
              </w:rPr>
            </w:pPr>
            <w:r>
              <w:rPr>
                <w:rFonts w:ascii="Arial" w:hAnsi="Arial" w:cs="Arial"/>
                <w:sz w:val="22"/>
                <w:szCs w:val="22"/>
              </w:rPr>
              <w:t>10·</w:t>
            </w:r>
            <w:r w:rsidR="00CE798A" w:rsidRPr="005E5C3C">
              <w:rPr>
                <w:rFonts w:ascii="Arial" w:hAnsi="Arial" w:cs="Arial"/>
                <w:sz w:val="22"/>
                <w:szCs w:val="22"/>
              </w:rPr>
              <w:t>3% persistent dysfunction</w:t>
            </w:r>
            <w:r w:rsidR="00CE798A" w:rsidRPr="005E5C3C">
              <w:rPr>
                <w:rFonts w:ascii="Arial" w:hAnsi="Arial" w:cs="Arial"/>
                <w:sz w:val="22"/>
                <w:szCs w:val="22"/>
              </w:rPr>
              <w:fldChar w:fldCharType="begin"/>
            </w:r>
            <w:r w:rsidR="00CE798A" w:rsidRPr="005E5C3C">
              <w:rPr>
                <w:rFonts w:ascii="Arial" w:hAnsi="Arial" w:cs="Arial"/>
                <w:sz w:val="22"/>
                <w:szCs w:val="22"/>
              </w:rPr>
              <w:instrText xml:space="preserve"> ADDIN ZOTERO_ITEM CSL_CITATION {"citationID":"1lh730tc48","properties":{"formattedCitation":"{\\rtf \\super 1\\nosupersub{}}","plainCitation":"1"},"citationItems":[{"id":10,"uris":["http://zotero.org/users/local/WPuxiq79/items/37N5B3RF"],"uri":["http://zotero.org/users/local/WPuxiq79/items/37N5B3RF"],"itemData":{"id":10,"type":"article-journal","title":"International Society of Nephrology's 0by25 initiative for acute kidney injury (zero preventable deaths by 2025): a human rights case for nephrology","container-title":"Lancet (London, England)","page":"2616-2643","volume":"385","issue":"9987","source":"PubMed","DOI":"10.1016/S0140-6736(15)60126-X","ISSN":"1474-547X","note":"PMID: 25777661","shortTitle":"International Society of Nephrology's 0by25 initiative for acute kidney injury (zero preventable deaths by 2025)","journalAbbreviation":"Lancet","language":"eng","author":[{"family":"Mehta","given":"Ravindra L."},{"family":"Cerdá","given":"Jorge"},{"family":"Burdmann","given":"Emmanuel A."},{"family":"Tonelli","given":"Marcello"},{"family":"García-García","given":"Guillermo"},{"family":"Jha","given":"Vivekanand"},{"family":"Susantitaphong","given":"Paweena"},{"family":"Rocco","given":"Michael"},{"family":"Vanholder","given":"Raymond"},{"family":"Sever","given":"Mehmet Sukru"},{"family":"Cruz","given":"Dinna"},{"family":"Jaber","given":"Bertrand"},{"family":"Lameire","given":"Norbert H."},{"family":"Lombardi","given":"Raúl"},{"family":"Lewington","given":"Andrew"},{"family":"Feehally","given":"John"},{"family":"Finkelstein","given":"Fredric"},{"family":"Levin","given":"Nathan"},{"family":"Pannu","given":"Neesh"},{"family":"Thomas","given":"Bernadette"},{"family":"Aronoff-Spencer","given":"Eliah"},{"family":"Remuzzi","given":"Giuseppe"}],"issued":{"date-parts":[["2015",6,27]]},"PMID":"25777661"}}],"schema":"https://github.com/citation-style-language/schema/raw/master/csl-citation.json"} </w:instrText>
            </w:r>
            <w:r w:rsidR="00CE798A" w:rsidRPr="005E5C3C">
              <w:rPr>
                <w:rFonts w:ascii="Arial" w:hAnsi="Arial" w:cs="Arial"/>
                <w:sz w:val="22"/>
                <w:szCs w:val="22"/>
              </w:rPr>
              <w:fldChar w:fldCharType="separate"/>
            </w:r>
            <w:r w:rsidR="00CE798A" w:rsidRPr="005E5C3C">
              <w:rPr>
                <w:rFonts w:ascii="Arial" w:hAnsi="Arial" w:cs="Arial"/>
                <w:sz w:val="22"/>
                <w:szCs w:val="22"/>
                <w:vertAlign w:val="superscript"/>
              </w:rPr>
              <w:t>1</w:t>
            </w:r>
            <w:r w:rsidR="00CE798A" w:rsidRPr="005E5C3C">
              <w:rPr>
                <w:rFonts w:ascii="Arial" w:hAnsi="Arial" w:cs="Arial"/>
                <w:sz w:val="22"/>
                <w:szCs w:val="22"/>
              </w:rPr>
              <w:fldChar w:fldCharType="end"/>
            </w:r>
          </w:p>
        </w:tc>
        <w:tc>
          <w:tcPr>
            <w:tcW w:w="2302" w:type="dxa"/>
            <w:tcBorders>
              <w:bottom w:val="single" w:sz="4" w:space="0" w:color="auto"/>
            </w:tcBorders>
          </w:tcPr>
          <w:p w14:paraId="74A6802D" w14:textId="4F1AA208" w:rsidR="0057233D" w:rsidRPr="005E5C3C" w:rsidRDefault="008167FD" w:rsidP="0057233D">
            <w:pPr>
              <w:rPr>
                <w:rFonts w:ascii="Arial" w:hAnsi="Arial" w:cs="Arial"/>
                <w:sz w:val="22"/>
                <w:szCs w:val="22"/>
              </w:rPr>
            </w:pPr>
            <w:r>
              <w:rPr>
                <w:rFonts w:ascii="Arial" w:hAnsi="Arial" w:cs="Arial"/>
                <w:sz w:val="22"/>
                <w:szCs w:val="22"/>
              </w:rPr>
              <w:t>45% (any recovery, adult survivors)</w:t>
            </w:r>
            <w:r w:rsidR="00DA0A8D" w:rsidRPr="005E5C3C">
              <w:rPr>
                <w:rFonts w:ascii="Arial" w:hAnsi="Arial" w:cs="Arial"/>
                <w:sz w:val="22"/>
                <w:szCs w:val="22"/>
              </w:rPr>
              <w:fldChar w:fldCharType="begin"/>
            </w:r>
            <w:r>
              <w:rPr>
                <w:rFonts w:ascii="Arial" w:hAnsi="Arial" w:cs="Arial"/>
                <w:sz w:val="22"/>
                <w:szCs w:val="22"/>
              </w:rPr>
              <w:instrText xml:space="preserve"> ADDIN ZOTERO_ITEM CSL_CITATION {"citationID":"1eadu0mr8d","properties":{"formattedCitation":"{\\rtf \\super 11\\nosupersub{}}","plainCitation":"11"},"citationItems":[{"id":161,"uris":["http://zotero.org/users/local/WPuxiq79/items/F5MHWBXP"],"uri":["http://zotero.org/users/local/WPuxiq79/items/F5MHWBXP"],"itemData":{"id":161,"type":"article-journal","title":"Outcomes of acute kidney injury in children and adults in sub-Saharan Africa: a systematic review","container-title":"The Lancet Global Health","page":"e242-e250","volume":"4","issue":"4","source":"CrossRef","DOI":"10.1016/S2214-109X(15)00322-8","ISSN":"2214109X","shortTitle":"Outcomes of acute kidney injury in children and adults in sub-Saharan Africa","language":"en","author":[{"family":"Olowu","given":"Wasiu A"},{"family":"Niang","given":"Abdou"},{"family":"Osafo","given":"Charlotte"},{"family":"Ashuntantang","given":"Gloria"},{"family":"Arogundade","given":"Fatiu A"},{"family":"Porter","given":"John"},{"family":"Naicker","given":"Saraladevi"},{"family":"Luyckx","given":"Valerie A"}],"issued":{"date-parts":[["2016",4]]}}}],"schema":"https://github.com/citation-style-language/schema/raw/master/csl-citation.json"} </w:instrText>
            </w:r>
            <w:r w:rsidR="00DA0A8D" w:rsidRPr="005E5C3C">
              <w:rPr>
                <w:rFonts w:ascii="Arial" w:hAnsi="Arial" w:cs="Arial"/>
                <w:sz w:val="22"/>
                <w:szCs w:val="22"/>
              </w:rPr>
              <w:fldChar w:fldCharType="separate"/>
            </w:r>
            <w:r w:rsidRPr="008167FD">
              <w:rPr>
                <w:rFonts w:ascii="Arial" w:hAnsi="Arial" w:cs="Arial"/>
                <w:sz w:val="22"/>
                <w:vertAlign w:val="superscript"/>
              </w:rPr>
              <w:t>11</w:t>
            </w:r>
            <w:r w:rsidR="00DA0A8D" w:rsidRPr="005E5C3C">
              <w:rPr>
                <w:rFonts w:ascii="Arial" w:hAnsi="Arial" w:cs="Arial"/>
                <w:sz w:val="22"/>
                <w:szCs w:val="22"/>
              </w:rPr>
              <w:fldChar w:fldCharType="end"/>
            </w:r>
          </w:p>
          <w:p w14:paraId="64F89AB1" w14:textId="77777777" w:rsidR="0057233D" w:rsidRPr="005E5C3C" w:rsidRDefault="0057233D" w:rsidP="0057233D">
            <w:pPr>
              <w:rPr>
                <w:rFonts w:ascii="Arial" w:hAnsi="Arial" w:cs="Arial"/>
                <w:sz w:val="22"/>
                <w:szCs w:val="22"/>
              </w:rPr>
            </w:pPr>
          </w:p>
          <w:p w14:paraId="42B720EA" w14:textId="390D8D13" w:rsidR="0057233D" w:rsidRPr="005E5C3C" w:rsidRDefault="008167FD">
            <w:pPr>
              <w:rPr>
                <w:rFonts w:ascii="Arial" w:hAnsi="Arial" w:cs="Arial"/>
                <w:sz w:val="22"/>
                <w:szCs w:val="22"/>
              </w:rPr>
            </w:pPr>
            <w:r>
              <w:rPr>
                <w:rFonts w:ascii="Arial" w:hAnsi="Arial" w:cs="Arial"/>
                <w:sz w:val="22"/>
                <w:szCs w:val="22"/>
              </w:rPr>
              <w:t>16</w:t>
            </w:r>
            <w:r w:rsidR="0057233D" w:rsidRPr="005E5C3C">
              <w:rPr>
                <w:rFonts w:ascii="Arial" w:hAnsi="Arial" w:cs="Arial"/>
                <w:sz w:val="22"/>
                <w:szCs w:val="22"/>
              </w:rPr>
              <w:t>% persistent dysfunction</w:t>
            </w:r>
            <w:r w:rsidR="0061439F">
              <w:rPr>
                <w:rFonts w:ascii="Arial" w:hAnsi="Arial" w:cs="Arial"/>
                <w:sz w:val="22"/>
                <w:szCs w:val="22"/>
              </w:rPr>
              <w:t xml:space="preserve"> at discharge</w:t>
            </w:r>
          </w:p>
        </w:tc>
        <w:tc>
          <w:tcPr>
            <w:tcW w:w="2481" w:type="dxa"/>
            <w:tcBorders>
              <w:bottom w:val="single" w:sz="4" w:space="0" w:color="auto"/>
            </w:tcBorders>
          </w:tcPr>
          <w:p w14:paraId="2F6776B6" w14:textId="61ACCACC" w:rsidR="0057233D" w:rsidRPr="005E5C3C" w:rsidRDefault="005C6880">
            <w:pPr>
              <w:rPr>
                <w:rFonts w:ascii="Arial" w:hAnsi="Arial" w:cs="Arial"/>
                <w:sz w:val="22"/>
                <w:szCs w:val="22"/>
              </w:rPr>
            </w:pPr>
            <w:r>
              <w:rPr>
                <w:rFonts w:ascii="Arial" w:hAnsi="Arial" w:cs="Arial"/>
                <w:sz w:val="22"/>
                <w:szCs w:val="22"/>
              </w:rPr>
              <w:t>47·</w:t>
            </w:r>
            <w:r w:rsidR="008167FD">
              <w:rPr>
                <w:rFonts w:ascii="Arial" w:hAnsi="Arial" w:cs="Arial"/>
                <w:sz w:val="22"/>
                <w:szCs w:val="22"/>
              </w:rPr>
              <w:t>2</w:t>
            </w:r>
            <w:r w:rsidR="0057233D" w:rsidRPr="005E5C3C">
              <w:rPr>
                <w:rFonts w:ascii="Arial" w:hAnsi="Arial" w:cs="Arial"/>
                <w:sz w:val="22"/>
                <w:szCs w:val="22"/>
              </w:rPr>
              <w:t>% (any recovery</w:t>
            </w:r>
            <w:r w:rsidR="008167FD">
              <w:rPr>
                <w:rFonts w:ascii="Arial" w:hAnsi="Arial" w:cs="Arial"/>
                <w:sz w:val="22"/>
                <w:szCs w:val="22"/>
              </w:rPr>
              <w:t>, all AKI</w:t>
            </w:r>
            <w:r w:rsidR="0057233D" w:rsidRPr="005E5C3C">
              <w:rPr>
                <w:rFonts w:ascii="Arial" w:hAnsi="Arial" w:cs="Arial"/>
                <w:sz w:val="22"/>
                <w:szCs w:val="22"/>
              </w:rPr>
              <w:t>)</w:t>
            </w:r>
          </w:p>
          <w:p w14:paraId="0D1F28A2" w14:textId="77777777" w:rsidR="0057233D" w:rsidRPr="005E5C3C" w:rsidRDefault="0057233D">
            <w:pPr>
              <w:rPr>
                <w:rFonts w:ascii="Arial" w:hAnsi="Arial" w:cs="Arial"/>
                <w:sz w:val="22"/>
                <w:szCs w:val="22"/>
              </w:rPr>
            </w:pPr>
          </w:p>
          <w:p w14:paraId="06768A2D" w14:textId="3784746D" w:rsidR="0057233D" w:rsidRPr="005E5C3C" w:rsidRDefault="005C6880">
            <w:pPr>
              <w:rPr>
                <w:rFonts w:ascii="Arial" w:hAnsi="Arial" w:cs="Arial"/>
                <w:sz w:val="22"/>
                <w:szCs w:val="22"/>
              </w:rPr>
            </w:pPr>
            <w:r>
              <w:rPr>
                <w:rFonts w:ascii="Arial" w:hAnsi="Arial" w:cs="Arial"/>
                <w:sz w:val="22"/>
                <w:szCs w:val="22"/>
              </w:rPr>
              <w:t>63·</w:t>
            </w:r>
            <w:r w:rsidR="0061439F">
              <w:rPr>
                <w:rFonts w:ascii="Arial" w:hAnsi="Arial" w:cs="Arial"/>
                <w:sz w:val="22"/>
                <w:szCs w:val="22"/>
              </w:rPr>
              <w:t>2</w:t>
            </w:r>
            <w:r w:rsidR="0057233D" w:rsidRPr="005E5C3C">
              <w:rPr>
                <w:rFonts w:ascii="Arial" w:hAnsi="Arial" w:cs="Arial"/>
                <w:sz w:val="22"/>
                <w:szCs w:val="22"/>
              </w:rPr>
              <w:t xml:space="preserve">% persistent dysfunction </w:t>
            </w:r>
            <w:r w:rsidR="0061439F">
              <w:rPr>
                <w:rFonts w:ascii="Arial" w:hAnsi="Arial" w:cs="Arial"/>
                <w:sz w:val="22"/>
                <w:szCs w:val="22"/>
              </w:rPr>
              <w:t>at discharge</w:t>
            </w:r>
          </w:p>
        </w:tc>
      </w:tr>
      <w:tr w:rsidR="000636C5" w:rsidRPr="005E5C3C" w14:paraId="721A43DB" w14:textId="77777777" w:rsidTr="000636C5">
        <w:trPr>
          <w:trHeight w:val="381"/>
        </w:trPr>
        <w:tc>
          <w:tcPr>
            <w:tcW w:w="10390" w:type="dxa"/>
            <w:gridSpan w:val="4"/>
            <w:shd w:val="clear" w:color="auto" w:fill="auto"/>
          </w:tcPr>
          <w:p w14:paraId="359EEC85" w14:textId="77777777" w:rsidR="000636C5" w:rsidRPr="005E5C3C" w:rsidRDefault="000636C5" w:rsidP="000636C5">
            <w:pPr>
              <w:rPr>
                <w:rFonts w:ascii="Arial" w:hAnsi="Arial" w:cs="Arial"/>
                <w:sz w:val="22"/>
                <w:szCs w:val="22"/>
              </w:rPr>
            </w:pPr>
            <w:r w:rsidRPr="005E5C3C">
              <w:rPr>
                <w:rFonts w:ascii="Arial" w:hAnsi="Arial" w:cs="Arial"/>
                <w:sz w:val="22"/>
                <w:szCs w:val="22"/>
              </w:rPr>
              <w:t>*prospective studies not just reporting cases requiring RRT</w:t>
            </w:r>
          </w:p>
          <w:p w14:paraId="2CE486C8" w14:textId="316904E3" w:rsidR="000636C5" w:rsidRPr="005E5C3C" w:rsidRDefault="00915048" w:rsidP="000636C5">
            <w:pPr>
              <w:rPr>
                <w:rFonts w:ascii="Arial" w:hAnsi="Arial" w:cs="Arial"/>
                <w:sz w:val="22"/>
                <w:szCs w:val="22"/>
              </w:rPr>
            </w:pPr>
            <w:r>
              <w:rPr>
                <w:rFonts w:ascii="Arial" w:hAnsi="Arial" w:cs="Arial"/>
                <w:sz w:val="22"/>
                <w:szCs w:val="22"/>
              </w:rPr>
              <w:t>**percentage</w:t>
            </w:r>
            <w:r w:rsidR="000636C5" w:rsidRPr="005E5C3C">
              <w:rPr>
                <w:rFonts w:ascii="Arial" w:hAnsi="Arial" w:cs="Arial"/>
                <w:sz w:val="22"/>
                <w:szCs w:val="22"/>
              </w:rPr>
              <w:t xml:space="preserve"> of medical causes</w:t>
            </w:r>
          </w:p>
          <w:p w14:paraId="606732F1" w14:textId="404A5274" w:rsidR="000636C5" w:rsidRPr="005E5C3C" w:rsidRDefault="000636C5">
            <w:pPr>
              <w:rPr>
                <w:rFonts w:ascii="Arial" w:hAnsi="Arial" w:cs="Arial"/>
                <w:sz w:val="22"/>
                <w:szCs w:val="22"/>
              </w:rPr>
            </w:pPr>
            <w:r w:rsidRPr="005E5C3C">
              <w:rPr>
                <w:rFonts w:ascii="Arial" w:hAnsi="Arial" w:cs="Arial"/>
                <w:sz w:val="22"/>
                <w:szCs w:val="22"/>
              </w:rPr>
              <w:t>***studies since 2010</w:t>
            </w:r>
          </w:p>
        </w:tc>
      </w:tr>
      <w:tr w:rsidR="005E5C3C" w:rsidRPr="005E5C3C" w14:paraId="443F99ED" w14:textId="77777777" w:rsidTr="000636C5">
        <w:trPr>
          <w:trHeight w:val="381"/>
        </w:trPr>
        <w:tc>
          <w:tcPr>
            <w:tcW w:w="10390" w:type="dxa"/>
            <w:gridSpan w:val="4"/>
            <w:shd w:val="clear" w:color="auto" w:fill="auto"/>
          </w:tcPr>
          <w:p w14:paraId="6C7E4C3C" w14:textId="6527968F" w:rsidR="005E5C3C" w:rsidRPr="005E5C3C" w:rsidRDefault="005E5C3C" w:rsidP="000636C5">
            <w:pPr>
              <w:rPr>
                <w:rFonts w:ascii="Arial" w:hAnsi="Arial" w:cs="Arial"/>
                <w:sz w:val="22"/>
                <w:szCs w:val="22"/>
              </w:rPr>
            </w:pPr>
            <w:r>
              <w:rPr>
                <w:rFonts w:ascii="Arial" w:hAnsi="Arial" w:cs="Arial"/>
                <w:sz w:val="22"/>
                <w:szCs w:val="22"/>
              </w:rPr>
              <w:t>SSA – sub Sahara Africa; AKI – acute kid</w:t>
            </w:r>
            <w:r w:rsidR="008857B5">
              <w:rPr>
                <w:rFonts w:ascii="Arial" w:hAnsi="Arial" w:cs="Arial"/>
                <w:sz w:val="22"/>
                <w:szCs w:val="22"/>
              </w:rPr>
              <w:t>ney injury; com-AKI – community-</w:t>
            </w:r>
            <w:r>
              <w:rPr>
                <w:rFonts w:ascii="Arial" w:hAnsi="Arial" w:cs="Arial"/>
                <w:sz w:val="22"/>
                <w:szCs w:val="22"/>
              </w:rPr>
              <w:t>acquired</w:t>
            </w:r>
            <w:r w:rsidR="008857B5">
              <w:rPr>
                <w:rFonts w:ascii="Arial" w:hAnsi="Arial" w:cs="Arial"/>
                <w:sz w:val="22"/>
                <w:szCs w:val="22"/>
              </w:rPr>
              <w:t xml:space="preserve"> AKI</w:t>
            </w:r>
            <w:r>
              <w:rPr>
                <w:rFonts w:ascii="Arial" w:hAnsi="Arial" w:cs="Arial"/>
                <w:sz w:val="22"/>
                <w:szCs w:val="22"/>
              </w:rPr>
              <w:t>; hAKI</w:t>
            </w:r>
            <w:r w:rsidR="008857B5">
              <w:rPr>
                <w:rFonts w:ascii="Arial" w:hAnsi="Arial" w:cs="Arial"/>
                <w:sz w:val="22"/>
                <w:szCs w:val="22"/>
              </w:rPr>
              <w:t xml:space="preserve"> – hospital-</w:t>
            </w:r>
            <w:r>
              <w:rPr>
                <w:rFonts w:ascii="Arial" w:hAnsi="Arial" w:cs="Arial"/>
                <w:sz w:val="22"/>
                <w:szCs w:val="22"/>
              </w:rPr>
              <w:t>acquired</w:t>
            </w:r>
            <w:r w:rsidR="008857B5">
              <w:rPr>
                <w:rFonts w:ascii="Arial" w:hAnsi="Arial" w:cs="Arial"/>
                <w:sz w:val="22"/>
                <w:szCs w:val="22"/>
              </w:rPr>
              <w:t xml:space="preserve"> AKI</w:t>
            </w:r>
            <w:r>
              <w:rPr>
                <w:rFonts w:ascii="Arial" w:hAnsi="Arial" w:cs="Arial"/>
                <w:sz w:val="22"/>
                <w:szCs w:val="22"/>
              </w:rPr>
              <w:t>; RRT – renal replacement therapy; HIV – human immunodeficiency virus; HTN – hypertension; DM – diabetes mellitus; CCF – congestive cardiac failure; CKD – chronic kidney disease; GE – gastroenteritis; TB - tuberculosis</w:t>
            </w:r>
          </w:p>
        </w:tc>
      </w:tr>
    </w:tbl>
    <w:p w14:paraId="563578E4" w14:textId="77777777" w:rsidR="00303ECA" w:rsidRDefault="00303ECA">
      <w:pPr>
        <w:rPr>
          <w:rFonts w:ascii="Arial" w:hAnsi="Arial" w:cs="Arial"/>
          <w:sz w:val="22"/>
          <w:szCs w:val="22"/>
        </w:rPr>
      </w:pPr>
    </w:p>
    <w:p w14:paraId="31881183" w14:textId="53AFEBA7" w:rsidR="000C127B" w:rsidRDefault="00743C59">
      <w:pPr>
        <w:rPr>
          <w:rFonts w:ascii="Arial" w:hAnsi="Arial" w:cs="Arial"/>
          <w:sz w:val="22"/>
          <w:szCs w:val="22"/>
        </w:rPr>
      </w:pPr>
      <w:r>
        <w:rPr>
          <w:rFonts w:ascii="Arial" w:hAnsi="Arial" w:cs="Arial"/>
          <w:sz w:val="22"/>
          <w:szCs w:val="22"/>
        </w:rPr>
        <w:t>Table S2</w:t>
      </w:r>
      <w:bookmarkStart w:id="0" w:name="_GoBack"/>
      <w:bookmarkEnd w:id="0"/>
      <w:r w:rsidR="000219A8">
        <w:rPr>
          <w:rFonts w:ascii="Arial" w:hAnsi="Arial" w:cs="Arial"/>
          <w:sz w:val="22"/>
          <w:szCs w:val="22"/>
        </w:rPr>
        <w:t>: Comparison of AKI in developed settings, in data from previous studie</w:t>
      </w:r>
      <w:r w:rsidR="008857B5">
        <w:rPr>
          <w:rFonts w:ascii="Arial" w:hAnsi="Arial" w:cs="Arial"/>
          <w:sz w:val="22"/>
          <w:szCs w:val="22"/>
        </w:rPr>
        <w:t>s from SSA, and in this study (MAKIST</w:t>
      </w:r>
      <w:r w:rsidR="000219A8">
        <w:rPr>
          <w:rFonts w:ascii="Arial" w:hAnsi="Arial" w:cs="Arial"/>
          <w:sz w:val="22"/>
          <w:szCs w:val="22"/>
        </w:rPr>
        <w:t xml:space="preserve">) </w:t>
      </w:r>
    </w:p>
    <w:p w14:paraId="504EECF8" w14:textId="77777777" w:rsidR="000C127B" w:rsidRDefault="000C127B">
      <w:pPr>
        <w:rPr>
          <w:rFonts w:ascii="Arial" w:hAnsi="Arial" w:cs="Arial"/>
          <w:sz w:val="22"/>
          <w:szCs w:val="22"/>
        </w:rPr>
      </w:pPr>
    </w:p>
    <w:p w14:paraId="7EE5B7E9" w14:textId="4DCD7355" w:rsidR="000C127B" w:rsidRPr="00385F54" w:rsidRDefault="000C127B">
      <w:pPr>
        <w:rPr>
          <w:rFonts w:ascii="Arial" w:hAnsi="Arial" w:cs="Arial"/>
          <w:b/>
          <w:sz w:val="22"/>
          <w:szCs w:val="22"/>
        </w:rPr>
      </w:pPr>
      <w:r w:rsidRPr="00385F54">
        <w:rPr>
          <w:rFonts w:ascii="Arial" w:hAnsi="Arial" w:cs="Arial"/>
          <w:b/>
          <w:sz w:val="22"/>
          <w:szCs w:val="22"/>
        </w:rPr>
        <w:t>References:</w:t>
      </w:r>
    </w:p>
    <w:p w14:paraId="35D6745B" w14:textId="77777777" w:rsidR="000219A8" w:rsidRPr="00385F54" w:rsidRDefault="000219A8">
      <w:pPr>
        <w:rPr>
          <w:rFonts w:ascii="Arial" w:hAnsi="Arial" w:cs="Arial"/>
          <w:sz w:val="22"/>
          <w:szCs w:val="22"/>
        </w:rPr>
      </w:pPr>
    </w:p>
    <w:p w14:paraId="20BF0B45"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cs="Arial"/>
          <w:sz w:val="22"/>
          <w:szCs w:val="22"/>
        </w:rPr>
        <w:fldChar w:fldCharType="begin"/>
      </w:r>
      <w:r w:rsidRPr="00385F54">
        <w:rPr>
          <w:rFonts w:ascii="Arial" w:hAnsi="Arial" w:cs="Arial"/>
          <w:sz w:val="22"/>
          <w:szCs w:val="22"/>
        </w:rPr>
        <w:instrText xml:space="preserve"> ADDIN ZOTERO_BIBL {"custom":[]} CSL_BIBLIOGRAPHY </w:instrText>
      </w:r>
      <w:r w:rsidRPr="00385F54">
        <w:rPr>
          <w:rFonts w:ascii="Arial" w:hAnsi="Arial" w:cs="Arial"/>
          <w:sz w:val="22"/>
          <w:szCs w:val="22"/>
        </w:rPr>
        <w:fldChar w:fldCharType="separate"/>
      </w:r>
      <w:r w:rsidRPr="00385F54">
        <w:rPr>
          <w:rFonts w:ascii="Arial" w:hAnsi="Arial"/>
          <w:sz w:val="22"/>
        </w:rPr>
        <w:t xml:space="preserve">1. </w:t>
      </w:r>
      <w:r w:rsidRPr="00385F54">
        <w:rPr>
          <w:rFonts w:ascii="Arial" w:hAnsi="Arial"/>
          <w:sz w:val="22"/>
        </w:rPr>
        <w:tab/>
        <w:t>Mehta RL, Cerdá J, Burdmann EA, Tonelli M, García-García G, Jha V, et al. International Society of Nephrology’s 0by25 initiative for acute kidney injury (zero preventable deaths by 2025): a human rights case for nephrology. Lancet Lond Engl. 2015 Jun 27;385(9987):2616–43.</w:t>
      </w:r>
    </w:p>
    <w:p w14:paraId="3411F1FA" w14:textId="5C200CD6"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 </w:t>
      </w:r>
    </w:p>
    <w:p w14:paraId="2F7CD15F"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2. </w:t>
      </w:r>
      <w:r w:rsidRPr="00385F54">
        <w:rPr>
          <w:rFonts w:ascii="Arial" w:hAnsi="Arial"/>
          <w:sz w:val="22"/>
        </w:rPr>
        <w:tab/>
        <w:t xml:space="preserve">Jha V, Parameswaran S. Community-acquired acute kidney injury in tropical countries. Nat Rev Nephrol. 2013 May;9(5):278–90. </w:t>
      </w:r>
    </w:p>
    <w:p w14:paraId="5499657A" w14:textId="77777777" w:rsidR="00385F54" w:rsidRPr="00385F54" w:rsidRDefault="00385F54" w:rsidP="00385F54">
      <w:pPr>
        <w:rPr>
          <w:rFonts w:ascii="Arial" w:hAnsi="Arial"/>
        </w:rPr>
      </w:pPr>
    </w:p>
    <w:p w14:paraId="62790346"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3. </w:t>
      </w:r>
      <w:r w:rsidRPr="00385F54">
        <w:rPr>
          <w:rFonts w:ascii="Arial" w:hAnsi="Arial"/>
          <w:sz w:val="22"/>
        </w:rPr>
        <w:tab/>
        <w:t xml:space="preserve">Mehta RL, Burdmann EA, Cerdá J, Feehally J, Finkelstein F, García-García G, et al. Recognition and management of acute kidney injury in the International Society of Nephrology 0by25 Global Snapshot: a multinational cross-sectional study. Lancet Lond Engl. 2016 May 14;387(10032):2017–25. </w:t>
      </w:r>
    </w:p>
    <w:p w14:paraId="1BD6DD34" w14:textId="77777777" w:rsidR="00385F54" w:rsidRPr="00385F54" w:rsidRDefault="00385F54" w:rsidP="00385F54">
      <w:pPr>
        <w:rPr>
          <w:rFonts w:ascii="Arial" w:hAnsi="Arial"/>
        </w:rPr>
      </w:pPr>
    </w:p>
    <w:p w14:paraId="577F857F"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4. </w:t>
      </w:r>
      <w:r w:rsidRPr="00385F54">
        <w:rPr>
          <w:rFonts w:ascii="Arial" w:hAnsi="Arial"/>
          <w:sz w:val="22"/>
        </w:rPr>
        <w:tab/>
        <w:t xml:space="preserve">Kaufman J, Dhakal M, Patel B, Hamburger R. Community-acquired acute renal failure. Am J Kidney Dis Off J Natl Kidney Found. 1991 Feb;17(2):191–8. </w:t>
      </w:r>
    </w:p>
    <w:p w14:paraId="1CF0CC3D" w14:textId="77777777" w:rsidR="00385F54" w:rsidRPr="00385F54" w:rsidRDefault="00385F54" w:rsidP="00385F54">
      <w:pPr>
        <w:rPr>
          <w:rFonts w:ascii="Arial" w:hAnsi="Arial"/>
        </w:rPr>
      </w:pPr>
    </w:p>
    <w:p w14:paraId="523136A5"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5. </w:t>
      </w:r>
      <w:r w:rsidRPr="00385F54">
        <w:rPr>
          <w:rFonts w:ascii="Arial" w:hAnsi="Arial"/>
          <w:sz w:val="22"/>
        </w:rPr>
        <w:tab/>
        <w:t xml:space="preserve">Wonnacott A, Meran S, Amphlett B, Talabani B, Phillips A. Epidemiology and outcomes in community-acquired versus hospital-acquired AKI. Clin J Am Soc Nephrol CJASN. 2014 Jun 6;9(6):1007–14. </w:t>
      </w:r>
    </w:p>
    <w:p w14:paraId="5CD80A6A" w14:textId="77777777" w:rsidR="00385F54" w:rsidRPr="00385F54" w:rsidRDefault="00385F54" w:rsidP="00385F54">
      <w:pPr>
        <w:rPr>
          <w:rFonts w:ascii="Arial" w:hAnsi="Arial"/>
        </w:rPr>
      </w:pPr>
    </w:p>
    <w:p w14:paraId="450A4C28"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6. </w:t>
      </w:r>
      <w:r w:rsidRPr="00385F54">
        <w:rPr>
          <w:rFonts w:ascii="Arial" w:hAnsi="Arial"/>
          <w:sz w:val="22"/>
        </w:rPr>
        <w:tab/>
        <w:t xml:space="preserve">Riley S, Diro E, Batchelor P, Abebe A, Amsalu A, Tadesse Y, et al. Renal impairment among acute hospital admissions in a rural Ethiopian hospital. Nephrol Carlton Vic. 2013 Feb;18(2):92–6. </w:t>
      </w:r>
    </w:p>
    <w:p w14:paraId="67145E92" w14:textId="77777777" w:rsidR="00385F54" w:rsidRPr="00385F54" w:rsidRDefault="00385F54" w:rsidP="00385F54">
      <w:pPr>
        <w:rPr>
          <w:rFonts w:ascii="Arial" w:hAnsi="Arial"/>
        </w:rPr>
      </w:pPr>
    </w:p>
    <w:p w14:paraId="371869CE"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7. </w:t>
      </w:r>
      <w:r w:rsidRPr="00385F54">
        <w:rPr>
          <w:rFonts w:ascii="Arial" w:hAnsi="Arial"/>
          <w:sz w:val="22"/>
        </w:rPr>
        <w:tab/>
        <w:t xml:space="preserve">El Hadji FK, Diouf B, Niang A, Ndiaye MF, Diop TM. Acute renal failure in adults in dakar. Saudi J Kidney Dis Transplant Off Publ Saudi Cent Organ Transplant Saudi Arab. 1999 Dec;10(4):513–4. </w:t>
      </w:r>
    </w:p>
    <w:p w14:paraId="137CED9E" w14:textId="77777777" w:rsidR="00385F54" w:rsidRPr="00385F54" w:rsidRDefault="00385F54" w:rsidP="00385F54">
      <w:pPr>
        <w:rPr>
          <w:rFonts w:ascii="Arial" w:hAnsi="Arial"/>
        </w:rPr>
      </w:pPr>
    </w:p>
    <w:p w14:paraId="3E9FE46B"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8. </w:t>
      </w:r>
      <w:r w:rsidRPr="00385F54">
        <w:rPr>
          <w:rFonts w:ascii="Arial" w:hAnsi="Arial"/>
          <w:sz w:val="22"/>
        </w:rPr>
        <w:tab/>
        <w:t xml:space="preserve">Bagasha P, Nakwagala F, Kwizera A, Ssekasanvu E, Kalyesubula R. Acute kidney injury among adult patients with sepsis in a low-income country: clinical patterns and short-term outcomes. BMC Nephrol. 2015;16:4. </w:t>
      </w:r>
    </w:p>
    <w:p w14:paraId="3AB4936D" w14:textId="77777777" w:rsidR="00385F54" w:rsidRPr="00385F54" w:rsidRDefault="00385F54" w:rsidP="00385F54">
      <w:pPr>
        <w:rPr>
          <w:rFonts w:ascii="Arial" w:hAnsi="Arial"/>
        </w:rPr>
      </w:pPr>
    </w:p>
    <w:p w14:paraId="170ABBE2"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9. </w:t>
      </w:r>
      <w:r w:rsidRPr="00385F54">
        <w:rPr>
          <w:rFonts w:ascii="Arial" w:hAnsi="Arial"/>
          <w:sz w:val="22"/>
        </w:rPr>
        <w:tab/>
        <w:t xml:space="preserve">Rayner BL, Willcox PA, Pascoe MD. Acute renal failure in community-acquired bacteraemia. Nephron. 1990;54(1):32–5. </w:t>
      </w:r>
    </w:p>
    <w:p w14:paraId="3C888BF2" w14:textId="77777777" w:rsidR="00385F54" w:rsidRPr="00385F54" w:rsidRDefault="00385F54" w:rsidP="00385F54">
      <w:pPr>
        <w:rPr>
          <w:rFonts w:ascii="Arial" w:hAnsi="Arial"/>
        </w:rPr>
      </w:pPr>
    </w:p>
    <w:p w14:paraId="11D68CDE"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10. </w:t>
      </w:r>
      <w:r w:rsidRPr="00385F54">
        <w:rPr>
          <w:rFonts w:ascii="Arial" w:hAnsi="Arial"/>
          <w:sz w:val="22"/>
        </w:rPr>
        <w:tab/>
        <w:t xml:space="preserve">Zeng X, McMahon GM, Brunelli SM, Bates DW, Waikar SS. Incidence, outcomes, and comparisons across definitions of AKI in hospitalized individuals. Clin J Am Soc Nephrol CJASN. 2014 Jan;9(1):12–20. </w:t>
      </w:r>
    </w:p>
    <w:p w14:paraId="5D6DAA77" w14:textId="77777777" w:rsidR="00385F54" w:rsidRPr="00385F54" w:rsidRDefault="00385F54" w:rsidP="00385F54">
      <w:pPr>
        <w:rPr>
          <w:rFonts w:ascii="Arial" w:hAnsi="Arial"/>
        </w:rPr>
      </w:pPr>
    </w:p>
    <w:p w14:paraId="6EE6EA3A"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11. </w:t>
      </w:r>
      <w:r w:rsidRPr="00385F54">
        <w:rPr>
          <w:rFonts w:ascii="Arial" w:hAnsi="Arial"/>
          <w:sz w:val="22"/>
        </w:rPr>
        <w:tab/>
        <w:t xml:space="preserve">Olowu WA, Niang A, Osafo C, Ashuntantang G, Arogundade FA, Porter J, et al. Outcomes of acute kidney injury in children and adults in sub-Saharan Africa: a systematic review. Lancet Glob Health. 2016 Apr;4(4):e242–50. </w:t>
      </w:r>
    </w:p>
    <w:p w14:paraId="5331721E" w14:textId="77777777" w:rsidR="00385F54" w:rsidRPr="00385F54" w:rsidRDefault="00385F54" w:rsidP="00385F54">
      <w:pPr>
        <w:rPr>
          <w:rFonts w:ascii="Arial" w:hAnsi="Arial"/>
        </w:rPr>
      </w:pPr>
    </w:p>
    <w:p w14:paraId="2BB49B26"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12. </w:t>
      </w:r>
      <w:r w:rsidRPr="00385F54">
        <w:rPr>
          <w:rFonts w:ascii="Arial" w:hAnsi="Arial"/>
          <w:sz w:val="22"/>
        </w:rPr>
        <w:tab/>
        <w:t xml:space="preserve">Liangos O, Wald R, O’Bell JW, Price L, Pereira BJ, Jaber BL. Epidemiology and Outcomes of Acute Renal Failure in Hospitalized Patients: A National Survey. Clin J Am Soc Nephrol. 2006 Jan 1;1(1):43–51. </w:t>
      </w:r>
    </w:p>
    <w:p w14:paraId="2AF3CF67" w14:textId="77777777" w:rsidR="00385F54" w:rsidRPr="00385F54" w:rsidRDefault="00385F54" w:rsidP="00385F54">
      <w:pPr>
        <w:rPr>
          <w:rFonts w:ascii="Arial" w:hAnsi="Arial"/>
        </w:rPr>
      </w:pPr>
    </w:p>
    <w:p w14:paraId="4AB0BFD2" w14:textId="77777777" w:rsidR="00385F54" w:rsidRPr="00385F54" w:rsidRDefault="00385F54" w:rsidP="00385F54">
      <w:pPr>
        <w:pStyle w:val="Bibliography"/>
        <w:spacing w:line="240" w:lineRule="auto"/>
        <w:ind w:firstLine="0"/>
        <w:rPr>
          <w:rFonts w:ascii="Arial" w:hAnsi="Arial"/>
          <w:sz w:val="22"/>
        </w:rPr>
      </w:pPr>
      <w:r w:rsidRPr="00385F54">
        <w:rPr>
          <w:rFonts w:ascii="Arial" w:hAnsi="Arial"/>
          <w:sz w:val="22"/>
        </w:rPr>
        <w:t xml:space="preserve">13. </w:t>
      </w:r>
      <w:r w:rsidRPr="00385F54">
        <w:rPr>
          <w:rFonts w:ascii="Arial" w:hAnsi="Arial"/>
          <w:sz w:val="22"/>
        </w:rPr>
        <w:tab/>
        <w:t>Kaze FF, Ekokobe FE, Halle MP, Fouda H, Menanga AP, Ashuntantang G. The clinical pattern of renal diseases in the nephrology in-patient unit of the Yaounde General Hospital in Cameroon: a five-year audit. Pan Afr Med J [Internet]. 2015 Jul 20 [cited 2016 Apr 1];21. Available from: http://www.ncbi.nlm.nih.gov/pmc/articles/PMC4575702/</w:t>
      </w:r>
    </w:p>
    <w:p w14:paraId="52A991D7" w14:textId="79BBABE9" w:rsidR="000636C5" w:rsidRPr="005E5C3C" w:rsidRDefault="00385F54" w:rsidP="00385F54">
      <w:pPr>
        <w:rPr>
          <w:rFonts w:ascii="Arial" w:hAnsi="Arial" w:cs="Arial"/>
          <w:sz w:val="22"/>
          <w:szCs w:val="22"/>
        </w:rPr>
      </w:pPr>
      <w:r w:rsidRPr="00385F54">
        <w:rPr>
          <w:rFonts w:ascii="Arial" w:hAnsi="Arial" w:cs="Arial"/>
          <w:sz w:val="22"/>
          <w:szCs w:val="22"/>
        </w:rPr>
        <w:fldChar w:fldCharType="end"/>
      </w:r>
    </w:p>
    <w:sectPr w:rsidR="000636C5" w:rsidRPr="005E5C3C" w:rsidSect="00C525F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CD7"/>
    <w:rsid w:val="000219A8"/>
    <w:rsid w:val="00031044"/>
    <w:rsid w:val="000636C5"/>
    <w:rsid w:val="000C127B"/>
    <w:rsid w:val="00186A75"/>
    <w:rsid w:val="00191DE3"/>
    <w:rsid w:val="00194B0D"/>
    <w:rsid w:val="001F13EB"/>
    <w:rsid w:val="00253258"/>
    <w:rsid w:val="002A154A"/>
    <w:rsid w:val="002C2D2E"/>
    <w:rsid w:val="00300804"/>
    <w:rsid w:val="00303ECA"/>
    <w:rsid w:val="00385F54"/>
    <w:rsid w:val="003A6DDB"/>
    <w:rsid w:val="003A7FDD"/>
    <w:rsid w:val="00425CD7"/>
    <w:rsid w:val="0049790C"/>
    <w:rsid w:val="00537BE1"/>
    <w:rsid w:val="0057233D"/>
    <w:rsid w:val="005C6880"/>
    <w:rsid w:val="005E5C3C"/>
    <w:rsid w:val="0061439F"/>
    <w:rsid w:val="006755DA"/>
    <w:rsid w:val="006C193C"/>
    <w:rsid w:val="006C4DDF"/>
    <w:rsid w:val="006E0038"/>
    <w:rsid w:val="00743C59"/>
    <w:rsid w:val="007626AD"/>
    <w:rsid w:val="00782332"/>
    <w:rsid w:val="008167FD"/>
    <w:rsid w:val="00843BD8"/>
    <w:rsid w:val="008857B5"/>
    <w:rsid w:val="008E099B"/>
    <w:rsid w:val="008F3AA5"/>
    <w:rsid w:val="00915048"/>
    <w:rsid w:val="009C232C"/>
    <w:rsid w:val="00A42220"/>
    <w:rsid w:val="00A472C8"/>
    <w:rsid w:val="00A91655"/>
    <w:rsid w:val="00AD1549"/>
    <w:rsid w:val="00B073CA"/>
    <w:rsid w:val="00B2077A"/>
    <w:rsid w:val="00B46FE4"/>
    <w:rsid w:val="00B52CC2"/>
    <w:rsid w:val="00BB0623"/>
    <w:rsid w:val="00BD737C"/>
    <w:rsid w:val="00C07E99"/>
    <w:rsid w:val="00C525F5"/>
    <w:rsid w:val="00CE33C6"/>
    <w:rsid w:val="00CE798A"/>
    <w:rsid w:val="00CF1639"/>
    <w:rsid w:val="00D46731"/>
    <w:rsid w:val="00D7082F"/>
    <w:rsid w:val="00DA0A8D"/>
    <w:rsid w:val="00DD4121"/>
    <w:rsid w:val="00E55DF6"/>
    <w:rsid w:val="00E7536E"/>
    <w:rsid w:val="00EC62D5"/>
    <w:rsid w:val="00EF2573"/>
    <w:rsid w:val="00FB6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F166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7082F"/>
    <w:pPr>
      <w:tabs>
        <w:tab w:val="left" w:pos="260"/>
      </w:tabs>
      <w:spacing w:line="480" w:lineRule="auto"/>
      <w:ind w:left="264" w:hanging="264"/>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7082F"/>
    <w:pPr>
      <w:tabs>
        <w:tab w:val="left" w:pos="260"/>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10845</Words>
  <Characters>61818</Characters>
  <Application>Microsoft Macintosh Word</Application>
  <DocSecurity>0</DocSecurity>
  <Lines>515</Lines>
  <Paragraphs>145</Paragraphs>
  <ScaleCrop>false</ScaleCrop>
  <Company/>
  <LinksUpToDate>false</LinksUpToDate>
  <CharactersWithSpaces>72518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Evans</dc:creator>
  <cp:keywords/>
  <dc:description/>
  <cp:lastModifiedBy>Rhys Evans</cp:lastModifiedBy>
  <cp:revision>8</cp:revision>
  <dcterms:created xsi:type="dcterms:W3CDTF">2016-06-20T08:44:00Z</dcterms:created>
  <dcterms:modified xsi:type="dcterms:W3CDTF">2016-09-20T09:30:00Z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id="JyBTv7mL"/&gt;&lt;style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