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295" w:rsidRDefault="00827295" w:rsidP="00B77A40">
      <w:pPr>
        <w:spacing w:after="0" w:line="480" w:lineRule="auto"/>
        <w:rPr>
          <w:rFonts w:asciiTheme="majorBidi" w:hAnsiTheme="majorBidi" w:cstheme="majorBidi"/>
          <w:b/>
          <w:bCs/>
          <w:sz w:val="24"/>
          <w:szCs w:val="24"/>
        </w:rPr>
      </w:pPr>
      <w:r>
        <w:rPr>
          <w:rFonts w:asciiTheme="majorBidi" w:hAnsiTheme="majorBidi" w:cstheme="majorBidi"/>
          <w:b/>
          <w:bCs/>
          <w:sz w:val="24"/>
          <w:szCs w:val="24"/>
        </w:rPr>
        <w:t>S</w:t>
      </w:r>
      <w:r w:rsidRPr="007D45D6">
        <w:rPr>
          <w:rFonts w:asciiTheme="majorBidi" w:hAnsiTheme="majorBidi" w:cstheme="majorBidi"/>
          <w:b/>
          <w:bCs/>
          <w:sz w:val="24"/>
          <w:szCs w:val="24"/>
        </w:rPr>
        <w:t xml:space="preserve">upplementary </w:t>
      </w:r>
      <w:r>
        <w:rPr>
          <w:rFonts w:asciiTheme="majorBidi" w:hAnsiTheme="majorBidi" w:cstheme="majorBidi"/>
          <w:b/>
          <w:bCs/>
          <w:sz w:val="24"/>
          <w:szCs w:val="24"/>
        </w:rPr>
        <w:t>Appendix</w:t>
      </w:r>
    </w:p>
    <w:p w:rsidR="00827295" w:rsidRPr="007D45D6" w:rsidRDefault="00827295" w:rsidP="00D65BDB">
      <w:pPr>
        <w:spacing w:after="0" w:line="480" w:lineRule="auto"/>
        <w:rPr>
          <w:rFonts w:asciiTheme="majorBidi" w:hAnsiTheme="majorBidi" w:cstheme="majorBidi"/>
          <w:b/>
          <w:bCs/>
          <w:sz w:val="24"/>
          <w:szCs w:val="24"/>
        </w:rPr>
      </w:pPr>
      <w:r>
        <w:rPr>
          <w:rFonts w:asciiTheme="majorBidi" w:hAnsiTheme="majorBidi" w:cstheme="majorBidi"/>
          <w:b/>
          <w:bCs/>
          <w:sz w:val="24"/>
          <w:szCs w:val="24"/>
        </w:rPr>
        <w:t>Part A</w:t>
      </w:r>
      <w:r w:rsidRPr="007D45D6">
        <w:rPr>
          <w:rFonts w:asciiTheme="majorBidi" w:hAnsiTheme="majorBidi" w:cstheme="majorBidi"/>
          <w:b/>
          <w:bCs/>
          <w:sz w:val="24"/>
          <w:szCs w:val="24"/>
        </w:rPr>
        <w:t>: Further information about the Survey Instrument</w:t>
      </w:r>
    </w:p>
    <w:p w:rsidR="00827295" w:rsidRDefault="00827295" w:rsidP="00B45687">
      <w:pPr>
        <w:spacing w:after="0" w:line="480" w:lineRule="auto"/>
        <w:rPr>
          <w:rFonts w:asciiTheme="majorBidi" w:hAnsiTheme="majorBidi" w:cstheme="majorBidi"/>
          <w:sz w:val="24"/>
          <w:szCs w:val="24"/>
        </w:rPr>
      </w:pPr>
      <w:r w:rsidRPr="00B271A7">
        <w:rPr>
          <w:rFonts w:asciiTheme="majorBidi" w:hAnsiTheme="majorBidi" w:cstheme="majorBidi"/>
          <w:sz w:val="24"/>
          <w:szCs w:val="24"/>
        </w:rPr>
        <w:t>Clinical charac</w:t>
      </w:r>
      <w:r>
        <w:rPr>
          <w:rFonts w:asciiTheme="majorBidi" w:hAnsiTheme="majorBidi" w:cstheme="majorBidi"/>
          <w:sz w:val="24"/>
          <w:szCs w:val="24"/>
        </w:rPr>
        <w:t>t</w:t>
      </w:r>
      <w:r w:rsidRPr="00B271A7">
        <w:rPr>
          <w:rFonts w:asciiTheme="majorBidi" w:hAnsiTheme="majorBidi" w:cstheme="majorBidi"/>
          <w:sz w:val="24"/>
          <w:szCs w:val="24"/>
        </w:rPr>
        <w:t xml:space="preserve">eristics studied in the first questionnaire included age, gender, language spoken at home, country of birth, body weight, height, body mass index (BMI), systolic and diastolic blood pressure (BP), smoking status, duration of diabetes, type of diabetes, KDIGO (Kidney Disease Improving Global Outcomes) stage </w:t>
      </w:r>
      <w:r w:rsidRPr="00B45687">
        <w:rPr>
          <w:rFonts w:asciiTheme="majorBidi" w:hAnsiTheme="majorBidi" w:cstheme="majorBidi"/>
          <w:noProof/>
          <w:sz w:val="24"/>
          <w:szCs w:val="24"/>
        </w:rPr>
        <w:t>[1]</w:t>
      </w:r>
      <w:r w:rsidRPr="00B271A7">
        <w:rPr>
          <w:rFonts w:asciiTheme="majorBidi" w:hAnsiTheme="majorBidi" w:cstheme="majorBidi"/>
          <w:sz w:val="24"/>
          <w:szCs w:val="24"/>
        </w:rPr>
        <w:t>, dialysis status, presence of hypertension, dyslipidaemia, ischemic heart disease, stroke, peripheral vascular disease, diabetic retinopathy, diabetic neuropathy, diabetic nephropathy as a cause of CKD, biochemical parameters (haemoglobin, HbA1c, total cholesterol, LDL, triglycerides, potassium, calcium, phosphate and PTH), and medication usage (insulin and non-insulin glucose lowering agents; statins, fibrates, ACE inhibitors or Angiotensin 2 Receptor Blockers (ACEIs or AT2RBs), use of other anti-hypertensives and Erythropoeitin stimulating agent (ESA) use).</w:t>
      </w:r>
    </w:p>
    <w:p w:rsidR="00827295" w:rsidRPr="00B271A7" w:rsidRDefault="00827295" w:rsidP="00B45687">
      <w:pPr>
        <w:spacing w:after="0" w:line="480" w:lineRule="auto"/>
        <w:rPr>
          <w:rFonts w:asciiTheme="majorBidi" w:hAnsiTheme="majorBidi" w:cstheme="majorBidi"/>
          <w:sz w:val="24"/>
          <w:szCs w:val="24"/>
        </w:rPr>
      </w:pPr>
    </w:p>
    <w:p w:rsidR="00827295" w:rsidRPr="00B271A7" w:rsidRDefault="00827295" w:rsidP="00B45687">
      <w:pPr>
        <w:spacing w:after="0" w:line="480" w:lineRule="auto"/>
        <w:rPr>
          <w:rFonts w:asciiTheme="majorBidi" w:hAnsiTheme="majorBidi" w:cstheme="majorBidi"/>
          <w:sz w:val="24"/>
          <w:szCs w:val="24"/>
        </w:rPr>
      </w:pPr>
      <w:r w:rsidRPr="00B271A7">
        <w:rPr>
          <w:rFonts w:asciiTheme="majorBidi" w:hAnsiTheme="majorBidi" w:cstheme="majorBidi"/>
          <w:sz w:val="24"/>
          <w:szCs w:val="24"/>
        </w:rPr>
        <w:t>The second questionnaire completed by the patient consisted of questions examining barriers to health-care</w:t>
      </w:r>
      <w:r w:rsidR="0077484D">
        <w:rPr>
          <w:rFonts w:asciiTheme="majorBidi" w:hAnsiTheme="majorBidi" w:cstheme="majorBidi"/>
          <w:sz w:val="24"/>
          <w:szCs w:val="24"/>
        </w:rPr>
        <w:t xml:space="preserve"> (Supplementary Appendix Part B)</w:t>
      </w:r>
      <w:r w:rsidRPr="00B271A7">
        <w:rPr>
          <w:rFonts w:asciiTheme="majorBidi" w:hAnsiTheme="majorBidi" w:cstheme="majorBidi"/>
          <w:sz w:val="24"/>
          <w:szCs w:val="24"/>
        </w:rPr>
        <w:t xml:space="preserve">.  The questions about barriers to health-care were derived from key themes emerging from the </w:t>
      </w:r>
      <w:r>
        <w:rPr>
          <w:rFonts w:asciiTheme="majorBidi" w:hAnsiTheme="majorBidi" w:cstheme="majorBidi"/>
          <w:sz w:val="24"/>
          <w:szCs w:val="24"/>
        </w:rPr>
        <w:t>content</w:t>
      </w:r>
      <w:r w:rsidRPr="00B271A7">
        <w:rPr>
          <w:rFonts w:asciiTheme="majorBidi" w:hAnsiTheme="majorBidi" w:cstheme="majorBidi"/>
          <w:sz w:val="24"/>
          <w:szCs w:val="24"/>
        </w:rPr>
        <w:t xml:space="preserve"> analysis of qualitative data from 12 focus groups including 58 patients (at each of the 4 hospital sites, separate focus groups were performed for patients with KDOQI (Kidney Disease Outcomes Quality Initiative) CKD </w:t>
      </w:r>
      <w:bookmarkStart w:id="0" w:name="_GoBack"/>
      <w:bookmarkEnd w:id="0"/>
      <w:r w:rsidRPr="00B271A7">
        <w:rPr>
          <w:rFonts w:asciiTheme="majorBidi" w:hAnsiTheme="majorBidi" w:cstheme="majorBidi"/>
          <w:sz w:val="24"/>
          <w:szCs w:val="24"/>
        </w:rPr>
        <w:t>stages (3, 4 and 5 [inclusive of 5D])</w:t>
      </w:r>
      <w:r>
        <w:rPr>
          <w:rFonts w:asciiTheme="majorBidi" w:hAnsiTheme="majorBidi" w:cstheme="majorBidi"/>
          <w:sz w:val="24"/>
          <w:szCs w:val="24"/>
        </w:rPr>
        <w:t xml:space="preserve"> </w:t>
      </w:r>
      <w:r>
        <w:rPr>
          <w:rFonts w:asciiTheme="majorBidi" w:hAnsiTheme="majorBidi" w:cstheme="majorBidi"/>
          <w:noProof/>
          <w:sz w:val="24"/>
          <w:szCs w:val="24"/>
        </w:rPr>
        <w:t>[2]</w:t>
      </w:r>
      <w:r w:rsidRPr="00B271A7">
        <w:rPr>
          <w:rFonts w:asciiTheme="majorBidi" w:hAnsiTheme="majorBidi" w:cstheme="majorBidi"/>
          <w:sz w:val="24"/>
          <w:szCs w:val="24"/>
        </w:rPr>
        <w:t xml:space="preserve"> and 8 semi-structured interviews of carers of patients</w:t>
      </w:r>
      <w:r>
        <w:rPr>
          <w:rFonts w:asciiTheme="majorBidi" w:hAnsiTheme="majorBidi" w:cstheme="majorBidi"/>
          <w:sz w:val="24"/>
          <w:szCs w:val="24"/>
        </w:rPr>
        <w:t xml:space="preserve"> </w:t>
      </w:r>
      <w:r>
        <w:rPr>
          <w:rFonts w:asciiTheme="majorBidi" w:hAnsiTheme="majorBidi" w:cstheme="majorBidi"/>
          <w:noProof/>
          <w:sz w:val="24"/>
          <w:szCs w:val="24"/>
        </w:rPr>
        <w:t>[3]</w:t>
      </w:r>
      <w:r>
        <w:rPr>
          <w:rFonts w:asciiTheme="majorBidi" w:hAnsiTheme="majorBidi" w:cstheme="majorBidi"/>
          <w:sz w:val="24"/>
          <w:szCs w:val="24"/>
        </w:rPr>
        <w:t>.</w:t>
      </w:r>
    </w:p>
    <w:p w:rsidR="00827295" w:rsidRPr="00B271A7"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Pr="007D45D6" w:rsidRDefault="00827295" w:rsidP="00D65BDB">
      <w:pPr>
        <w:spacing w:after="0" w:line="240" w:lineRule="auto"/>
        <w:outlineLvl w:val="0"/>
        <w:rPr>
          <w:rFonts w:asciiTheme="majorBidi" w:eastAsia="Times New Roman" w:hAnsiTheme="majorBidi" w:cstheme="majorBidi"/>
          <w:b/>
          <w:bCs/>
          <w:sz w:val="24"/>
          <w:szCs w:val="24"/>
          <w:lang w:val="en-US" w:eastAsia="en-US"/>
        </w:rPr>
      </w:pPr>
      <w:r>
        <w:rPr>
          <w:rFonts w:asciiTheme="majorBidi" w:eastAsia="Times New Roman" w:hAnsiTheme="majorBidi" w:cstheme="majorBidi"/>
          <w:b/>
          <w:bCs/>
          <w:sz w:val="24"/>
          <w:szCs w:val="24"/>
          <w:lang w:val="en-US" w:eastAsia="en-US"/>
        </w:rPr>
        <w:lastRenderedPageBreak/>
        <w:t>Part B</w:t>
      </w:r>
      <w:r w:rsidRPr="007D45D6">
        <w:rPr>
          <w:rFonts w:asciiTheme="majorBidi" w:eastAsia="Times New Roman" w:hAnsiTheme="majorBidi" w:cstheme="majorBidi"/>
          <w:b/>
          <w:bCs/>
          <w:sz w:val="24"/>
          <w:szCs w:val="24"/>
          <w:lang w:val="en-US" w:eastAsia="en-US"/>
        </w:rPr>
        <w:t>: Barriers to Health-care Questionnaire</w:t>
      </w:r>
    </w:p>
    <w:p w:rsidR="00827295" w:rsidRPr="005239A0" w:rsidRDefault="00827295" w:rsidP="00B77A40">
      <w:pPr>
        <w:spacing w:after="0" w:line="240" w:lineRule="auto"/>
        <w:outlineLvl w:val="0"/>
        <w:rPr>
          <w:rFonts w:asciiTheme="majorBidi" w:eastAsia="Times New Roman" w:hAnsiTheme="majorBidi" w:cstheme="majorBidi"/>
          <w:sz w:val="24"/>
          <w:szCs w:val="24"/>
          <w:lang w:val="en-US" w:eastAsia="en-US"/>
        </w:rPr>
      </w:pPr>
    </w:p>
    <w:p w:rsidR="00827295" w:rsidRPr="005239A0" w:rsidRDefault="00827295" w:rsidP="00B77A40">
      <w:pPr>
        <w:spacing w:after="0" w:line="240" w:lineRule="auto"/>
        <w:outlineLvl w:val="0"/>
        <w:rPr>
          <w:rFonts w:asciiTheme="majorBidi" w:eastAsia="Times New Roman" w:hAnsiTheme="majorBidi" w:cstheme="majorBidi"/>
          <w:sz w:val="24"/>
          <w:szCs w:val="24"/>
          <w:lang w:val="en-US" w:eastAsia="en-US"/>
        </w:rPr>
      </w:pPr>
      <w:r w:rsidRPr="005239A0">
        <w:rPr>
          <w:rFonts w:asciiTheme="majorBidi" w:eastAsia="Times New Roman" w:hAnsiTheme="majorBidi" w:cstheme="majorBidi"/>
          <w:sz w:val="24"/>
          <w:szCs w:val="24"/>
          <w:lang w:val="en-US" w:eastAsia="en-US"/>
        </w:rPr>
        <w:t>Sometimes people have difficulty looking after their diabetes and kidney disease due to a variety of barriers or obstacles.  Listed below are several barriers that may influence your ability to look after your diabetes and kidney disease. To what extent do you agree or disagree with the following factors being a current barrier for you? (Please tick the appropriate box in the table below)</w:t>
      </w:r>
    </w:p>
    <w:p w:rsidR="00827295" w:rsidRPr="005239A0" w:rsidRDefault="00827295" w:rsidP="00B77A40">
      <w:pPr>
        <w:spacing w:after="0" w:line="240" w:lineRule="auto"/>
        <w:outlineLvl w:val="0"/>
        <w:rPr>
          <w:rFonts w:asciiTheme="majorBidi" w:eastAsia="Times New Roman" w:hAnsiTheme="majorBidi" w:cstheme="majorBidi"/>
          <w:sz w:val="24"/>
          <w:szCs w:val="24"/>
          <w:lang w:val="en-US" w:eastAsia="en-US"/>
        </w:rPr>
      </w:pPr>
    </w:p>
    <w:tbl>
      <w:tblPr>
        <w:tblStyle w:val="TableGrid"/>
        <w:tblW w:w="9322" w:type="dxa"/>
        <w:tblLayout w:type="fixed"/>
        <w:tblLook w:val="04A0" w:firstRow="1" w:lastRow="0" w:firstColumn="1" w:lastColumn="0" w:noHBand="0" w:noVBand="1"/>
      </w:tblPr>
      <w:tblGrid>
        <w:gridCol w:w="4361"/>
        <w:gridCol w:w="1134"/>
        <w:gridCol w:w="1417"/>
        <w:gridCol w:w="1418"/>
        <w:gridCol w:w="992"/>
      </w:tblGrid>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p>
        </w:tc>
        <w:tc>
          <w:tcPr>
            <w:tcW w:w="1134"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Disagree</w:t>
            </w:r>
          </w:p>
        </w:tc>
        <w:tc>
          <w:tcPr>
            <w:tcW w:w="1417"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Somewhat Disagree</w:t>
            </w:r>
          </w:p>
        </w:tc>
        <w:tc>
          <w:tcPr>
            <w:tcW w:w="1418"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Somewhat Agree</w:t>
            </w:r>
          </w:p>
        </w:tc>
        <w:tc>
          <w:tcPr>
            <w:tcW w:w="992"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Agree</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eastAsia="en-US"/>
              </w:rPr>
              <w:t>M</w:t>
            </w:r>
            <w:r w:rsidRPr="005239A0">
              <w:rPr>
                <w:rFonts w:ascii="Times New Roman" w:eastAsia="Times New Roman" w:hAnsi="Times New Roman" w:cs="Times New Roman"/>
                <w:sz w:val="24"/>
                <w:szCs w:val="24"/>
                <w:lang w:val="en-US" w:eastAsia="en-US"/>
              </w:rPr>
              <w:t>y  diabetes and kidney specialist does not spend enough time with me</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My  diabetes and kidney specialist  does not  provide me with enough information/education about my diabetes and kidney disease</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 xml:space="preserve">I am often seen by a different doctor each time I attend my diabetes or kidney disease appointment. </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My specialists give me conflicting advice</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 xml:space="preserve">I do not have a good relationship with my specialist or other specialist health service staff. </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Specialist health service staff are not caring, polite and helpful</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My specialists  do not communicate well with my GP</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My specialists  don’t communicate well with each other</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I do not have a good GP</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eastAsia="en-US"/>
              </w:rPr>
            </w:pPr>
            <w:r w:rsidRPr="005239A0">
              <w:rPr>
                <w:rFonts w:ascii="Times New Roman" w:eastAsia="Times New Roman" w:hAnsi="Times New Roman" w:cs="Times New Roman"/>
                <w:sz w:val="24"/>
                <w:szCs w:val="24"/>
                <w:lang w:val="en-US" w:eastAsia="en-US"/>
              </w:rPr>
              <w:t>I need more education and understanding of my diabetes</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I need more education and understanding of my kidney disease</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 xml:space="preserve">The information provided by my doctors or health professionals is hard to </w:t>
            </w:r>
            <w:r w:rsidRPr="005239A0">
              <w:rPr>
                <w:rFonts w:ascii="Times New Roman" w:eastAsia="Times New Roman" w:hAnsi="Times New Roman" w:cs="Times New Roman"/>
                <w:sz w:val="24"/>
                <w:szCs w:val="24"/>
                <w:lang w:val="en-US" w:eastAsia="en-US"/>
              </w:rPr>
              <w:lastRenderedPageBreak/>
              <w:t>understand because  English is not my first language or the information is not culturally relevant</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lastRenderedPageBreak/>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The information provided by my doctors or health professionals is too complicated</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 xml:space="preserve">It is difficult to obtain medical support and advice for my diabetes when I need it </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 xml:space="preserve">It is difficult to obtain medical support and advice for my kidney disease when I need it  </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 xml:space="preserve">I have had an unsatisfactory prior experience with a diabetes or kidney health service/specialist </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 xml:space="preserve">I am unable to afford the cost of attending appointments or buying medication for my diabetes and kidney disease </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eastAsia="en-US"/>
              </w:rPr>
            </w:pPr>
            <w:r w:rsidRPr="005239A0" w:rsidDel="00FB163D">
              <w:rPr>
                <w:rFonts w:ascii="Times New Roman" w:eastAsia="Times New Roman" w:hAnsi="Times New Roman" w:cs="Times New Roman"/>
                <w:sz w:val="24"/>
                <w:szCs w:val="24"/>
                <w:lang w:val="en-US" w:eastAsia="en-US"/>
              </w:rPr>
              <w:t>I</w:t>
            </w:r>
            <w:r w:rsidRPr="005239A0">
              <w:rPr>
                <w:rFonts w:ascii="Times New Roman" w:eastAsia="Times New Roman" w:hAnsi="Times New Roman" w:cs="Times New Roman"/>
                <w:sz w:val="24"/>
                <w:szCs w:val="24"/>
                <w:lang w:val="en-US" w:eastAsia="en-US"/>
              </w:rPr>
              <w:t xml:space="preserve"> have trouble adjusting to the impact that diabetes and kidney disease has made on my life and/or that of my family and friends</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My diabetes and kidney disease makes me feel very unwell</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My other illnesses affect my ability to look after my diabetes and kidney disease</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 xml:space="preserve">I have many </w:t>
            </w:r>
            <w:r w:rsidRPr="005239A0" w:rsidDel="00A17375">
              <w:rPr>
                <w:rFonts w:ascii="Times New Roman" w:eastAsia="Times New Roman" w:hAnsi="Times New Roman" w:cs="Times New Roman"/>
                <w:sz w:val="24"/>
                <w:szCs w:val="24"/>
                <w:lang w:val="en-US" w:eastAsia="en-US"/>
              </w:rPr>
              <w:t xml:space="preserve">other stressors in my life, </w:t>
            </w:r>
            <w:r w:rsidRPr="005239A0">
              <w:rPr>
                <w:rFonts w:ascii="Times New Roman" w:eastAsia="Times New Roman" w:hAnsi="Times New Roman" w:cs="Times New Roman"/>
                <w:sz w:val="24"/>
                <w:szCs w:val="24"/>
                <w:lang w:val="en-US" w:eastAsia="en-US"/>
              </w:rPr>
              <w:t xml:space="preserve">and taking care of my diabetes and kidney disease is not a high priority </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rPr>
          <w:trHeight w:val="818"/>
        </w:trPr>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My job makes it difficult to take care of my diabetes and kidney disease well.</w:t>
            </w:r>
          </w:p>
          <w:p w:rsidR="00827295" w:rsidRPr="005239A0" w:rsidRDefault="00827295" w:rsidP="00B77A40">
            <w:pPr>
              <w:outlineLvl w:val="0"/>
              <w:rPr>
                <w:rFonts w:ascii="Times New Roman" w:eastAsia="Times New Roman" w:hAnsi="Times New Roman" w:cs="Times New Roman"/>
                <w:sz w:val="24"/>
                <w:szCs w:val="24"/>
                <w:lang w:val="en-US" w:eastAsia="en-US"/>
              </w:rPr>
            </w:pP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eastAsia="en-US"/>
              </w:rPr>
            </w:pPr>
            <w:r w:rsidRPr="005239A0">
              <w:rPr>
                <w:rFonts w:ascii="Times New Roman" w:eastAsia="Times New Roman" w:hAnsi="Times New Roman" w:cs="Times New Roman"/>
                <w:sz w:val="24"/>
                <w:szCs w:val="24"/>
                <w:lang w:val="en-US" w:eastAsia="en-US"/>
              </w:rPr>
              <w:t>My mood (e.g. feeling down, worried, frustrated) gets in the way of me looking after my diabetes and kidney disease</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lastRenderedPageBreak/>
              <w:t>I do not feel motivated enough to look after my diabetes and kidney disease well</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 xml:space="preserve">I have trouble maintaining  the right diet or fluid restriction for my diabetes and kidney disease </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eastAsia="en-US"/>
              </w:rPr>
            </w:pPr>
            <w:r w:rsidRPr="005239A0">
              <w:rPr>
                <w:rFonts w:ascii="Times New Roman" w:hAnsi="Times New Roman" w:cs="Times New Roman"/>
                <w:sz w:val="24"/>
                <w:szCs w:val="24"/>
              </w:rPr>
              <w:t>I have difficulty knowing what I can eat/drink, for my diabetes and kidney disease</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I experience unpleasant side-effects from my medication</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RDefault="00827295" w:rsidP="00B77A40">
            <w:pPr>
              <w:outlineLvl w:val="0"/>
              <w:rPr>
                <w:rFonts w:ascii="Times New Roman" w:eastAsia="Times New Roman" w:hAnsi="Times New Roman" w:cs="Times New Roman"/>
                <w:sz w:val="24"/>
                <w:szCs w:val="24"/>
                <w:lang w:val="en-US" w:eastAsia="en-US"/>
              </w:rPr>
            </w:pPr>
            <w:r w:rsidRPr="005239A0">
              <w:rPr>
                <w:rFonts w:ascii="Times New Roman" w:eastAsia="Times New Roman" w:hAnsi="Times New Roman" w:cs="Times New Roman"/>
                <w:sz w:val="24"/>
                <w:szCs w:val="24"/>
                <w:lang w:val="en-US" w:eastAsia="en-US"/>
              </w:rPr>
              <w:t>I do not receive support from my family</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Del="00C60699" w:rsidRDefault="00827295" w:rsidP="00B77A40">
            <w:pPr>
              <w:outlineLvl w:val="0"/>
              <w:rPr>
                <w:rFonts w:ascii="Times New Roman" w:eastAsia="Times New Roman" w:hAnsi="Times New Roman" w:cs="Times New Roman"/>
                <w:sz w:val="24"/>
                <w:szCs w:val="24"/>
                <w:lang w:eastAsia="en-US"/>
              </w:rPr>
            </w:pPr>
            <w:r w:rsidRPr="005239A0" w:rsidDel="00C60699">
              <w:rPr>
                <w:rFonts w:ascii="Times New Roman" w:eastAsia="Times New Roman" w:hAnsi="Times New Roman" w:cs="Times New Roman"/>
                <w:sz w:val="24"/>
                <w:szCs w:val="24"/>
                <w:lang w:eastAsia="en-US"/>
              </w:rPr>
              <w:t xml:space="preserve">I do not </w:t>
            </w:r>
            <w:r w:rsidRPr="005239A0">
              <w:rPr>
                <w:rFonts w:ascii="Times New Roman" w:eastAsia="Times New Roman" w:hAnsi="Times New Roman" w:cs="Times New Roman"/>
                <w:sz w:val="24"/>
                <w:szCs w:val="24"/>
                <w:lang w:eastAsia="en-US"/>
              </w:rPr>
              <w:t>receive</w:t>
            </w:r>
            <w:r w:rsidRPr="005239A0" w:rsidDel="00C60699">
              <w:rPr>
                <w:rFonts w:ascii="Times New Roman" w:eastAsia="Times New Roman" w:hAnsi="Times New Roman" w:cs="Times New Roman"/>
                <w:sz w:val="24"/>
                <w:szCs w:val="24"/>
                <w:lang w:eastAsia="en-US"/>
              </w:rPr>
              <w:t xml:space="preserve"> support from my friends</w:t>
            </w:r>
          </w:p>
          <w:p w:rsidR="00827295" w:rsidRPr="005239A0" w:rsidRDefault="00827295" w:rsidP="00B77A40">
            <w:pPr>
              <w:outlineLvl w:val="0"/>
              <w:rPr>
                <w:rFonts w:ascii="Times New Roman" w:eastAsia="Times New Roman" w:hAnsi="Times New Roman" w:cs="Times New Roman"/>
                <w:sz w:val="24"/>
                <w:szCs w:val="24"/>
                <w:lang w:val="en-US" w:eastAsia="en-US"/>
              </w:rPr>
            </w:pP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r w:rsidR="00827295" w:rsidRPr="005239A0" w:rsidTr="00B77A40">
        <w:tc>
          <w:tcPr>
            <w:tcW w:w="4361" w:type="dxa"/>
          </w:tcPr>
          <w:p w:rsidR="00827295" w:rsidRPr="005239A0" w:rsidDel="00C60699" w:rsidRDefault="00827295" w:rsidP="00B77A40">
            <w:pPr>
              <w:outlineLvl w:val="0"/>
              <w:rPr>
                <w:rFonts w:ascii="Times New Roman" w:eastAsia="Times New Roman" w:hAnsi="Times New Roman" w:cs="Times New Roman"/>
                <w:sz w:val="24"/>
                <w:szCs w:val="24"/>
                <w:lang w:eastAsia="en-US"/>
              </w:rPr>
            </w:pPr>
            <w:r w:rsidRPr="005239A0">
              <w:rPr>
                <w:rFonts w:ascii="Times New Roman" w:eastAsia="Times New Roman" w:hAnsi="Times New Roman" w:cs="Times New Roman"/>
                <w:sz w:val="24"/>
                <w:szCs w:val="24"/>
                <w:lang w:eastAsia="en-US"/>
              </w:rPr>
              <w:t>I find it difficult to get services for home-help</w:t>
            </w:r>
          </w:p>
        </w:tc>
        <w:tc>
          <w:tcPr>
            <w:tcW w:w="1134"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7"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1418"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c>
          <w:tcPr>
            <w:tcW w:w="992" w:type="dxa"/>
          </w:tcPr>
          <w:p w:rsidR="00827295" w:rsidRPr="005239A0" w:rsidRDefault="00827295" w:rsidP="00B77A40">
            <w:pPr>
              <w:jc w:val="center"/>
              <w:outlineLvl w:val="0"/>
              <w:rPr>
                <w:rFonts w:ascii="Times New Roman" w:eastAsia="Times New Roman" w:hAnsi="Times New Roman" w:cs="Times New Roman"/>
                <w:sz w:val="24"/>
                <w:szCs w:val="24"/>
                <w:lang w:val="en-US" w:eastAsia="en-US"/>
              </w:rPr>
            </w:pPr>
            <w:r w:rsidRPr="005239A0">
              <w:rPr>
                <w:rFonts w:asciiTheme="majorBidi" w:hAnsiTheme="majorBidi" w:cstheme="majorBidi" w:hint="eastAsia"/>
                <w:sz w:val="24"/>
                <w:szCs w:val="24"/>
              </w:rPr>
              <w:t>□</w:t>
            </w:r>
          </w:p>
        </w:tc>
      </w:tr>
    </w:tbl>
    <w:p w:rsidR="00827295" w:rsidRPr="005239A0" w:rsidRDefault="00827295" w:rsidP="00B77A40">
      <w:pPr>
        <w:spacing w:after="0" w:line="240" w:lineRule="auto"/>
        <w:outlineLvl w:val="0"/>
        <w:rPr>
          <w:rFonts w:asciiTheme="majorBidi" w:eastAsia="Times New Roman" w:hAnsiTheme="majorBidi" w:cstheme="majorBidi"/>
          <w:sz w:val="24"/>
          <w:szCs w:val="24"/>
          <w:lang w:eastAsia="en-US"/>
        </w:rPr>
      </w:pPr>
    </w:p>
    <w:p w:rsidR="00827295" w:rsidRPr="005239A0" w:rsidRDefault="00827295" w:rsidP="00B77A40">
      <w:pPr>
        <w:spacing w:after="0" w:line="480" w:lineRule="auto"/>
        <w:rPr>
          <w:rFonts w:asciiTheme="majorBidi" w:hAnsiTheme="majorBidi" w:cstheme="majorBidi"/>
          <w:sz w:val="24"/>
          <w:szCs w:val="24"/>
        </w:rPr>
      </w:pPr>
    </w:p>
    <w:p w:rsidR="00827295" w:rsidRPr="005239A0" w:rsidRDefault="00827295" w:rsidP="00B77A40">
      <w:pPr>
        <w:rPr>
          <w:rFonts w:asciiTheme="majorBidi" w:hAnsiTheme="majorBidi" w:cstheme="majorBidi"/>
          <w:sz w:val="24"/>
          <w:szCs w:val="24"/>
          <w:lang w:val="en-US" w:eastAsia="en-US"/>
        </w:rPr>
      </w:pPr>
      <w:r w:rsidRPr="005239A0">
        <w:rPr>
          <w:rFonts w:asciiTheme="majorBidi" w:eastAsia="Times New Roman" w:hAnsiTheme="majorBidi" w:cstheme="majorBidi"/>
          <w:sz w:val="24"/>
          <w:szCs w:val="24"/>
          <w:lang w:val="en-US" w:eastAsia="en-US"/>
        </w:rPr>
        <w:t>D</w:t>
      </w:r>
      <w:r w:rsidRPr="005239A0">
        <w:rPr>
          <w:rFonts w:asciiTheme="majorBidi" w:hAnsiTheme="majorBidi" w:cstheme="majorBidi"/>
          <w:sz w:val="24"/>
          <w:szCs w:val="24"/>
          <w:lang w:val="en-US" w:eastAsia="en-US"/>
        </w:rPr>
        <w:t xml:space="preserve">o you have difficulty accessing a </w:t>
      </w:r>
      <w:r w:rsidRPr="005239A0">
        <w:rPr>
          <w:rFonts w:asciiTheme="majorBidi" w:hAnsiTheme="majorBidi" w:cstheme="majorBidi"/>
          <w:sz w:val="24"/>
          <w:szCs w:val="24"/>
          <w:u w:val="single"/>
          <w:lang w:val="en-US" w:eastAsia="en-US"/>
        </w:rPr>
        <w:t>diabetes service</w:t>
      </w:r>
      <w:r w:rsidRPr="005239A0">
        <w:rPr>
          <w:rFonts w:asciiTheme="majorBidi" w:hAnsiTheme="majorBidi" w:cstheme="majorBidi"/>
          <w:sz w:val="24"/>
          <w:szCs w:val="24"/>
          <w:lang w:val="en-US" w:eastAsia="en-US"/>
        </w:rPr>
        <w:t xml:space="preserve">? </w:t>
      </w:r>
      <w:r w:rsidRPr="005239A0">
        <w:rPr>
          <w:rFonts w:asciiTheme="majorBidi" w:hAnsiTheme="majorBidi" w:cstheme="majorBidi"/>
          <w:sz w:val="24"/>
          <w:szCs w:val="24"/>
          <w:lang w:val="en-US" w:eastAsia="en-US"/>
        </w:rPr>
        <w:tab/>
      </w:r>
    </w:p>
    <w:p w:rsidR="00827295" w:rsidRPr="005239A0" w:rsidRDefault="00827295" w:rsidP="00B77A40">
      <w:pPr>
        <w:rPr>
          <w:rFonts w:asciiTheme="majorBidi" w:hAnsiTheme="majorBidi" w:cstheme="majorBidi"/>
          <w:sz w:val="24"/>
          <w:szCs w:val="24"/>
          <w:lang w:val="en-US" w:eastAsia="en-US"/>
        </w:rPr>
      </w:pPr>
      <w:r w:rsidRPr="005239A0">
        <w:rPr>
          <w:rFonts w:asciiTheme="majorBidi" w:hAnsiTheme="majorBidi" w:cstheme="majorBidi"/>
          <w:sz w:val="24"/>
          <w:szCs w:val="24"/>
          <w:lang w:val="en-US" w:eastAsia="en-US"/>
        </w:rPr>
        <w:tab/>
      </w:r>
      <w:r w:rsidRPr="005239A0">
        <w:rPr>
          <w:rFonts w:asciiTheme="majorBidi" w:eastAsia="Times New Roman" w:hAnsiTheme="majorBidi" w:cstheme="majorBidi"/>
          <w:sz w:val="24"/>
          <w:szCs w:val="24"/>
          <w:lang w:val="en-US" w:eastAsia="en-US"/>
        </w:rPr>
        <w:t xml:space="preserve">□ </w:t>
      </w:r>
      <w:r w:rsidRPr="005239A0">
        <w:rPr>
          <w:rFonts w:asciiTheme="majorBidi" w:hAnsiTheme="majorBidi" w:cstheme="majorBidi"/>
          <w:sz w:val="24"/>
          <w:szCs w:val="24"/>
          <w:lang w:val="en-US" w:eastAsia="en-US"/>
        </w:rPr>
        <w:t xml:space="preserve">Yes  </w:t>
      </w:r>
      <w:r w:rsidRPr="005239A0">
        <w:rPr>
          <w:rFonts w:asciiTheme="majorBidi" w:eastAsia="Times New Roman" w:hAnsiTheme="majorBidi" w:cstheme="majorBidi"/>
          <w:sz w:val="24"/>
          <w:szCs w:val="24"/>
          <w:lang w:val="en-US" w:eastAsia="en-US"/>
        </w:rPr>
        <w:t xml:space="preserve">□ </w:t>
      </w:r>
      <w:r w:rsidRPr="005239A0">
        <w:rPr>
          <w:rFonts w:asciiTheme="majorBidi" w:hAnsiTheme="majorBidi" w:cstheme="majorBidi"/>
          <w:sz w:val="24"/>
          <w:szCs w:val="24"/>
          <w:lang w:val="en-US" w:eastAsia="en-US"/>
        </w:rPr>
        <w:t>No</w:t>
      </w:r>
    </w:p>
    <w:p w:rsidR="00827295" w:rsidRPr="005239A0" w:rsidRDefault="00827295" w:rsidP="00B77A40">
      <w:pPr>
        <w:rPr>
          <w:rFonts w:asciiTheme="majorBidi" w:hAnsiTheme="majorBidi" w:cstheme="majorBidi"/>
          <w:sz w:val="24"/>
          <w:szCs w:val="24"/>
          <w:lang w:val="en-US" w:eastAsia="en-US"/>
        </w:rPr>
      </w:pPr>
      <w:r w:rsidRPr="005239A0">
        <w:rPr>
          <w:rFonts w:asciiTheme="majorBidi" w:eastAsia="Times New Roman" w:hAnsiTheme="majorBidi" w:cstheme="majorBidi"/>
          <w:sz w:val="24"/>
          <w:szCs w:val="24"/>
          <w:lang w:val="en-US" w:eastAsia="en-US"/>
        </w:rPr>
        <w:t>D</w:t>
      </w:r>
      <w:r w:rsidRPr="005239A0">
        <w:rPr>
          <w:rFonts w:asciiTheme="majorBidi" w:hAnsiTheme="majorBidi" w:cstheme="majorBidi"/>
          <w:sz w:val="24"/>
          <w:szCs w:val="24"/>
          <w:lang w:val="en-US" w:eastAsia="en-US"/>
        </w:rPr>
        <w:t xml:space="preserve">o you have difficulty accessing a </w:t>
      </w:r>
      <w:r w:rsidRPr="005239A0">
        <w:rPr>
          <w:rFonts w:asciiTheme="majorBidi" w:hAnsiTheme="majorBidi" w:cstheme="majorBidi"/>
          <w:sz w:val="24"/>
          <w:szCs w:val="24"/>
          <w:u w:val="single"/>
          <w:lang w:val="en-US" w:eastAsia="en-US"/>
        </w:rPr>
        <w:t>kidney service</w:t>
      </w:r>
      <w:r w:rsidRPr="005239A0">
        <w:rPr>
          <w:rFonts w:asciiTheme="majorBidi" w:hAnsiTheme="majorBidi" w:cstheme="majorBidi"/>
          <w:sz w:val="24"/>
          <w:szCs w:val="24"/>
          <w:lang w:val="en-US" w:eastAsia="en-US"/>
        </w:rPr>
        <w:t xml:space="preserve">? </w:t>
      </w:r>
      <w:r w:rsidRPr="005239A0">
        <w:rPr>
          <w:rFonts w:asciiTheme="majorBidi" w:hAnsiTheme="majorBidi" w:cstheme="majorBidi"/>
          <w:sz w:val="24"/>
          <w:szCs w:val="24"/>
          <w:lang w:val="en-US" w:eastAsia="en-US"/>
        </w:rPr>
        <w:tab/>
      </w:r>
    </w:p>
    <w:p w:rsidR="00827295" w:rsidRPr="005239A0" w:rsidRDefault="00827295" w:rsidP="00B77A40">
      <w:pPr>
        <w:rPr>
          <w:rFonts w:asciiTheme="majorBidi" w:hAnsiTheme="majorBidi" w:cstheme="majorBidi"/>
          <w:sz w:val="24"/>
          <w:szCs w:val="24"/>
          <w:lang w:val="en-US" w:eastAsia="en-US"/>
        </w:rPr>
      </w:pPr>
      <w:r w:rsidRPr="005239A0">
        <w:rPr>
          <w:rFonts w:asciiTheme="majorBidi" w:hAnsiTheme="majorBidi" w:cstheme="majorBidi"/>
          <w:sz w:val="24"/>
          <w:szCs w:val="24"/>
          <w:lang w:val="en-US" w:eastAsia="en-US"/>
        </w:rPr>
        <w:tab/>
      </w:r>
      <w:r w:rsidRPr="005239A0">
        <w:rPr>
          <w:rFonts w:asciiTheme="majorBidi" w:eastAsia="Times New Roman" w:hAnsiTheme="majorBidi" w:cstheme="majorBidi"/>
          <w:sz w:val="24"/>
          <w:szCs w:val="24"/>
          <w:lang w:val="en-US" w:eastAsia="en-US"/>
        </w:rPr>
        <w:t xml:space="preserve">□ </w:t>
      </w:r>
      <w:r w:rsidRPr="005239A0">
        <w:rPr>
          <w:rFonts w:asciiTheme="majorBidi" w:hAnsiTheme="majorBidi" w:cstheme="majorBidi"/>
          <w:sz w:val="24"/>
          <w:szCs w:val="24"/>
          <w:lang w:val="en-US" w:eastAsia="en-US"/>
        </w:rPr>
        <w:t xml:space="preserve">Yes  </w:t>
      </w:r>
      <w:r w:rsidRPr="005239A0">
        <w:rPr>
          <w:rFonts w:asciiTheme="majorBidi" w:eastAsia="Times New Roman" w:hAnsiTheme="majorBidi" w:cstheme="majorBidi"/>
          <w:sz w:val="24"/>
          <w:szCs w:val="24"/>
          <w:lang w:val="en-US" w:eastAsia="en-US"/>
        </w:rPr>
        <w:t xml:space="preserve">□ </w:t>
      </w:r>
      <w:r w:rsidRPr="005239A0">
        <w:rPr>
          <w:rFonts w:asciiTheme="majorBidi" w:hAnsiTheme="majorBidi" w:cstheme="majorBidi"/>
          <w:sz w:val="24"/>
          <w:szCs w:val="24"/>
          <w:lang w:val="en-US" w:eastAsia="en-US"/>
        </w:rPr>
        <w:t>No</w:t>
      </w: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Pr="00D65BDB" w:rsidRDefault="00827295" w:rsidP="009149D3">
      <w:pPr>
        <w:spacing w:after="0" w:line="480" w:lineRule="auto"/>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lastRenderedPageBreak/>
        <w:t xml:space="preserve">Table S1: </w:t>
      </w:r>
      <w:r w:rsidRPr="00D65BDB">
        <w:rPr>
          <w:rFonts w:asciiTheme="majorBidi" w:hAnsiTheme="majorBidi" w:cstheme="majorBidi"/>
          <w:b/>
          <w:bCs/>
          <w:color w:val="000000" w:themeColor="text1"/>
          <w:sz w:val="24"/>
          <w:szCs w:val="24"/>
        </w:rPr>
        <w:t>Characteristics of patients who did and did not participate in the study at one hospital site</w:t>
      </w:r>
    </w:p>
    <w:p w:rsidR="00827295" w:rsidRPr="00B77A40" w:rsidRDefault="00827295" w:rsidP="00986B0B">
      <w:pPr>
        <w:spacing w:after="0" w:line="480" w:lineRule="auto"/>
        <w:rPr>
          <w:rFonts w:asciiTheme="majorBidi" w:hAnsiTheme="majorBidi" w:cstheme="majorBidi"/>
          <w:b/>
          <w:bCs/>
          <w:sz w:val="24"/>
          <w:szCs w:val="24"/>
        </w:rPr>
      </w:pPr>
    </w:p>
    <w:tbl>
      <w:tblPr>
        <w:tblW w:w="6511" w:type="dxa"/>
        <w:tblLayout w:type="fixed"/>
        <w:tblLook w:val="04A0" w:firstRow="1" w:lastRow="0" w:firstColumn="1" w:lastColumn="0" w:noHBand="0" w:noVBand="1"/>
      </w:tblPr>
      <w:tblGrid>
        <w:gridCol w:w="2542"/>
        <w:gridCol w:w="1417"/>
        <w:gridCol w:w="1843"/>
        <w:gridCol w:w="709"/>
      </w:tblGrid>
      <w:tr w:rsidR="00827295" w:rsidRPr="00B77A40" w:rsidTr="00D65BDB">
        <w:trPr>
          <w:trHeight w:val="588"/>
        </w:trPr>
        <w:tc>
          <w:tcPr>
            <w:tcW w:w="2542" w:type="dxa"/>
            <w:tcBorders>
              <w:top w:val="single" w:sz="8" w:space="0" w:color="auto"/>
              <w:left w:val="single" w:sz="8" w:space="0" w:color="auto"/>
              <w:bottom w:val="single" w:sz="8" w:space="0" w:color="auto"/>
              <w:right w:val="nil"/>
            </w:tcBorders>
            <w:shd w:val="clear" w:color="auto" w:fill="auto"/>
            <w:vAlign w:val="bottom"/>
            <w:hideMark/>
          </w:tcPr>
          <w:p w:rsidR="00827295" w:rsidRPr="00B77A40" w:rsidRDefault="00827295" w:rsidP="0037779E">
            <w:pPr>
              <w:spacing w:after="0" w:line="240" w:lineRule="auto"/>
              <w:rPr>
                <w:rFonts w:ascii="Times New Roman" w:eastAsia="Times New Roman" w:hAnsi="Times New Roman" w:cs="Times New Roman"/>
                <w:b/>
                <w:bCs/>
                <w:color w:val="000000" w:themeColor="text1"/>
              </w:rPr>
            </w:pPr>
            <w:r w:rsidRPr="00B77A40">
              <w:rPr>
                <w:rFonts w:ascii="Times New Roman" w:eastAsia="Times New Roman" w:hAnsi="Times New Roman" w:cs="Times New Roman"/>
                <w:b/>
                <w:bCs/>
                <w:color w:val="000000" w:themeColor="text1"/>
              </w:rPr>
              <w:t> </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27295" w:rsidRPr="00B77A40" w:rsidRDefault="00827295" w:rsidP="009149D3">
            <w:pPr>
              <w:spacing w:after="0" w:line="240" w:lineRule="auto"/>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Participants</w:t>
            </w:r>
            <w:r w:rsidRPr="00B77A40">
              <w:rPr>
                <w:rFonts w:ascii="Times New Roman" w:eastAsia="Times New Roman" w:hAnsi="Times New Roman" w:cs="Times New Roman"/>
                <w:b/>
                <w:bCs/>
                <w:color w:val="000000" w:themeColor="text1"/>
              </w:rPr>
              <w:t xml:space="preserve"> n = 127</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827295" w:rsidRPr="00B77A40" w:rsidRDefault="00827295" w:rsidP="009149D3">
            <w:pPr>
              <w:spacing w:after="0" w:line="240" w:lineRule="auto"/>
              <w:jc w:val="center"/>
              <w:rPr>
                <w:rFonts w:ascii="Times New Roman" w:eastAsia="Times New Roman" w:hAnsi="Times New Roman" w:cs="Times New Roman"/>
                <w:b/>
                <w:bCs/>
                <w:color w:val="000000" w:themeColor="text1"/>
              </w:rPr>
            </w:pPr>
            <w:r w:rsidRPr="00B77A40">
              <w:rPr>
                <w:rFonts w:ascii="Times New Roman" w:eastAsia="Times New Roman" w:hAnsi="Times New Roman" w:cs="Times New Roman"/>
                <w:b/>
                <w:bCs/>
                <w:color w:val="000000" w:themeColor="text1"/>
              </w:rPr>
              <w:t>Non-</w:t>
            </w:r>
            <w:r>
              <w:rPr>
                <w:rFonts w:ascii="Times New Roman" w:eastAsia="Times New Roman" w:hAnsi="Times New Roman" w:cs="Times New Roman"/>
                <w:b/>
                <w:bCs/>
                <w:color w:val="000000" w:themeColor="text1"/>
              </w:rPr>
              <w:t>participants</w:t>
            </w:r>
            <w:r w:rsidRPr="00B77A40">
              <w:rPr>
                <w:rFonts w:ascii="Times New Roman" w:eastAsia="Times New Roman" w:hAnsi="Times New Roman" w:cs="Times New Roman"/>
                <w:b/>
                <w:bCs/>
                <w:color w:val="000000" w:themeColor="text1"/>
              </w:rPr>
              <w:t xml:space="preserve">  n = 243</w:t>
            </w:r>
          </w:p>
        </w:tc>
        <w:tc>
          <w:tcPr>
            <w:tcW w:w="709" w:type="dxa"/>
            <w:tcBorders>
              <w:top w:val="single" w:sz="8" w:space="0" w:color="auto"/>
              <w:left w:val="nil"/>
              <w:bottom w:val="single" w:sz="8" w:space="0" w:color="auto"/>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b/>
                <w:bCs/>
                <w:color w:val="000000" w:themeColor="text1"/>
              </w:rPr>
            </w:pPr>
            <w:r w:rsidRPr="00B77A40">
              <w:rPr>
                <w:rFonts w:ascii="Times New Roman" w:eastAsia="Times New Roman" w:hAnsi="Times New Roman" w:cs="Times New Roman"/>
                <w:b/>
                <w:bCs/>
                <w:color w:val="000000" w:themeColor="text1"/>
              </w:rPr>
              <w:t>P</w:t>
            </w:r>
          </w:p>
        </w:tc>
      </w:tr>
      <w:tr w:rsidR="00827295" w:rsidRPr="00B77A40" w:rsidTr="00D65BDB">
        <w:trPr>
          <w:trHeight w:val="300"/>
        </w:trPr>
        <w:tc>
          <w:tcPr>
            <w:tcW w:w="2542" w:type="dxa"/>
            <w:tcBorders>
              <w:top w:val="nil"/>
              <w:left w:val="single" w:sz="8" w:space="0" w:color="auto"/>
              <w:bottom w:val="single" w:sz="8" w:space="0" w:color="auto"/>
              <w:right w:val="nil"/>
            </w:tcBorders>
            <w:shd w:val="clear" w:color="auto" w:fill="auto"/>
            <w:vAlign w:val="bottom"/>
            <w:hideMark/>
          </w:tcPr>
          <w:p w:rsidR="00827295" w:rsidRPr="00B77A40" w:rsidRDefault="00827295" w:rsidP="0037779E">
            <w:pPr>
              <w:spacing w:after="0" w:line="240" w:lineRule="auto"/>
              <w:rPr>
                <w:rFonts w:ascii="Times New Roman" w:eastAsia="Times New Roman" w:hAnsi="Times New Roman" w:cs="Times New Roman"/>
                <w:b/>
                <w:bCs/>
                <w:color w:val="000000" w:themeColor="text1"/>
              </w:rPr>
            </w:pPr>
            <w:r w:rsidRPr="00B77A40">
              <w:rPr>
                <w:rFonts w:ascii="Times New Roman" w:eastAsia="Times New Roman" w:hAnsi="Times New Roman" w:cs="Times New Roman"/>
                <w:b/>
                <w:bCs/>
                <w:color w:val="000000" w:themeColor="text1"/>
              </w:rPr>
              <w:t>Age</w:t>
            </w:r>
          </w:p>
        </w:tc>
        <w:tc>
          <w:tcPr>
            <w:tcW w:w="1417" w:type="dxa"/>
            <w:tcBorders>
              <w:top w:val="nil"/>
              <w:left w:val="single" w:sz="8" w:space="0" w:color="auto"/>
              <w:bottom w:val="single" w:sz="8" w:space="0" w:color="auto"/>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66.6 (10.8)</w:t>
            </w:r>
          </w:p>
        </w:tc>
        <w:tc>
          <w:tcPr>
            <w:tcW w:w="1843" w:type="dxa"/>
            <w:tcBorders>
              <w:top w:val="nil"/>
              <w:left w:val="nil"/>
              <w:bottom w:val="single" w:sz="8" w:space="0" w:color="auto"/>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68.9 (11.9)</w:t>
            </w:r>
          </w:p>
        </w:tc>
        <w:tc>
          <w:tcPr>
            <w:tcW w:w="709" w:type="dxa"/>
            <w:tcBorders>
              <w:top w:val="nil"/>
              <w:left w:val="nil"/>
              <w:bottom w:val="single" w:sz="8" w:space="0" w:color="auto"/>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0.06</w:t>
            </w:r>
          </w:p>
        </w:tc>
      </w:tr>
      <w:tr w:rsidR="00827295" w:rsidRPr="00B77A40" w:rsidTr="00D65BDB">
        <w:trPr>
          <w:trHeight w:val="300"/>
        </w:trPr>
        <w:tc>
          <w:tcPr>
            <w:tcW w:w="2542" w:type="dxa"/>
            <w:tcBorders>
              <w:top w:val="nil"/>
              <w:left w:val="single" w:sz="8" w:space="0" w:color="auto"/>
              <w:bottom w:val="single" w:sz="8" w:space="0" w:color="auto"/>
              <w:right w:val="nil"/>
            </w:tcBorders>
            <w:shd w:val="clear" w:color="auto" w:fill="auto"/>
            <w:vAlign w:val="bottom"/>
            <w:hideMark/>
          </w:tcPr>
          <w:p w:rsidR="00827295" w:rsidRPr="00B77A40" w:rsidRDefault="00827295" w:rsidP="0037779E">
            <w:pPr>
              <w:spacing w:after="0" w:line="240" w:lineRule="auto"/>
              <w:rPr>
                <w:rFonts w:ascii="Times New Roman" w:eastAsia="Times New Roman" w:hAnsi="Times New Roman" w:cs="Times New Roman"/>
                <w:b/>
                <w:bCs/>
                <w:color w:val="000000" w:themeColor="text1"/>
              </w:rPr>
            </w:pPr>
            <w:r w:rsidRPr="00B77A40">
              <w:rPr>
                <w:rFonts w:ascii="Times New Roman" w:eastAsia="Times New Roman" w:hAnsi="Times New Roman" w:cs="Times New Roman"/>
                <w:b/>
                <w:bCs/>
                <w:color w:val="000000" w:themeColor="text1"/>
              </w:rPr>
              <w:t>Gender (Male %)</w:t>
            </w:r>
          </w:p>
        </w:tc>
        <w:tc>
          <w:tcPr>
            <w:tcW w:w="1417" w:type="dxa"/>
            <w:tcBorders>
              <w:top w:val="nil"/>
              <w:left w:val="single" w:sz="8" w:space="0" w:color="auto"/>
              <w:bottom w:val="single" w:sz="8" w:space="0" w:color="auto"/>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69.3</w:t>
            </w:r>
          </w:p>
        </w:tc>
        <w:tc>
          <w:tcPr>
            <w:tcW w:w="1843" w:type="dxa"/>
            <w:tcBorders>
              <w:top w:val="nil"/>
              <w:left w:val="nil"/>
              <w:bottom w:val="single" w:sz="8" w:space="0" w:color="auto"/>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60.5</w:t>
            </w:r>
          </w:p>
        </w:tc>
        <w:tc>
          <w:tcPr>
            <w:tcW w:w="709" w:type="dxa"/>
            <w:tcBorders>
              <w:top w:val="nil"/>
              <w:left w:val="nil"/>
              <w:bottom w:val="single" w:sz="8" w:space="0" w:color="auto"/>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0.1</w:t>
            </w:r>
            <w:r>
              <w:rPr>
                <w:rFonts w:ascii="Times New Roman" w:eastAsia="Times New Roman" w:hAnsi="Times New Roman" w:cs="Times New Roman"/>
                <w:color w:val="000000" w:themeColor="text1"/>
              </w:rPr>
              <w:t>0</w:t>
            </w:r>
          </w:p>
        </w:tc>
      </w:tr>
      <w:tr w:rsidR="00827295" w:rsidRPr="00B77A40" w:rsidTr="00D65BDB">
        <w:trPr>
          <w:trHeight w:val="288"/>
        </w:trPr>
        <w:tc>
          <w:tcPr>
            <w:tcW w:w="2542" w:type="dxa"/>
            <w:tcBorders>
              <w:top w:val="nil"/>
              <w:left w:val="single" w:sz="8" w:space="0" w:color="auto"/>
              <w:bottom w:val="nil"/>
              <w:right w:val="nil"/>
            </w:tcBorders>
            <w:shd w:val="clear" w:color="auto" w:fill="auto"/>
            <w:vAlign w:val="bottom"/>
            <w:hideMark/>
          </w:tcPr>
          <w:p w:rsidR="00827295" w:rsidRPr="00B77A40" w:rsidRDefault="00827295" w:rsidP="0037779E">
            <w:pPr>
              <w:spacing w:after="0" w:line="240" w:lineRule="auto"/>
              <w:rPr>
                <w:rFonts w:ascii="Times New Roman" w:eastAsia="Times New Roman" w:hAnsi="Times New Roman" w:cs="Times New Roman"/>
                <w:b/>
                <w:bCs/>
                <w:color w:val="000000" w:themeColor="text1"/>
              </w:rPr>
            </w:pPr>
            <w:r w:rsidRPr="00B77A40">
              <w:rPr>
                <w:rFonts w:ascii="Times New Roman" w:eastAsia="Times New Roman" w:hAnsi="Times New Roman" w:cs="Times New Roman"/>
                <w:b/>
                <w:bCs/>
                <w:color w:val="000000" w:themeColor="text1"/>
              </w:rPr>
              <w:t>CKD stage (KDOQI %)</w:t>
            </w:r>
          </w:p>
        </w:tc>
        <w:tc>
          <w:tcPr>
            <w:tcW w:w="1417" w:type="dxa"/>
            <w:tcBorders>
              <w:top w:val="nil"/>
              <w:left w:val="single" w:sz="8" w:space="0" w:color="auto"/>
              <w:bottom w:val="nil"/>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 </w:t>
            </w:r>
          </w:p>
        </w:tc>
        <w:tc>
          <w:tcPr>
            <w:tcW w:w="1843" w:type="dxa"/>
            <w:tcBorders>
              <w:top w:val="nil"/>
              <w:left w:val="nil"/>
              <w:bottom w:val="nil"/>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 </w:t>
            </w:r>
          </w:p>
        </w:tc>
        <w:tc>
          <w:tcPr>
            <w:tcW w:w="709" w:type="dxa"/>
            <w:tcBorders>
              <w:top w:val="nil"/>
              <w:left w:val="nil"/>
              <w:bottom w:val="nil"/>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p>
        </w:tc>
      </w:tr>
      <w:tr w:rsidR="00827295" w:rsidRPr="00B77A40" w:rsidTr="00D65BDB">
        <w:trPr>
          <w:trHeight w:val="288"/>
        </w:trPr>
        <w:tc>
          <w:tcPr>
            <w:tcW w:w="2542" w:type="dxa"/>
            <w:tcBorders>
              <w:top w:val="nil"/>
              <w:left w:val="single" w:sz="8" w:space="0" w:color="auto"/>
              <w:bottom w:val="nil"/>
              <w:right w:val="nil"/>
            </w:tcBorders>
            <w:shd w:val="clear" w:color="auto" w:fill="auto"/>
            <w:vAlign w:val="bottom"/>
            <w:hideMark/>
          </w:tcPr>
          <w:p w:rsidR="00827295" w:rsidRPr="00B77A40" w:rsidRDefault="00827295" w:rsidP="0037779E">
            <w:pPr>
              <w:spacing w:after="0" w:line="240" w:lineRule="auto"/>
              <w:jc w:val="right"/>
              <w:rPr>
                <w:rFonts w:ascii="Times New Roman" w:eastAsia="Times New Roman" w:hAnsi="Times New Roman" w:cs="Times New Roman"/>
                <w:b/>
                <w:bCs/>
                <w:color w:val="000000" w:themeColor="text1"/>
              </w:rPr>
            </w:pPr>
            <w:r w:rsidRPr="00B77A40">
              <w:rPr>
                <w:rFonts w:ascii="Times New Roman" w:eastAsia="Times New Roman" w:hAnsi="Times New Roman" w:cs="Times New Roman"/>
                <w:b/>
                <w:bCs/>
                <w:color w:val="000000" w:themeColor="text1"/>
              </w:rPr>
              <w:t>3</w:t>
            </w:r>
          </w:p>
        </w:tc>
        <w:tc>
          <w:tcPr>
            <w:tcW w:w="1417" w:type="dxa"/>
            <w:tcBorders>
              <w:top w:val="nil"/>
              <w:left w:val="single" w:sz="8" w:space="0" w:color="auto"/>
              <w:bottom w:val="nil"/>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34.2</w:t>
            </w:r>
          </w:p>
        </w:tc>
        <w:tc>
          <w:tcPr>
            <w:tcW w:w="1843" w:type="dxa"/>
            <w:tcBorders>
              <w:top w:val="nil"/>
              <w:left w:val="nil"/>
              <w:bottom w:val="nil"/>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40.9</w:t>
            </w:r>
          </w:p>
        </w:tc>
        <w:tc>
          <w:tcPr>
            <w:tcW w:w="709" w:type="dxa"/>
            <w:tcBorders>
              <w:top w:val="nil"/>
              <w:left w:val="nil"/>
              <w:bottom w:val="nil"/>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 </w:t>
            </w:r>
          </w:p>
        </w:tc>
      </w:tr>
      <w:tr w:rsidR="00827295" w:rsidRPr="00B77A40" w:rsidTr="00D65BDB">
        <w:trPr>
          <w:trHeight w:val="288"/>
        </w:trPr>
        <w:tc>
          <w:tcPr>
            <w:tcW w:w="2542" w:type="dxa"/>
            <w:tcBorders>
              <w:top w:val="nil"/>
              <w:left w:val="single" w:sz="8" w:space="0" w:color="auto"/>
              <w:bottom w:val="nil"/>
              <w:right w:val="nil"/>
            </w:tcBorders>
            <w:shd w:val="clear" w:color="auto" w:fill="auto"/>
            <w:vAlign w:val="bottom"/>
            <w:hideMark/>
          </w:tcPr>
          <w:p w:rsidR="00827295" w:rsidRPr="00B77A40" w:rsidRDefault="00827295" w:rsidP="0037779E">
            <w:pPr>
              <w:spacing w:after="0" w:line="240" w:lineRule="auto"/>
              <w:jc w:val="right"/>
              <w:rPr>
                <w:rFonts w:ascii="Times New Roman" w:eastAsia="Times New Roman" w:hAnsi="Times New Roman" w:cs="Times New Roman"/>
                <w:b/>
                <w:bCs/>
                <w:color w:val="000000" w:themeColor="text1"/>
              </w:rPr>
            </w:pPr>
            <w:r w:rsidRPr="00B77A40">
              <w:rPr>
                <w:rFonts w:ascii="Times New Roman" w:eastAsia="Times New Roman" w:hAnsi="Times New Roman" w:cs="Times New Roman"/>
                <w:b/>
                <w:bCs/>
                <w:color w:val="000000" w:themeColor="text1"/>
              </w:rPr>
              <w:t>4</w:t>
            </w:r>
          </w:p>
        </w:tc>
        <w:tc>
          <w:tcPr>
            <w:tcW w:w="1417" w:type="dxa"/>
            <w:tcBorders>
              <w:top w:val="nil"/>
              <w:left w:val="single" w:sz="8" w:space="0" w:color="auto"/>
              <w:bottom w:val="nil"/>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25.2</w:t>
            </w:r>
          </w:p>
        </w:tc>
        <w:tc>
          <w:tcPr>
            <w:tcW w:w="1843" w:type="dxa"/>
            <w:tcBorders>
              <w:top w:val="nil"/>
              <w:left w:val="nil"/>
              <w:bottom w:val="nil"/>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25.5</w:t>
            </w:r>
          </w:p>
        </w:tc>
        <w:tc>
          <w:tcPr>
            <w:tcW w:w="709" w:type="dxa"/>
            <w:tcBorders>
              <w:top w:val="nil"/>
              <w:left w:val="nil"/>
              <w:bottom w:val="nil"/>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 </w:t>
            </w:r>
          </w:p>
        </w:tc>
      </w:tr>
      <w:tr w:rsidR="00827295" w:rsidRPr="00B77A40" w:rsidTr="00D65BDB">
        <w:trPr>
          <w:trHeight w:val="300"/>
        </w:trPr>
        <w:tc>
          <w:tcPr>
            <w:tcW w:w="2542" w:type="dxa"/>
            <w:tcBorders>
              <w:top w:val="nil"/>
              <w:left w:val="single" w:sz="8" w:space="0" w:color="auto"/>
              <w:bottom w:val="single" w:sz="8" w:space="0" w:color="auto"/>
              <w:right w:val="nil"/>
            </w:tcBorders>
            <w:shd w:val="clear" w:color="auto" w:fill="auto"/>
            <w:vAlign w:val="bottom"/>
            <w:hideMark/>
          </w:tcPr>
          <w:p w:rsidR="00827295" w:rsidRPr="00B77A40" w:rsidRDefault="00827295" w:rsidP="0037779E">
            <w:pPr>
              <w:spacing w:after="0" w:line="240" w:lineRule="auto"/>
              <w:jc w:val="right"/>
              <w:rPr>
                <w:rFonts w:ascii="Times New Roman" w:eastAsia="Times New Roman" w:hAnsi="Times New Roman" w:cs="Times New Roman"/>
                <w:b/>
                <w:bCs/>
                <w:color w:val="000000" w:themeColor="text1"/>
              </w:rPr>
            </w:pPr>
            <w:r w:rsidRPr="00B77A40">
              <w:rPr>
                <w:rFonts w:ascii="Times New Roman" w:eastAsia="Times New Roman" w:hAnsi="Times New Roman" w:cs="Times New Roman"/>
                <w:b/>
                <w:bCs/>
                <w:color w:val="000000" w:themeColor="text1"/>
              </w:rPr>
              <w:t>5</w:t>
            </w:r>
          </w:p>
        </w:tc>
        <w:tc>
          <w:tcPr>
            <w:tcW w:w="1417" w:type="dxa"/>
            <w:tcBorders>
              <w:top w:val="nil"/>
              <w:left w:val="single" w:sz="8" w:space="0" w:color="auto"/>
              <w:bottom w:val="single" w:sz="8" w:space="0" w:color="auto"/>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33.9</w:t>
            </w:r>
          </w:p>
        </w:tc>
        <w:tc>
          <w:tcPr>
            <w:tcW w:w="1843" w:type="dxa"/>
            <w:tcBorders>
              <w:top w:val="nil"/>
              <w:left w:val="nil"/>
              <w:bottom w:val="single" w:sz="8" w:space="0" w:color="auto"/>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40.3</w:t>
            </w:r>
          </w:p>
        </w:tc>
        <w:tc>
          <w:tcPr>
            <w:tcW w:w="709" w:type="dxa"/>
            <w:tcBorders>
              <w:top w:val="nil"/>
              <w:left w:val="nil"/>
              <w:bottom w:val="single" w:sz="8" w:space="0" w:color="auto"/>
              <w:right w:val="single" w:sz="8" w:space="0" w:color="auto"/>
            </w:tcBorders>
            <w:shd w:val="clear" w:color="auto" w:fill="auto"/>
            <w:vAlign w:val="bottom"/>
            <w:hideMark/>
          </w:tcPr>
          <w:p w:rsidR="00827295" w:rsidRPr="00B77A40" w:rsidRDefault="00827295" w:rsidP="0037779E">
            <w:pPr>
              <w:spacing w:after="0" w:line="240" w:lineRule="auto"/>
              <w:jc w:val="center"/>
              <w:rPr>
                <w:rFonts w:ascii="Times New Roman" w:eastAsia="Times New Roman" w:hAnsi="Times New Roman" w:cs="Times New Roman"/>
                <w:color w:val="000000" w:themeColor="text1"/>
              </w:rPr>
            </w:pPr>
            <w:r w:rsidRPr="00B77A40">
              <w:rPr>
                <w:rFonts w:ascii="Times New Roman" w:eastAsia="Times New Roman" w:hAnsi="Times New Roman" w:cs="Times New Roman"/>
                <w:color w:val="000000" w:themeColor="text1"/>
              </w:rPr>
              <w:t> </w:t>
            </w:r>
            <w:r>
              <w:rPr>
                <w:rFonts w:ascii="Times New Roman" w:eastAsia="Times New Roman" w:hAnsi="Times New Roman" w:cs="Times New Roman"/>
                <w:color w:val="000000" w:themeColor="text1"/>
              </w:rPr>
              <w:t>0.37</w:t>
            </w:r>
          </w:p>
        </w:tc>
      </w:tr>
    </w:tbl>
    <w:p w:rsidR="00827295" w:rsidRDefault="00827295" w:rsidP="00986B0B">
      <w:pPr>
        <w:spacing w:after="160" w:line="259" w:lineRule="auto"/>
        <w:rPr>
          <w:rFonts w:asciiTheme="majorBidi" w:hAnsiTheme="majorBidi" w:cstheme="majorBidi"/>
          <w:sz w:val="24"/>
          <w:szCs w:val="24"/>
        </w:rPr>
      </w:pPr>
      <w:r>
        <w:rPr>
          <w:rFonts w:asciiTheme="majorBidi" w:hAnsiTheme="majorBidi" w:cstheme="majorBidi"/>
          <w:sz w:val="24"/>
          <w:szCs w:val="24"/>
        </w:rPr>
        <w:br w:type="page"/>
      </w:r>
    </w:p>
    <w:p w:rsidR="00827295" w:rsidRDefault="00827295" w:rsidP="00FB7147">
      <w:pPr>
        <w:spacing w:after="0" w:line="259" w:lineRule="auto"/>
        <w:rPr>
          <w:rFonts w:asciiTheme="majorBidi" w:hAnsiTheme="majorBidi" w:cstheme="majorBidi"/>
          <w:b/>
          <w:bCs/>
          <w:color w:val="44546A" w:themeColor="text2"/>
          <w:sz w:val="24"/>
          <w:szCs w:val="24"/>
        </w:rPr>
        <w:sectPr w:rsidR="00827295">
          <w:footerReference w:type="default" r:id="rId7"/>
          <w:pgSz w:w="11906" w:h="16838"/>
          <w:pgMar w:top="1440" w:right="1440" w:bottom="1440" w:left="1440" w:header="708" w:footer="708" w:gutter="0"/>
          <w:cols w:space="708"/>
          <w:docGrid w:linePitch="360"/>
        </w:sectPr>
      </w:pPr>
    </w:p>
    <w:p w:rsidR="00827295" w:rsidRPr="00D65BDB" w:rsidRDefault="00827295" w:rsidP="008A6164">
      <w:pPr>
        <w:spacing w:after="0" w:line="259" w:lineRule="auto"/>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lastRenderedPageBreak/>
        <w:t>Table S2</w:t>
      </w:r>
      <w:r w:rsidRPr="00D65BDB">
        <w:rPr>
          <w:rFonts w:asciiTheme="majorBidi" w:hAnsiTheme="majorBidi" w:cstheme="majorBidi"/>
          <w:b/>
          <w:bCs/>
          <w:color w:val="000000" w:themeColor="text1"/>
          <w:sz w:val="24"/>
          <w:szCs w:val="24"/>
        </w:rPr>
        <w:t xml:space="preserve">: Characteristics and medication usage of patients with diabetes </w:t>
      </w:r>
      <w:r w:rsidR="00325B4E">
        <w:rPr>
          <w:rFonts w:asciiTheme="majorBidi" w:hAnsiTheme="majorBidi" w:cstheme="majorBidi"/>
          <w:b/>
          <w:bCs/>
          <w:color w:val="000000" w:themeColor="text1"/>
          <w:sz w:val="24"/>
          <w:szCs w:val="24"/>
        </w:rPr>
        <w:t>and CKD stratified by CKD stage</w:t>
      </w:r>
      <w:r w:rsidRPr="00D65BDB">
        <w:rPr>
          <w:rFonts w:asciiTheme="majorBidi" w:hAnsiTheme="majorBidi" w:cstheme="majorBidi"/>
          <w:b/>
          <w:bCs/>
          <w:color w:val="000000" w:themeColor="text1"/>
          <w:sz w:val="24"/>
          <w:szCs w:val="24"/>
        </w:rPr>
        <w:t xml:space="preserve">   </w:t>
      </w:r>
    </w:p>
    <w:p w:rsidR="00827295" w:rsidRPr="00331FAE" w:rsidRDefault="00827295" w:rsidP="00B77A40">
      <w:pPr>
        <w:spacing w:after="0" w:line="480" w:lineRule="auto"/>
        <w:rPr>
          <w:rFonts w:asciiTheme="majorBidi" w:hAnsiTheme="majorBidi" w:cstheme="majorBidi"/>
          <w:b/>
          <w:bCs/>
          <w:sz w:val="24"/>
          <w:szCs w:val="24"/>
        </w:rPr>
      </w:pPr>
    </w:p>
    <w:tbl>
      <w:tblPr>
        <w:tblW w:w="13887" w:type="dxa"/>
        <w:tblLook w:val="04A0" w:firstRow="1" w:lastRow="0" w:firstColumn="1" w:lastColumn="0" w:noHBand="0" w:noVBand="1"/>
      </w:tblPr>
      <w:tblGrid>
        <w:gridCol w:w="2689"/>
        <w:gridCol w:w="2126"/>
        <w:gridCol w:w="2268"/>
        <w:gridCol w:w="1984"/>
        <w:gridCol w:w="1985"/>
        <w:gridCol w:w="1843"/>
        <w:gridCol w:w="992"/>
      </w:tblGrid>
      <w:tr w:rsidR="00827295" w:rsidRPr="00331FAE" w:rsidTr="00D65BDB">
        <w:trPr>
          <w:trHeight w:val="600"/>
        </w:trPr>
        <w:tc>
          <w:tcPr>
            <w:tcW w:w="2689" w:type="dxa"/>
            <w:tcBorders>
              <w:top w:val="single" w:sz="4" w:space="0" w:color="auto"/>
              <w:left w:val="single" w:sz="4" w:space="0" w:color="auto"/>
              <w:bottom w:val="nil"/>
              <w:right w:val="single" w:sz="4" w:space="0" w:color="auto"/>
            </w:tcBorders>
            <w:shd w:val="clear" w:color="000000" w:fill="000000"/>
            <w:vAlign w:val="center"/>
            <w:hideMark/>
          </w:tcPr>
          <w:p w:rsidR="00827295" w:rsidRPr="00D65BDB" w:rsidRDefault="00827295" w:rsidP="00331FAE">
            <w:pPr>
              <w:spacing w:after="0" w:line="240" w:lineRule="auto"/>
              <w:rPr>
                <w:rFonts w:asciiTheme="majorBidi" w:eastAsia="Times New Roman" w:hAnsiTheme="majorBidi" w:cstheme="majorBidi"/>
                <w:b/>
                <w:bCs/>
                <w:color w:val="FFFFFF"/>
              </w:rPr>
            </w:pPr>
            <w:r w:rsidRPr="00D65BDB">
              <w:rPr>
                <w:rFonts w:asciiTheme="majorBidi" w:eastAsia="Times New Roman" w:hAnsiTheme="majorBidi" w:cstheme="majorBidi"/>
                <w:b/>
                <w:bCs/>
                <w:color w:val="FFFFFF"/>
              </w:rPr>
              <w:t>Clinical Characteristic</w:t>
            </w:r>
          </w:p>
        </w:tc>
        <w:tc>
          <w:tcPr>
            <w:tcW w:w="2126" w:type="dxa"/>
            <w:tcBorders>
              <w:top w:val="single" w:sz="4" w:space="0" w:color="auto"/>
              <w:left w:val="nil"/>
              <w:bottom w:val="nil"/>
              <w:right w:val="single" w:sz="4" w:space="0" w:color="auto"/>
            </w:tcBorders>
            <w:shd w:val="clear" w:color="000000" w:fill="000000"/>
            <w:vAlign w:val="center"/>
            <w:hideMark/>
          </w:tcPr>
          <w:p w:rsidR="00827295" w:rsidRPr="00D65BDB" w:rsidRDefault="00827295" w:rsidP="00331FAE">
            <w:pPr>
              <w:spacing w:after="0" w:line="240" w:lineRule="auto"/>
              <w:jc w:val="center"/>
              <w:rPr>
                <w:rFonts w:asciiTheme="majorBidi" w:eastAsia="Times New Roman" w:hAnsiTheme="majorBidi" w:cstheme="majorBidi"/>
                <w:b/>
                <w:bCs/>
                <w:color w:val="FFFFFF"/>
              </w:rPr>
            </w:pPr>
            <w:r w:rsidRPr="00D65BDB">
              <w:rPr>
                <w:rFonts w:asciiTheme="majorBidi" w:eastAsia="Times New Roman" w:hAnsiTheme="majorBidi" w:cstheme="majorBidi"/>
                <w:b/>
                <w:bCs/>
                <w:color w:val="FFFFFF"/>
              </w:rPr>
              <w:t>All</w:t>
            </w:r>
          </w:p>
        </w:tc>
        <w:tc>
          <w:tcPr>
            <w:tcW w:w="2268" w:type="dxa"/>
            <w:tcBorders>
              <w:top w:val="single" w:sz="4" w:space="0" w:color="auto"/>
              <w:left w:val="nil"/>
              <w:bottom w:val="nil"/>
              <w:right w:val="single" w:sz="4" w:space="0" w:color="auto"/>
            </w:tcBorders>
            <w:shd w:val="clear" w:color="000000" w:fill="000000"/>
            <w:vAlign w:val="center"/>
            <w:hideMark/>
          </w:tcPr>
          <w:p w:rsidR="00827295" w:rsidRPr="00D65BDB" w:rsidRDefault="00827295" w:rsidP="00331FAE">
            <w:pPr>
              <w:spacing w:after="0" w:line="240" w:lineRule="auto"/>
              <w:jc w:val="center"/>
              <w:rPr>
                <w:rFonts w:asciiTheme="majorBidi" w:eastAsia="Times New Roman" w:hAnsiTheme="majorBidi" w:cstheme="majorBidi"/>
                <w:b/>
                <w:bCs/>
                <w:color w:val="FFFFFF"/>
              </w:rPr>
            </w:pPr>
            <w:r w:rsidRPr="00D65BDB">
              <w:rPr>
                <w:rFonts w:asciiTheme="majorBidi" w:eastAsia="Times New Roman" w:hAnsiTheme="majorBidi" w:cstheme="majorBidi"/>
                <w:b/>
                <w:bCs/>
                <w:color w:val="FFFFFF"/>
              </w:rPr>
              <w:t>CKD 3</w:t>
            </w:r>
          </w:p>
        </w:tc>
        <w:tc>
          <w:tcPr>
            <w:tcW w:w="1984" w:type="dxa"/>
            <w:tcBorders>
              <w:top w:val="single" w:sz="4" w:space="0" w:color="auto"/>
              <w:left w:val="nil"/>
              <w:bottom w:val="nil"/>
              <w:right w:val="single" w:sz="4" w:space="0" w:color="auto"/>
            </w:tcBorders>
            <w:shd w:val="clear" w:color="000000" w:fill="000000"/>
            <w:vAlign w:val="center"/>
            <w:hideMark/>
          </w:tcPr>
          <w:p w:rsidR="00827295" w:rsidRPr="00D65BDB" w:rsidRDefault="00827295" w:rsidP="00331FAE">
            <w:pPr>
              <w:spacing w:after="0" w:line="240" w:lineRule="auto"/>
              <w:jc w:val="center"/>
              <w:rPr>
                <w:rFonts w:asciiTheme="majorBidi" w:eastAsia="Times New Roman" w:hAnsiTheme="majorBidi" w:cstheme="majorBidi"/>
                <w:b/>
                <w:bCs/>
                <w:color w:val="FFFFFF"/>
              </w:rPr>
            </w:pPr>
            <w:r w:rsidRPr="00D65BDB">
              <w:rPr>
                <w:rFonts w:asciiTheme="majorBidi" w:eastAsia="Times New Roman" w:hAnsiTheme="majorBidi" w:cstheme="majorBidi"/>
                <w:b/>
                <w:bCs/>
                <w:color w:val="FFFFFF"/>
              </w:rPr>
              <w:t>CKD 4</w:t>
            </w:r>
          </w:p>
        </w:tc>
        <w:tc>
          <w:tcPr>
            <w:tcW w:w="1985" w:type="dxa"/>
            <w:tcBorders>
              <w:top w:val="single" w:sz="4" w:space="0" w:color="auto"/>
              <w:left w:val="nil"/>
              <w:bottom w:val="nil"/>
              <w:right w:val="single" w:sz="4" w:space="0" w:color="auto"/>
            </w:tcBorders>
            <w:shd w:val="clear" w:color="000000" w:fill="000000"/>
            <w:vAlign w:val="center"/>
            <w:hideMark/>
          </w:tcPr>
          <w:p w:rsidR="00827295" w:rsidRPr="00D65BDB" w:rsidRDefault="00827295" w:rsidP="00331FAE">
            <w:pPr>
              <w:spacing w:after="0" w:line="240" w:lineRule="auto"/>
              <w:jc w:val="center"/>
              <w:rPr>
                <w:rFonts w:asciiTheme="majorBidi" w:eastAsia="Times New Roman" w:hAnsiTheme="majorBidi" w:cstheme="majorBidi"/>
                <w:b/>
                <w:bCs/>
                <w:color w:val="FFFFFF"/>
              </w:rPr>
            </w:pPr>
            <w:r w:rsidRPr="00D65BDB">
              <w:rPr>
                <w:rFonts w:asciiTheme="majorBidi" w:eastAsia="Times New Roman" w:hAnsiTheme="majorBidi" w:cstheme="majorBidi"/>
                <w:b/>
                <w:bCs/>
                <w:color w:val="FFFFFF"/>
              </w:rPr>
              <w:t>CKD 5ND</w:t>
            </w:r>
          </w:p>
        </w:tc>
        <w:tc>
          <w:tcPr>
            <w:tcW w:w="1843" w:type="dxa"/>
            <w:tcBorders>
              <w:top w:val="single" w:sz="4" w:space="0" w:color="auto"/>
              <w:left w:val="nil"/>
              <w:bottom w:val="nil"/>
              <w:right w:val="single" w:sz="4" w:space="0" w:color="auto"/>
            </w:tcBorders>
            <w:shd w:val="clear" w:color="000000" w:fill="000000"/>
            <w:vAlign w:val="center"/>
            <w:hideMark/>
          </w:tcPr>
          <w:p w:rsidR="00827295" w:rsidRPr="00D65BDB" w:rsidRDefault="00827295" w:rsidP="00331FAE">
            <w:pPr>
              <w:spacing w:after="0" w:line="240" w:lineRule="auto"/>
              <w:jc w:val="center"/>
              <w:rPr>
                <w:rFonts w:asciiTheme="majorBidi" w:eastAsia="Times New Roman" w:hAnsiTheme="majorBidi" w:cstheme="majorBidi"/>
                <w:b/>
                <w:bCs/>
                <w:color w:val="FFFFFF"/>
              </w:rPr>
            </w:pPr>
            <w:r w:rsidRPr="00D65BDB">
              <w:rPr>
                <w:rFonts w:asciiTheme="majorBidi" w:eastAsia="Times New Roman" w:hAnsiTheme="majorBidi" w:cstheme="majorBidi"/>
                <w:b/>
                <w:bCs/>
                <w:color w:val="FFFFFF"/>
              </w:rPr>
              <w:t>CKD 5D</w:t>
            </w:r>
          </w:p>
        </w:tc>
        <w:tc>
          <w:tcPr>
            <w:tcW w:w="992" w:type="dxa"/>
            <w:tcBorders>
              <w:top w:val="single" w:sz="4" w:space="0" w:color="auto"/>
              <w:left w:val="nil"/>
              <w:bottom w:val="nil"/>
              <w:right w:val="single" w:sz="4" w:space="0" w:color="auto"/>
            </w:tcBorders>
            <w:shd w:val="clear" w:color="000000" w:fill="000000"/>
            <w:vAlign w:val="center"/>
            <w:hideMark/>
          </w:tcPr>
          <w:p w:rsidR="00827295" w:rsidRPr="00D65BDB" w:rsidRDefault="00827295" w:rsidP="00331FAE">
            <w:pPr>
              <w:spacing w:after="0" w:line="240" w:lineRule="auto"/>
              <w:jc w:val="center"/>
              <w:rPr>
                <w:rFonts w:asciiTheme="majorBidi" w:eastAsia="Times New Roman" w:hAnsiTheme="majorBidi" w:cstheme="majorBidi"/>
                <w:b/>
                <w:bCs/>
                <w:color w:val="FFFFFF"/>
              </w:rPr>
            </w:pPr>
            <w:r w:rsidRPr="00D65BDB">
              <w:rPr>
                <w:rFonts w:asciiTheme="majorBidi" w:eastAsia="Times New Roman" w:hAnsiTheme="majorBidi" w:cstheme="majorBidi"/>
                <w:b/>
                <w:bCs/>
                <w:color w:val="FFFFFF"/>
              </w:rPr>
              <w:t>P</w:t>
            </w:r>
          </w:p>
        </w:tc>
      </w:tr>
      <w:tr w:rsidR="00827295" w:rsidRPr="00331FAE" w:rsidTr="00D65BDB">
        <w:trPr>
          <w:trHeight w:val="600"/>
        </w:trPr>
        <w:tc>
          <w:tcPr>
            <w:tcW w:w="2689"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rPr>
            </w:pPr>
            <w:r w:rsidRPr="00D65BDB">
              <w:rPr>
                <w:rFonts w:asciiTheme="majorBidi" w:eastAsia="Times New Roman" w:hAnsiTheme="majorBidi" w:cstheme="majorBidi"/>
                <w:b/>
                <w:bCs/>
              </w:rPr>
              <w:t>n (%)</w:t>
            </w:r>
          </w:p>
        </w:tc>
        <w:tc>
          <w:tcPr>
            <w:tcW w:w="2126" w:type="dxa"/>
            <w:tcBorders>
              <w:top w:val="single" w:sz="8" w:space="0" w:color="auto"/>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rPr>
            </w:pPr>
            <w:r w:rsidRPr="00D65BDB">
              <w:rPr>
                <w:rFonts w:asciiTheme="majorBidi" w:eastAsia="Times New Roman" w:hAnsiTheme="majorBidi" w:cstheme="majorBidi"/>
              </w:rPr>
              <w:t>308 (100)</w:t>
            </w:r>
          </w:p>
        </w:tc>
        <w:tc>
          <w:tcPr>
            <w:tcW w:w="2268" w:type="dxa"/>
            <w:tcBorders>
              <w:top w:val="single" w:sz="8" w:space="0" w:color="auto"/>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151 (49.0)</w:t>
            </w:r>
          </w:p>
        </w:tc>
        <w:tc>
          <w:tcPr>
            <w:tcW w:w="1984" w:type="dxa"/>
            <w:tcBorders>
              <w:top w:val="single" w:sz="8" w:space="0" w:color="auto"/>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76 (24.7)</w:t>
            </w:r>
          </w:p>
        </w:tc>
        <w:tc>
          <w:tcPr>
            <w:tcW w:w="1985" w:type="dxa"/>
            <w:tcBorders>
              <w:top w:val="single" w:sz="8" w:space="0" w:color="auto"/>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22 (7.1)</w:t>
            </w:r>
          </w:p>
        </w:tc>
        <w:tc>
          <w:tcPr>
            <w:tcW w:w="1843" w:type="dxa"/>
            <w:tcBorders>
              <w:top w:val="single" w:sz="8" w:space="0" w:color="auto"/>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59 (19.2)</w:t>
            </w:r>
          </w:p>
        </w:tc>
        <w:tc>
          <w:tcPr>
            <w:tcW w:w="992" w:type="dxa"/>
            <w:tcBorders>
              <w:top w:val="single" w:sz="8" w:space="0" w:color="auto"/>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b/>
                <w:bCs/>
              </w:rPr>
            </w:pPr>
            <w:r w:rsidRPr="00D65BDB">
              <w:rPr>
                <w:rFonts w:asciiTheme="majorBidi" w:eastAsia="Times New Roman" w:hAnsiTheme="majorBidi" w:cstheme="majorBidi"/>
                <w:b/>
                <w:bCs/>
              </w:rPr>
              <w:t> </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Age (SD) years</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66.9 (11.0)</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68.5 (9.4)</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68.1 (12.7)</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62.9 (11.1)</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63.3 (10.6)</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0.002</w:t>
            </w:r>
          </w:p>
        </w:tc>
      </w:tr>
      <w:tr w:rsidR="00827295" w:rsidRPr="00331FAE" w:rsidTr="00D65BDB">
        <w:trPr>
          <w:trHeight w:val="996"/>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Male/Female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214 (69.5)/94 (30.5)</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108 (71.5)/43 (28.5)</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51 (67.1)/25 (32.9)</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14 (67.1)/8(32.9)</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41 (69.5)/18 (30.5)</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0.97</w:t>
            </w:r>
          </w:p>
        </w:tc>
      </w:tr>
      <w:tr w:rsidR="00827295" w:rsidRPr="00331FAE" w:rsidTr="00D65BDB">
        <w:trPr>
          <w:trHeight w:val="12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Main language spoken at home (% English)</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238/305 (78.0)</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114/149 (76.5)</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62/76 (81.6)</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18/22 (81.8)</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44/58 (75.9)</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1.00</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Country of birth Australia</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141/304 (46.4)</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61/148 (41.2)</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46/76 (60.5)</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12/21 (57.1)</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22/59 (37.3)</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0.45</w:t>
            </w:r>
          </w:p>
        </w:tc>
      </w:tr>
      <w:tr w:rsidR="00827295" w:rsidRPr="00331FAE" w:rsidTr="00D65BDB">
        <w:trPr>
          <w:trHeight w:val="876"/>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Body weight (IQR) kg</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86.1 (72.8 - 101.3)</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87.8 (75.5 - 105.4)</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89.4 (75.9 - 102.5)</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79.8 (70.6 - 100.5)</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80.1 (62.7 - 94.6)</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0.01</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Height (SD) m</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1.68 (0.10)</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1.70 (0.10)</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1.69 (0.11)</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1.67 (0.07)</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1.68 (0.10)</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0.81</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BMI (SD) kg/m</w:t>
            </w:r>
            <w:r w:rsidRPr="00D65BDB">
              <w:rPr>
                <w:rFonts w:asciiTheme="majorBidi" w:eastAsia="Times New Roman" w:hAnsiTheme="majorBidi" w:cstheme="majorBidi"/>
                <w:b/>
                <w:bCs/>
                <w:color w:val="000000"/>
                <w:vertAlign w:val="superscript"/>
              </w:rPr>
              <w:t>2</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30.7 (7.4)</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32.3 (6.8)</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31.6 (9.1)</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28.4 (6.1)</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28.2 (5.8)</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0.02</w:t>
            </w:r>
          </w:p>
        </w:tc>
      </w:tr>
      <w:tr w:rsidR="00827295" w:rsidRPr="00331FAE" w:rsidTr="00D65BDB">
        <w:trPr>
          <w:trHeight w:val="876"/>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Systolic blood pressure (SD) mmHg</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134 (18)</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132 (17)</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134 (18)</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137 (17)</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137 (20)</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0.23</w:t>
            </w:r>
          </w:p>
        </w:tc>
      </w:tr>
      <w:tr w:rsidR="00827295" w:rsidRPr="00331FAE" w:rsidTr="00D65BDB">
        <w:trPr>
          <w:trHeight w:val="924"/>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lastRenderedPageBreak/>
              <w:t>Diastolic blood pressure (SD) mmHg</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72 (11)</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71 (11)</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73 (11)</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73 (8)</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73 (13)</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0.32</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Active Smoker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18/230 (7.8)</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9/110 (8.2)</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2/54 (3.7)</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6/17 (35.3)</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1/49 (2.0)</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0.001</w:t>
            </w:r>
          </w:p>
        </w:tc>
      </w:tr>
      <w:tr w:rsidR="00827295" w:rsidRPr="00331FAE" w:rsidTr="00D65BDB">
        <w:trPr>
          <w:trHeight w:val="96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Diabetes duration (IQR) yrs</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17.0 (10.0 -23.5)</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17.9 (10.0 - 23.0)</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19.0 (8.7 - 25.0)</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11.0 (8.0 - 19.0)</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16.0 (12.0-27.0)</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0.21</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Diabetes type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992" w:type="dxa"/>
            <w:tcBorders>
              <w:top w:val="nil"/>
              <w:left w:val="nil"/>
              <w:bottom w:val="nil"/>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type 1</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28 (9.1)</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8 (5.3)</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9 (11.8)</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 (13.6)</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8 (13.6)</w:t>
            </w:r>
          </w:p>
        </w:tc>
        <w:tc>
          <w:tcPr>
            <w:tcW w:w="992" w:type="dxa"/>
            <w:tcBorders>
              <w:top w:val="single" w:sz="4" w:space="0" w:color="auto"/>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0.70</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type 2</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271 (88.0)</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138 (91.4)</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64 (84.2)</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18 (81.8)</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51 (86.4)</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0.81</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other</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9 (2.9)</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 (3.3)</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 (4.0)</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 (4.6)</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 (0.0)</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0.41</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Dialysis status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 xml:space="preserve">Non-dialysis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249 (80.8)</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151 (100.0)</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76 (100.0)</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22 (100.0)</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 (0.0)</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&lt;0.0001</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 xml:space="preserve">Haemodialysis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42 (13.6)</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 (0.0)</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 (0.0)</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 (0.0)</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42 (71.2)</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&lt;0.0001</w:t>
            </w:r>
          </w:p>
        </w:tc>
      </w:tr>
      <w:tr w:rsidR="00827295" w:rsidRPr="00331FAE" w:rsidTr="00D65BDB">
        <w:trPr>
          <w:trHeight w:val="600"/>
        </w:trPr>
        <w:tc>
          <w:tcPr>
            <w:tcW w:w="2689" w:type="dxa"/>
            <w:tcBorders>
              <w:top w:val="nil"/>
              <w:left w:val="single" w:sz="8" w:space="0" w:color="auto"/>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 xml:space="preserve">Peritoneal dialysis </w:t>
            </w:r>
          </w:p>
        </w:tc>
        <w:tc>
          <w:tcPr>
            <w:tcW w:w="2126"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17 (5.5)</w:t>
            </w:r>
          </w:p>
        </w:tc>
        <w:tc>
          <w:tcPr>
            <w:tcW w:w="2268"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 (0.0)</w:t>
            </w:r>
          </w:p>
        </w:tc>
        <w:tc>
          <w:tcPr>
            <w:tcW w:w="1984"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 (0.0)</w:t>
            </w:r>
          </w:p>
        </w:tc>
        <w:tc>
          <w:tcPr>
            <w:tcW w:w="1985"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 (0.0)</w:t>
            </w:r>
          </w:p>
        </w:tc>
        <w:tc>
          <w:tcPr>
            <w:tcW w:w="1843"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17 (28.8)</w:t>
            </w:r>
          </w:p>
        </w:tc>
        <w:tc>
          <w:tcPr>
            <w:tcW w:w="992" w:type="dxa"/>
            <w:tcBorders>
              <w:top w:val="nil"/>
              <w:left w:val="nil"/>
              <w:bottom w:val="single" w:sz="8"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&lt; 0.0001</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Hypertension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291  (94.5)</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145 (96.0)</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71 (93.4)</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22 (100.0)</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53 (89.8)</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0.81</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Dyslipidemia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256 (83.1)</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128 (84.8)</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57 (75.0)</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21 (95.5)</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50 (84.8)</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0.60</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lastRenderedPageBreak/>
              <w:t>Ischemic Heart Disease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143/304 (47.0)</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71/150 (47.3)</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39/75 (52.0)</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7/21 (33.3)</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26/58 (44.8)</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0.88</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Stroke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38/305 (12.5)</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16/150 (10.7)</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14/75 (18.7)</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0/21 (0.0)</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8/59 (13.6)</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0.82</w:t>
            </w:r>
          </w:p>
        </w:tc>
      </w:tr>
      <w:tr w:rsidR="00827295" w:rsidRPr="00331FAE" w:rsidTr="00D65BDB">
        <w:trPr>
          <w:trHeight w:val="924"/>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Peripheral Vascular Disease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82/304 (27.0)</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35/150 (23.3)</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24/75 (32.0)</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5/21 (23.8)</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18/58 (31.0)</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0.87</w:t>
            </w:r>
          </w:p>
        </w:tc>
      </w:tr>
      <w:tr w:rsidR="00827295" w:rsidRPr="00331FAE" w:rsidTr="00D65BDB">
        <w:trPr>
          <w:trHeight w:val="816"/>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Diabetic Retinopathy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132/305 (43.3)</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57/150 (38.0)</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32/75 (42.7)</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11/22 (50.0)</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32/58 (55.2)</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0.66</w:t>
            </w:r>
          </w:p>
        </w:tc>
      </w:tr>
      <w:tr w:rsidR="00827295" w:rsidRPr="00331FAE" w:rsidTr="00D65BDB">
        <w:trPr>
          <w:trHeight w:val="876"/>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Diabetic Neuropathy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108/305 (35.4)</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49/150 (32.7)</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25/75 (33.3)</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5/22 (22.7)</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29/58 (50.0)</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0.52</w:t>
            </w:r>
          </w:p>
        </w:tc>
      </w:tr>
      <w:tr w:rsidR="00827295" w:rsidRPr="00331FAE" w:rsidTr="00D65BDB">
        <w:trPr>
          <w:trHeight w:val="1248"/>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Diabetic Nephropathy as a cause of CKD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219/306 (71.6)</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104/150 (69.3)</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56/75 (74.7)</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16/22 (72.7)</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43/59 (72.9)</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0.97</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Haemoglobin (SD) g/L</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122 (18)</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128 (18)</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120 (15)</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115 (11)</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113 (17)</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&lt;0.0001</w:t>
            </w:r>
          </w:p>
        </w:tc>
      </w:tr>
      <w:tr w:rsidR="00827295" w:rsidRPr="00331FAE" w:rsidTr="00D65BDB">
        <w:trPr>
          <w:trHeight w:val="600"/>
        </w:trPr>
        <w:tc>
          <w:tcPr>
            <w:tcW w:w="2689"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HbA1c (IQR) (mmol/mol)</w:t>
            </w:r>
          </w:p>
        </w:tc>
        <w:tc>
          <w:tcPr>
            <w:tcW w:w="2126" w:type="dxa"/>
            <w:tcBorders>
              <w:top w:val="single" w:sz="8" w:space="0" w:color="auto"/>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56 (47 - 67)</w:t>
            </w:r>
          </w:p>
        </w:tc>
        <w:tc>
          <w:tcPr>
            <w:tcW w:w="2268" w:type="dxa"/>
            <w:tcBorders>
              <w:top w:val="single" w:sz="8" w:space="0" w:color="auto"/>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58 (48 - 68)</w:t>
            </w:r>
          </w:p>
        </w:tc>
        <w:tc>
          <w:tcPr>
            <w:tcW w:w="1984" w:type="dxa"/>
            <w:tcBorders>
              <w:top w:val="single" w:sz="8" w:space="0" w:color="auto"/>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57 (48 - 65)</w:t>
            </w:r>
          </w:p>
        </w:tc>
        <w:tc>
          <w:tcPr>
            <w:tcW w:w="1985" w:type="dxa"/>
            <w:tcBorders>
              <w:top w:val="single" w:sz="8" w:space="0" w:color="auto"/>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50 (45 - 61)</w:t>
            </w:r>
          </w:p>
        </w:tc>
        <w:tc>
          <w:tcPr>
            <w:tcW w:w="1843" w:type="dxa"/>
            <w:tcBorders>
              <w:top w:val="single" w:sz="8" w:space="0" w:color="auto"/>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53 (41 - 63)</w:t>
            </w:r>
          </w:p>
        </w:tc>
        <w:tc>
          <w:tcPr>
            <w:tcW w:w="992" w:type="dxa"/>
            <w:tcBorders>
              <w:top w:val="single" w:sz="8" w:space="0" w:color="auto"/>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0.04</w:t>
            </w:r>
          </w:p>
        </w:tc>
      </w:tr>
      <w:tr w:rsidR="00827295" w:rsidRPr="00331FAE" w:rsidTr="00D65BDB">
        <w:trPr>
          <w:trHeight w:val="96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Total Cholesterol (IQR) mmol/L</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3.9 (3.4 - 4.6)</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3.8 (3.4 - 4.7)</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3.9 (3.6 - 4.7)</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4.1 (3.6 - 4.7)</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3.8 (3.2 - 4.3)</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0.51</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LDL (IQR) mmol/L</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1.8 (1.4 - 2.5)</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1.8 (1.4 - 2.6)</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2.0 (1.7 - 2.5)</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2.7 (1.8 - 2.9)</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1.8 ( 1.4 - 2.3)</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0.22</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HDL (IQR) mmol/L</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 (0.8 - 1.2)</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1.1 (0.9 - 1.3)</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0.9 (0.7 - 1.1)</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1.2 (1.0 - 1.4)</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1.0 (0.8 - 1.2)</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0.04</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lastRenderedPageBreak/>
              <w:t>Triglycerides (IQR) mmol/L</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1.8 (1.2 - 2.5)</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1.7 (1.2 - 2.4)</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2.2 (1.4 - 2.7)</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1.8 (1.1 - 2.5)</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1.7 ((1.3 - 2.3)</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0.27</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Potassium (SD) mmol/L</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4.6 (0.6)</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4.5 (0.5)</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4.6 (0.6)</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4.6 (0.6)</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4.9 (0.8)</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0.02</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Calcium (SD) mmol/L</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2.31 (0.14)</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2.36 (0.13)</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2.30 (0.14)</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2.23 (0.13)</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2.27 (0.14)</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0.0001</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Phosphate (IQR) mmol/L</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1.23 (1.08 - 1.46)</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1.13 (1.03 - 1.23)</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1.30 (1.10 - 1.40)</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1.76 (1.46 - 1.90)</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1.48 (1.26 - 1.96)</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0.0001</w:t>
            </w:r>
          </w:p>
        </w:tc>
      </w:tr>
      <w:tr w:rsidR="00827295" w:rsidRPr="00331FAE" w:rsidTr="00D65BDB">
        <w:trPr>
          <w:trHeight w:val="600"/>
        </w:trPr>
        <w:tc>
          <w:tcPr>
            <w:tcW w:w="2689" w:type="dxa"/>
            <w:tcBorders>
              <w:top w:val="nil"/>
              <w:left w:val="single" w:sz="8" w:space="0" w:color="auto"/>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 xml:space="preserve">PTH (IQR) pmol/L </w:t>
            </w:r>
          </w:p>
        </w:tc>
        <w:tc>
          <w:tcPr>
            <w:tcW w:w="2126"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15.7 (7.8 - 30.6)</w:t>
            </w:r>
          </w:p>
        </w:tc>
        <w:tc>
          <w:tcPr>
            <w:tcW w:w="2268"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7.7 (4.9 - 11.2)</w:t>
            </w:r>
          </w:p>
        </w:tc>
        <w:tc>
          <w:tcPr>
            <w:tcW w:w="1984"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15.4 (10.3 - 24.9)</w:t>
            </w:r>
          </w:p>
        </w:tc>
        <w:tc>
          <w:tcPr>
            <w:tcW w:w="1985"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35.1 (24.3 -44.6)</w:t>
            </w:r>
          </w:p>
        </w:tc>
        <w:tc>
          <w:tcPr>
            <w:tcW w:w="1843"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35.6 (16.5 - 105.0)</w:t>
            </w:r>
          </w:p>
        </w:tc>
        <w:tc>
          <w:tcPr>
            <w:tcW w:w="992" w:type="dxa"/>
            <w:tcBorders>
              <w:top w:val="nil"/>
              <w:left w:val="nil"/>
              <w:bottom w:val="single" w:sz="8"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0.0001</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Treatment of Diabetes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Insulin only</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136 (44.2)</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52 (34.4)</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39 (51.3)</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9 (40.9)</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36 (61.0)</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0.28</w:t>
            </w:r>
          </w:p>
        </w:tc>
      </w:tr>
      <w:tr w:rsidR="00827295" w:rsidRPr="00331FAE" w:rsidTr="00D65BDB">
        <w:trPr>
          <w:trHeight w:val="1296"/>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 xml:space="preserve">Non-insulin glucose lowering therapy only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85 (27.6)</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44 (29.1)</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22 (29.0)</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 (31.8)</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12 (20.3)</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0.91</w:t>
            </w:r>
          </w:p>
        </w:tc>
      </w:tr>
      <w:tr w:rsidR="00827295" w:rsidRPr="00331FAE" w:rsidTr="00D65BDB">
        <w:trPr>
          <w:trHeight w:val="1164"/>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Both insulin and non-insulin glucose lowering therapy</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67 (21.8)</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49 (32.5)</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11 (14.5)</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 (13.6)</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 (6.8)</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&lt;0.0001</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Diet only without other glucose lowering therapies</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20 (6.5)</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6 (4.0)</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 (5.3)</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 (13.6)</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 (11.9)</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0.08</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Statin use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248 (80.5)</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125 (82.8)</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60 (79.0)</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20 (90.9)</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43 (72.9)</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0.76</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Fibrate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34 (11.0)</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20 (13.3)</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8 (10.5)</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 (4.6)</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 (8.5)</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0.90</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lastRenderedPageBreak/>
              <w:t>Treatment of Hypertension</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 </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Use of any antihypertensive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278 (90.3)</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140 (92.7)</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72 (94.7)</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22 (100.0)</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44 (74.6)</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&lt;0.0001</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Use of ACEI and/or AT2RB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185 (60.1)</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111 (73.5)</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46 (60.5)</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8 (36.4)</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20 (33.9)</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0.03</w:t>
            </w:r>
          </w:p>
        </w:tc>
      </w:tr>
      <w:tr w:rsidR="00827295" w:rsidRPr="00331FAE" w:rsidTr="00D65BDB">
        <w:trPr>
          <w:trHeight w:val="996"/>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Use of other antihypertensive besides an ACEI/AT2RB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240 (77.9)</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113 (74.8)</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67 (88.2)</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22 (100.0)</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38 (64.4)</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0.28</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ESA use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64 (20.8)</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 (4.6)</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13 (17.1)</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9 (40.9)</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35 (59.3)</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0.0001</w:t>
            </w:r>
          </w:p>
        </w:tc>
      </w:tr>
      <w:tr w:rsidR="00827295" w:rsidRPr="00331FAE" w:rsidTr="00D65BDB">
        <w:trPr>
          <w:trHeight w:val="600"/>
        </w:trPr>
        <w:tc>
          <w:tcPr>
            <w:tcW w:w="2689"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Iron supplementation (%)</w:t>
            </w:r>
          </w:p>
        </w:tc>
        <w:tc>
          <w:tcPr>
            <w:tcW w:w="2126"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57 (18.5)</w:t>
            </w:r>
          </w:p>
        </w:tc>
        <w:tc>
          <w:tcPr>
            <w:tcW w:w="2268"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22 (14.6)</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8 (10.5)</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 (13.6)</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24 (40.7)</w:t>
            </w:r>
          </w:p>
        </w:tc>
        <w:tc>
          <w:tcPr>
            <w:tcW w:w="992"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0.09</w:t>
            </w:r>
          </w:p>
        </w:tc>
      </w:tr>
      <w:tr w:rsidR="00827295" w:rsidRPr="00331FAE" w:rsidTr="00D65BDB">
        <w:trPr>
          <w:trHeight w:val="600"/>
        </w:trPr>
        <w:tc>
          <w:tcPr>
            <w:tcW w:w="2689" w:type="dxa"/>
            <w:tcBorders>
              <w:top w:val="nil"/>
              <w:left w:val="single" w:sz="8" w:space="0" w:color="auto"/>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Phosphate binder (%)</w:t>
            </w:r>
          </w:p>
        </w:tc>
        <w:tc>
          <w:tcPr>
            <w:tcW w:w="2126"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58 (18.8)</w:t>
            </w:r>
          </w:p>
        </w:tc>
        <w:tc>
          <w:tcPr>
            <w:tcW w:w="2268"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9 (6.0)</w:t>
            </w:r>
          </w:p>
        </w:tc>
        <w:tc>
          <w:tcPr>
            <w:tcW w:w="1984"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7 (9.2)</w:t>
            </w:r>
          </w:p>
        </w:tc>
        <w:tc>
          <w:tcPr>
            <w:tcW w:w="1985"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9 (40.9)</w:t>
            </w:r>
          </w:p>
        </w:tc>
        <w:tc>
          <w:tcPr>
            <w:tcW w:w="1843"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33 (55.9)</w:t>
            </w:r>
          </w:p>
        </w:tc>
        <w:tc>
          <w:tcPr>
            <w:tcW w:w="992" w:type="dxa"/>
            <w:tcBorders>
              <w:top w:val="nil"/>
              <w:left w:val="nil"/>
              <w:bottom w:val="single" w:sz="8" w:space="0" w:color="auto"/>
              <w:right w:val="single" w:sz="8" w:space="0" w:color="auto"/>
            </w:tcBorders>
            <w:shd w:val="clear" w:color="auto" w:fill="auto"/>
            <w:vAlign w:val="center"/>
            <w:hideMark/>
          </w:tcPr>
          <w:p w:rsidR="00827295" w:rsidRPr="00D65BDB" w:rsidRDefault="00827295" w:rsidP="00331FAE">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0.0001</w:t>
            </w:r>
          </w:p>
        </w:tc>
      </w:tr>
    </w:tbl>
    <w:p w:rsidR="00827295" w:rsidRDefault="00827295" w:rsidP="00B77A40">
      <w:pPr>
        <w:spacing w:after="0" w:line="480" w:lineRule="auto"/>
        <w:rPr>
          <w:rFonts w:asciiTheme="majorBidi" w:hAnsiTheme="majorBidi" w:cstheme="majorBidi"/>
          <w:b/>
          <w:bCs/>
          <w:sz w:val="24"/>
          <w:szCs w:val="24"/>
        </w:rPr>
      </w:pPr>
    </w:p>
    <w:p w:rsidR="00827295" w:rsidRPr="00D65BDB" w:rsidRDefault="00827295">
      <w:pPr>
        <w:spacing w:after="0" w:line="480" w:lineRule="auto"/>
        <w:rPr>
          <w:rFonts w:asciiTheme="majorBidi" w:hAnsiTheme="majorBidi" w:cstheme="majorBidi"/>
          <w:sz w:val="24"/>
          <w:szCs w:val="24"/>
        </w:rPr>
      </w:pPr>
      <w:r>
        <w:rPr>
          <w:rFonts w:asciiTheme="majorBidi" w:hAnsiTheme="majorBidi" w:cstheme="majorBidi"/>
          <w:sz w:val="24"/>
          <w:szCs w:val="24"/>
        </w:rPr>
        <w:t>ACEI = ACE inhibitor. AT2RB = Angiotensin 2 Receptor Blocker, ESA = Erythopoietin Stimulating Agent</w:t>
      </w:r>
    </w:p>
    <w:p w:rsidR="00827295" w:rsidRDefault="00827295" w:rsidP="00D65BDB">
      <w:pPr>
        <w:tabs>
          <w:tab w:val="left" w:pos="0"/>
        </w:tabs>
        <w:rPr>
          <w:rFonts w:asciiTheme="majorBidi" w:hAnsiTheme="majorBidi" w:cstheme="majorBidi"/>
          <w:sz w:val="24"/>
          <w:szCs w:val="24"/>
        </w:rPr>
      </w:pPr>
      <w:r>
        <w:rPr>
          <w:rFonts w:asciiTheme="majorBidi" w:hAnsiTheme="majorBidi" w:cstheme="majorBidi"/>
          <w:sz w:val="24"/>
          <w:szCs w:val="24"/>
        </w:rPr>
        <w:tab/>
      </w:r>
    </w:p>
    <w:p w:rsidR="00827295" w:rsidRPr="00D65BDB" w:rsidRDefault="00827295" w:rsidP="00D65BDB">
      <w:pPr>
        <w:tabs>
          <w:tab w:val="left" w:pos="1596"/>
        </w:tabs>
        <w:rPr>
          <w:rFonts w:asciiTheme="majorBidi" w:hAnsiTheme="majorBidi" w:cstheme="majorBidi"/>
          <w:sz w:val="24"/>
          <w:szCs w:val="24"/>
        </w:rPr>
        <w:sectPr w:rsidR="00827295" w:rsidRPr="00D65BDB" w:rsidSect="00D65BDB">
          <w:pgSz w:w="16838" w:h="11906" w:orient="landscape"/>
          <w:pgMar w:top="1440" w:right="1440" w:bottom="1440" w:left="1440" w:header="709" w:footer="709" w:gutter="0"/>
          <w:cols w:space="708"/>
          <w:docGrid w:linePitch="360"/>
        </w:sectPr>
      </w:pPr>
      <w:r>
        <w:rPr>
          <w:rFonts w:asciiTheme="majorBidi" w:hAnsiTheme="majorBidi" w:cstheme="majorBidi"/>
          <w:sz w:val="24"/>
          <w:szCs w:val="24"/>
        </w:rPr>
        <w:tab/>
      </w:r>
    </w:p>
    <w:p w:rsidR="00827295" w:rsidRDefault="00827295" w:rsidP="008A6164">
      <w:pPr>
        <w:spacing w:after="0" w:line="480" w:lineRule="auto"/>
        <w:rPr>
          <w:rFonts w:asciiTheme="majorBidi" w:hAnsiTheme="majorBidi" w:cstheme="majorBidi"/>
          <w:b/>
          <w:bCs/>
          <w:sz w:val="24"/>
          <w:szCs w:val="24"/>
        </w:rPr>
      </w:pPr>
      <w:r>
        <w:rPr>
          <w:rFonts w:asciiTheme="majorBidi" w:hAnsiTheme="majorBidi" w:cstheme="majorBidi"/>
          <w:b/>
          <w:bCs/>
          <w:sz w:val="24"/>
          <w:szCs w:val="24"/>
        </w:rPr>
        <w:lastRenderedPageBreak/>
        <w:t>Figure S1</w:t>
      </w:r>
      <w:r w:rsidRPr="007D45D6">
        <w:rPr>
          <w:rFonts w:asciiTheme="majorBidi" w:hAnsiTheme="majorBidi" w:cstheme="majorBidi"/>
          <w:b/>
          <w:bCs/>
          <w:sz w:val="24"/>
          <w:szCs w:val="24"/>
        </w:rPr>
        <w:t xml:space="preserve">: Other barriers </w:t>
      </w:r>
      <w:r>
        <w:rPr>
          <w:rFonts w:asciiTheme="majorBidi" w:hAnsiTheme="majorBidi" w:cstheme="majorBidi"/>
          <w:b/>
          <w:bCs/>
          <w:sz w:val="24"/>
          <w:szCs w:val="24"/>
        </w:rPr>
        <w:t xml:space="preserve">to health-care </w:t>
      </w:r>
      <w:r w:rsidRPr="007D45D6">
        <w:rPr>
          <w:rFonts w:asciiTheme="majorBidi" w:hAnsiTheme="majorBidi" w:cstheme="majorBidi"/>
          <w:b/>
          <w:bCs/>
          <w:sz w:val="24"/>
          <w:szCs w:val="24"/>
        </w:rPr>
        <w:t>identified by patients</w:t>
      </w:r>
    </w:p>
    <w:p w:rsidR="00827295" w:rsidRDefault="00827295" w:rsidP="00AD39E9">
      <w:pPr>
        <w:spacing w:after="0" w:line="240" w:lineRule="auto"/>
        <w:rPr>
          <w:rFonts w:asciiTheme="majorBidi" w:hAnsiTheme="majorBidi" w:cstheme="majorBidi"/>
          <w:b/>
          <w:bCs/>
          <w:sz w:val="24"/>
          <w:szCs w:val="24"/>
        </w:rPr>
      </w:pPr>
    </w:p>
    <w:p w:rsidR="00827295" w:rsidRPr="007D45D6" w:rsidRDefault="00827295" w:rsidP="00AD39E9">
      <w:pPr>
        <w:spacing w:after="0" w:line="240" w:lineRule="auto"/>
        <w:rPr>
          <w:rFonts w:asciiTheme="majorBidi" w:hAnsiTheme="majorBidi" w:cstheme="majorBidi"/>
          <w:b/>
          <w:bCs/>
          <w:sz w:val="24"/>
          <w:szCs w:val="24"/>
        </w:rPr>
      </w:pPr>
      <w:r>
        <w:rPr>
          <w:noProof/>
        </w:rPr>
        <w:drawing>
          <wp:inline distT="0" distB="0" distL="0" distR="0" wp14:anchorId="47C5845F" wp14:editId="7F73FD62">
            <wp:extent cx="5585460" cy="8290560"/>
            <wp:effectExtent l="0" t="0" r="15240"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27295" w:rsidRPr="00D65BDB" w:rsidRDefault="00827295" w:rsidP="008A6164">
      <w:pPr>
        <w:spacing w:after="0" w:line="480" w:lineRule="auto"/>
        <w:rPr>
          <w:rFonts w:asciiTheme="majorBidi" w:hAnsiTheme="majorBidi" w:cstheme="majorBidi"/>
          <w:b/>
          <w:bCs/>
          <w:color w:val="000000" w:themeColor="text1"/>
          <w:sz w:val="24"/>
          <w:szCs w:val="24"/>
        </w:rPr>
      </w:pPr>
      <w:r w:rsidRPr="00D65BDB">
        <w:rPr>
          <w:rFonts w:asciiTheme="majorBidi" w:hAnsiTheme="majorBidi" w:cstheme="majorBidi"/>
          <w:b/>
          <w:bCs/>
          <w:color w:val="000000" w:themeColor="text1"/>
          <w:sz w:val="24"/>
          <w:szCs w:val="24"/>
        </w:rPr>
        <w:lastRenderedPageBreak/>
        <w:t xml:space="preserve">Table </w:t>
      </w:r>
      <w:r>
        <w:rPr>
          <w:rFonts w:asciiTheme="majorBidi" w:hAnsiTheme="majorBidi" w:cstheme="majorBidi"/>
          <w:b/>
          <w:bCs/>
          <w:color w:val="000000" w:themeColor="text1"/>
          <w:sz w:val="24"/>
          <w:szCs w:val="24"/>
        </w:rPr>
        <w:t xml:space="preserve">S3: </w:t>
      </w:r>
      <w:r w:rsidRPr="00D65BDB">
        <w:rPr>
          <w:rFonts w:asciiTheme="majorBidi" w:hAnsiTheme="majorBidi" w:cstheme="majorBidi"/>
          <w:b/>
          <w:bCs/>
          <w:color w:val="000000" w:themeColor="text1"/>
          <w:sz w:val="24"/>
          <w:szCs w:val="24"/>
        </w:rPr>
        <w:t>Barriers to health-care identified by patients per hospital</w:t>
      </w:r>
    </w:p>
    <w:tbl>
      <w:tblPr>
        <w:tblW w:w="9100" w:type="dxa"/>
        <w:tblLook w:val="04A0" w:firstRow="1" w:lastRow="0" w:firstColumn="1" w:lastColumn="0" w:noHBand="0" w:noVBand="1"/>
      </w:tblPr>
      <w:tblGrid>
        <w:gridCol w:w="3114"/>
        <w:gridCol w:w="1134"/>
        <w:gridCol w:w="992"/>
        <w:gridCol w:w="851"/>
        <w:gridCol w:w="916"/>
        <w:gridCol w:w="926"/>
        <w:gridCol w:w="1167"/>
      </w:tblGrid>
      <w:tr w:rsidR="00827295" w:rsidRPr="00F21B25" w:rsidTr="00D65BDB">
        <w:trPr>
          <w:trHeight w:val="300"/>
        </w:trPr>
        <w:tc>
          <w:tcPr>
            <w:tcW w:w="311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27295" w:rsidRPr="00F21B25" w:rsidRDefault="00827295" w:rsidP="00B77A40">
            <w:pPr>
              <w:spacing w:after="0" w:line="240" w:lineRule="auto"/>
              <w:jc w:val="center"/>
              <w:rPr>
                <w:rFonts w:asciiTheme="majorBidi" w:eastAsia="Times New Roman" w:hAnsiTheme="majorBidi" w:cstheme="majorBidi"/>
                <w:b/>
                <w:bCs/>
                <w:sz w:val="24"/>
                <w:szCs w:val="24"/>
              </w:rPr>
            </w:pPr>
            <w:r w:rsidRPr="00F21B25">
              <w:rPr>
                <w:rFonts w:asciiTheme="majorBidi" w:eastAsia="Times New Roman" w:hAnsiTheme="majorBidi" w:cstheme="majorBidi"/>
                <w:b/>
                <w:bCs/>
                <w:sz w:val="24"/>
                <w:szCs w:val="24"/>
              </w:rPr>
              <w:t>Barriers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sz w:val="24"/>
                <w:szCs w:val="24"/>
              </w:rPr>
            </w:pPr>
            <w:r w:rsidRPr="00F21B25">
              <w:rPr>
                <w:rFonts w:asciiTheme="majorBidi" w:eastAsia="Times New Roman" w:hAnsiTheme="majorBidi" w:cstheme="majorBidi"/>
                <w:b/>
                <w:bCs/>
                <w:sz w:val="24"/>
                <w:szCs w:val="24"/>
              </w:rPr>
              <w:t>All (%)</w:t>
            </w:r>
          </w:p>
        </w:tc>
        <w:tc>
          <w:tcPr>
            <w:tcW w:w="48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b/>
                <w:bCs/>
                <w:sz w:val="24"/>
                <w:szCs w:val="24"/>
              </w:rPr>
            </w:pPr>
            <w:r w:rsidRPr="00F21B25">
              <w:rPr>
                <w:rFonts w:asciiTheme="majorBidi" w:eastAsia="Times New Roman" w:hAnsiTheme="majorBidi" w:cstheme="majorBidi"/>
                <w:b/>
                <w:bCs/>
                <w:sz w:val="24"/>
                <w:szCs w:val="24"/>
              </w:rPr>
              <w:t>Hospitals</w:t>
            </w:r>
          </w:p>
        </w:tc>
      </w:tr>
      <w:tr w:rsidR="00827295" w:rsidRPr="00F21B25" w:rsidTr="00D65BDB">
        <w:trPr>
          <w:trHeight w:val="300"/>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827295" w:rsidRPr="00F21B25" w:rsidRDefault="00827295" w:rsidP="00B77A40">
            <w:pPr>
              <w:spacing w:after="0" w:line="240" w:lineRule="auto"/>
              <w:rPr>
                <w:rFonts w:asciiTheme="majorBidi" w:eastAsia="Times New Roman" w:hAnsiTheme="majorBidi" w:cstheme="majorBidi"/>
                <w:b/>
                <w:bCs/>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rPr>
                <w:rFonts w:asciiTheme="majorBidi" w:eastAsia="Times New Roman" w:hAnsiTheme="majorBidi" w:cstheme="majorBidi"/>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sz w:val="24"/>
                <w:szCs w:val="24"/>
              </w:rPr>
            </w:pPr>
            <w:r w:rsidRPr="00F21B25">
              <w:rPr>
                <w:rFonts w:asciiTheme="majorBidi" w:eastAsia="Times New Roman" w:hAnsiTheme="majorBidi" w:cstheme="majorBidi"/>
                <w:b/>
                <w:bCs/>
                <w:sz w:val="24"/>
                <w:szCs w:val="24"/>
              </w:rPr>
              <w:t>1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sz w:val="24"/>
                <w:szCs w:val="24"/>
              </w:rPr>
            </w:pPr>
            <w:r w:rsidRPr="00F21B25">
              <w:rPr>
                <w:rFonts w:asciiTheme="majorBidi" w:eastAsia="Times New Roman" w:hAnsiTheme="majorBidi" w:cstheme="majorBidi"/>
                <w:b/>
                <w:bCs/>
                <w:sz w:val="24"/>
                <w:szCs w:val="24"/>
              </w:rPr>
              <w:t>2 (%)</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sz w:val="24"/>
                <w:szCs w:val="24"/>
              </w:rPr>
            </w:pPr>
            <w:r w:rsidRPr="00F21B25">
              <w:rPr>
                <w:rFonts w:asciiTheme="majorBidi" w:eastAsia="Times New Roman" w:hAnsiTheme="majorBidi" w:cstheme="majorBidi"/>
                <w:b/>
                <w:bCs/>
                <w:sz w:val="24"/>
                <w:szCs w:val="24"/>
              </w:rPr>
              <w:t>3 (%)</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sz w:val="24"/>
                <w:szCs w:val="24"/>
              </w:rPr>
            </w:pPr>
            <w:r w:rsidRPr="00F21B25">
              <w:rPr>
                <w:rFonts w:asciiTheme="majorBidi" w:eastAsia="Times New Roman" w:hAnsiTheme="majorBidi" w:cstheme="majorBidi"/>
                <w:b/>
                <w:bCs/>
                <w:sz w:val="24"/>
                <w:szCs w:val="24"/>
              </w:rPr>
              <w:t>4 (%)</w:t>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b/>
                <w:bCs/>
                <w:sz w:val="24"/>
                <w:szCs w:val="24"/>
              </w:rPr>
            </w:pPr>
            <w:r w:rsidRPr="00F21B25">
              <w:rPr>
                <w:rFonts w:asciiTheme="majorBidi" w:eastAsia="Times New Roman" w:hAnsiTheme="majorBidi" w:cstheme="majorBidi"/>
                <w:b/>
                <w:bCs/>
                <w:sz w:val="24"/>
                <w:szCs w:val="24"/>
              </w:rPr>
              <w:t>P*</w:t>
            </w:r>
          </w:p>
        </w:tc>
      </w:tr>
      <w:tr w:rsidR="00827295" w:rsidRPr="00F21B25" w:rsidTr="00CB782B">
        <w:trPr>
          <w:trHeight w:val="1050"/>
        </w:trPr>
        <w:tc>
          <w:tcPr>
            <w:tcW w:w="31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Poor continuity of care with a different specialist each visit</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147/298 (49.3)</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44/73 (60.3)</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3/35 (8.6)</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91/123 (74.0)</w:t>
            </w:r>
          </w:p>
        </w:tc>
        <w:tc>
          <w:tcPr>
            <w:tcW w:w="926" w:type="dxa"/>
            <w:tcBorders>
              <w:top w:val="single" w:sz="4" w:space="0" w:color="auto"/>
              <w:left w:val="nil"/>
              <w:bottom w:val="single" w:sz="4" w:space="0" w:color="auto"/>
              <w:right w:val="single" w:sz="4" w:space="0" w:color="auto"/>
            </w:tcBorders>
            <w:shd w:val="clear" w:color="000000" w:fill="FFFFFF"/>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9/67 (13.4)</w:t>
            </w:r>
          </w:p>
        </w:tc>
        <w:tc>
          <w:tcPr>
            <w:tcW w:w="1167" w:type="dxa"/>
            <w:tcBorders>
              <w:top w:val="single" w:sz="4" w:space="0" w:color="auto"/>
              <w:left w:val="nil"/>
              <w:bottom w:val="single" w:sz="4" w:space="0" w:color="auto"/>
              <w:right w:val="single" w:sz="4" w:space="0" w:color="auto"/>
            </w:tcBorders>
            <w:shd w:val="clear" w:color="000000" w:fill="FFFFFF"/>
            <w:noWrap/>
            <w:vAlign w:val="center"/>
            <w:hideMark/>
          </w:tcPr>
          <w:p w:rsidR="00827295" w:rsidRPr="00F21B25" w:rsidRDefault="00827295">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&lt; </w:t>
            </w:r>
            <w:r w:rsidRPr="00F21B25">
              <w:rPr>
                <w:rFonts w:asciiTheme="majorBidi" w:eastAsia="Times New Roman" w:hAnsiTheme="majorBidi" w:cstheme="majorBidi"/>
                <w:color w:val="000000"/>
                <w:sz w:val="24"/>
                <w:szCs w:val="24"/>
              </w:rPr>
              <w:t>0.00</w:t>
            </w:r>
            <w:r>
              <w:rPr>
                <w:rFonts w:asciiTheme="majorBidi" w:eastAsia="Times New Roman" w:hAnsiTheme="majorBidi" w:cstheme="majorBidi"/>
                <w:color w:val="000000"/>
                <w:sz w:val="24"/>
                <w:szCs w:val="24"/>
              </w:rPr>
              <w:t>1</w:t>
            </w:r>
          </w:p>
        </w:tc>
      </w:tr>
      <w:tr w:rsidR="00827295" w:rsidRPr="00F21B25" w:rsidTr="00D65BDB">
        <w:trPr>
          <w:trHeight w:val="12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Inadequate understanding and education about kidney disease</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128/293 (43.5)</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34/73 (46.6)</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11/35 (31.4)</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59/121 (48.8)</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24/65 (36.9)</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0.18</w:t>
            </w:r>
          </w:p>
        </w:tc>
      </w:tr>
      <w:tr w:rsidR="00827295" w:rsidRPr="00F21B25" w:rsidTr="00D65BDB">
        <w:trPr>
          <w:trHeight w:val="75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Patient feels unwell due to disease</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127/298 (42.6)</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30/73 (41.1)</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11/35 (31.4)</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63/123 (51.2)</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23/67 (34.3)</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0.06</w:t>
            </w:r>
          </w:p>
        </w:tc>
      </w:tr>
      <w:tr w:rsidR="00827295" w:rsidRPr="00F21B25" w:rsidTr="00D65BDB">
        <w:trPr>
          <w:trHeight w:val="9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Patient has trouble maintaining dietary and fluid restrictions</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120/299 (40.1)</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30/72 (41.7)</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12/36 (33.3)</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53/123 (43.1)</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25/68 (36.8)</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0.68</w:t>
            </w:r>
          </w:p>
        </w:tc>
      </w:tr>
      <w:tr w:rsidR="00827295" w:rsidRPr="00F21B25" w:rsidTr="00D65BDB">
        <w:trPr>
          <w:trHeight w:val="18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 xml:space="preserve">Patient has trouble adjusting to the impact diabetes and CKD has on his/her life and/or that of his/her family and friends </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106/298 (35.6)</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23/73 (31.5)</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13/35 (37.1)</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44/122 (36.1)</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26/68 (38.2)</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0.85</w:t>
            </w:r>
          </w:p>
        </w:tc>
      </w:tr>
      <w:tr w:rsidR="00827295" w:rsidRPr="00F21B25" w:rsidTr="00D65BDB">
        <w:trPr>
          <w:trHeight w:val="12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Patient has difficulty knowing what he/she is allowed to eat and drink for diabetes and CKD</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 xml:space="preserve">93/303 (30.7) </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23/73 (31.5)</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12/36 (33.3)</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40/125 (32.0)</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18/69 (26.1)</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0.82</w:t>
            </w:r>
          </w:p>
        </w:tc>
      </w:tr>
      <w:tr w:rsidR="00827295" w:rsidRPr="00F21B25" w:rsidTr="00D65BDB">
        <w:trPr>
          <w:trHeight w:val="9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Patient experiences side-effects from medications</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 xml:space="preserve">91/302 (30.1) </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24/73 (32.9)</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8/37 (21.6)</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43/124 (34.7)</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16/68 (23.5)</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0.25</w:t>
            </w:r>
          </w:p>
        </w:tc>
      </w:tr>
      <w:tr w:rsidR="00827295" w:rsidRPr="00F21B25" w:rsidTr="00D65BDB">
        <w:trPr>
          <w:trHeight w:val="6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Patient's mood affects self-management</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80/303 (26.4)</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17/73 (23.3)</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7/37 (18.9)</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41/125 (32.8)</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15/68 (22.1)</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0.19</w:t>
            </w:r>
          </w:p>
        </w:tc>
      </w:tr>
      <w:tr w:rsidR="00827295" w:rsidRPr="00F21B25" w:rsidTr="00D65BDB">
        <w:trPr>
          <w:trHeight w:val="12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Inadequate understanding and education about diabetes</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73/300 (24.3)</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21/73 (28.8)</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7/35 (20.0)</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28/123 (22.8)</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17/69 (24.6)</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0.73</w:t>
            </w:r>
          </w:p>
        </w:tc>
      </w:tr>
      <w:tr w:rsidR="00827295" w:rsidRPr="00F21B25" w:rsidTr="00D65BDB">
        <w:trPr>
          <w:trHeight w:val="6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Comorbidities affect the ability to self-manage</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71/298 (23.8)</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21/73 (28.8)</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6/35 (17.1)</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31/123 (25.2)</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13/67 (19.4)</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0.44</w:t>
            </w:r>
          </w:p>
        </w:tc>
      </w:tr>
      <w:tr w:rsidR="00827295" w:rsidRPr="00F21B25" w:rsidTr="00CB782B">
        <w:trPr>
          <w:trHeight w:val="900"/>
        </w:trPr>
        <w:tc>
          <w:tcPr>
            <w:tcW w:w="3114" w:type="dxa"/>
            <w:tcBorders>
              <w:top w:val="nil"/>
              <w:left w:val="single" w:sz="4" w:space="0" w:color="auto"/>
              <w:bottom w:val="single" w:sz="4" w:space="0" w:color="auto"/>
              <w:right w:val="single" w:sz="4" w:space="0" w:color="auto"/>
            </w:tcBorders>
            <w:shd w:val="clear" w:color="000000" w:fill="FFFFFF"/>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Poor communication from specialists to primary care physicians</w:t>
            </w:r>
          </w:p>
        </w:tc>
        <w:tc>
          <w:tcPr>
            <w:tcW w:w="1134" w:type="dxa"/>
            <w:tcBorders>
              <w:top w:val="nil"/>
              <w:left w:val="nil"/>
              <w:bottom w:val="single" w:sz="4" w:space="0" w:color="auto"/>
              <w:right w:val="single" w:sz="4" w:space="0" w:color="auto"/>
            </w:tcBorders>
            <w:shd w:val="clear" w:color="000000" w:fill="FFFFFF"/>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64/292 (21.9)</w:t>
            </w:r>
          </w:p>
        </w:tc>
        <w:tc>
          <w:tcPr>
            <w:tcW w:w="992" w:type="dxa"/>
            <w:tcBorders>
              <w:top w:val="nil"/>
              <w:left w:val="nil"/>
              <w:bottom w:val="single" w:sz="4" w:space="0" w:color="auto"/>
              <w:right w:val="single" w:sz="4" w:space="0" w:color="auto"/>
            </w:tcBorders>
            <w:shd w:val="clear" w:color="000000" w:fill="FFFFFF"/>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18/72 (25.0)</w:t>
            </w:r>
          </w:p>
        </w:tc>
        <w:tc>
          <w:tcPr>
            <w:tcW w:w="851" w:type="dxa"/>
            <w:tcBorders>
              <w:top w:val="nil"/>
              <w:left w:val="nil"/>
              <w:bottom w:val="single" w:sz="4" w:space="0" w:color="auto"/>
              <w:right w:val="single" w:sz="4" w:space="0" w:color="auto"/>
            </w:tcBorders>
            <w:shd w:val="clear" w:color="000000" w:fill="FFFFFF"/>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3/35 (8.6)</w:t>
            </w:r>
          </w:p>
        </w:tc>
        <w:tc>
          <w:tcPr>
            <w:tcW w:w="916" w:type="dxa"/>
            <w:tcBorders>
              <w:top w:val="nil"/>
              <w:left w:val="nil"/>
              <w:bottom w:val="single" w:sz="4" w:space="0" w:color="auto"/>
              <w:right w:val="single" w:sz="4" w:space="0" w:color="auto"/>
            </w:tcBorders>
            <w:shd w:val="clear" w:color="000000" w:fill="FFFFFF"/>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37/120 (30.8)</w:t>
            </w:r>
          </w:p>
        </w:tc>
        <w:tc>
          <w:tcPr>
            <w:tcW w:w="926" w:type="dxa"/>
            <w:tcBorders>
              <w:top w:val="nil"/>
              <w:left w:val="nil"/>
              <w:bottom w:val="single" w:sz="4" w:space="0" w:color="auto"/>
              <w:right w:val="single" w:sz="4" w:space="0" w:color="auto"/>
            </w:tcBorders>
            <w:shd w:val="clear" w:color="000000" w:fill="FFFFFF"/>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6/65 (9.2)</w:t>
            </w:r>
          </w:p>
        </w:tc>
        <w:tc>
          <w:tcPr>
            <w:tcW w:w="1167" w:type="dxa"/>
            <w:tcBorders>
              <w:top w:val="nil"/>
              <w:left w:val="nil"/>
              <w:bottom w:val="single" w:sz="4" w:space="0" w:color="auto"/>
              <w:right w:val="single" w:sz="4" w:space="0" w:color="auto"/>
            </w:tcBorders>
            <w:shd w:val="clear" w:color="000000" w:fill="FFFFFF"/>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&lt; 0.01</w:t>
            </w:r>
          </w:p>
        </w:tc>
      </w:tr>
      <w:tr w:rsidR="00827295" w:rsidRPr="00F21B25" w:rsidTr="00D65BDB">
        <w:trPr>
          <w:trHeight w:val="6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Poor communication between specialists</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56/282 (19.9)</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19/72 (26.4)</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2/34 (5.9)</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29/116 (25.0)</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6/60 (10.0)</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&lt; 0.01</w:t>
            </w:r>
          </w:p>
        </w:tc>
      </w:tr>
      <w:tr w:rsidR="00827295" w:rsidRPr="00F21B25" w:rsidTr="00D65BDB">
        <w:trPr>
          <w:trHeight w:val="9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Unable to afford cost of attending appointments or buying medications</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57/296 (19.3)</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14/72 (19.4)</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6/35 (17.1)</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26/122 (21.3)</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11/67 (16.4)</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0.85</w:t>
            </w:r>
          </w:p>
        </w:tc>
      </w:tr>
      <w:tr w:rsidR="00827295" w:rsidRPr="00F21B25" w:rsidTr="00D65BDB">
        <w:trPr>
          <w:trHeight w:val="9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lastRenderedPageBreak/>
              <w:t>Specialist spends inadequate time with patient</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50/300 (16.7)</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18/73 (24.7)</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1/35 (2.9)</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23/124 (18.6)</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8/68 (11.8)</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0.02</w:t>
            </w:r>
          </w:p>
        </w:tc>
      </w:tr>
      <w:tr w:rsidR="00827295" w:rsidRPr="00F21B25" w:rsidTr="00D65BDB">
        <w:trPr>
          <w:trHeight w:val="6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Conflicting advice from specialists</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49/294 (16.7)</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 xml:space="preserve">12/73 (16.4) </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2/35 (5.71)</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28/118 (23.7)</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7/68 (10.3)</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0.03</w:t>
            </w:r>
          </w:p>
        </w:tc>
      </w:tr>
      <w:tr w:rsidR="00827295" w:rsidRPr="00F21B25" w:rsidTr="00D65BDB">
        <w:trPr>
          <w:trHeight w:val="9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Patient feels unmotivated to self-manage</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50/299 (16.7)</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8/72 (11.11)</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3/36 (8.33)</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25/123 (20.33)</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14/68 (20.6)</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0.16</w:t>
            </w:r>
          </w:p>
        </w:tc>
      </w:tr>
      <w:tr w:rsidR="00827295" w:rsidRPr="00F21B25" w:rsidTr="00D65BDB">
        <w:trPr>
          <w:trHeight w:val="9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Other stressors in patient's life besides taking care of disease</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50/302 (16.6)</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15/73 (20.6)</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3/36 (8.3)</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24/125 (19.2)</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8/68 (11.8)</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0.24</w:t>
            </w:r>
          </w:p>
        </w:tc>
      </w:tr>
      <w:tr w:rsidR="00827295" w:rsidRPr="00F21B25" w:rsidTr="00D65BDB">
        <w:trPr>
          <w:trHeight w:val="12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Difficulty accessing medical support and advice when required for CKD</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46/287 (16)</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14/72 (19.4)</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3/34 (8.8)</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20/119 (16.8)</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9/62 (14.5)</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0.58</w:t>
            </w:r>
          </w:p>
        </w:tc>
      </w:tr>
      <w:tr w:rsidR="00827295" w:rsidRPr="00F21B25" w:rsidTr="00D65BDB">
        <w:trPr>
          <w:trHeight w:val="9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Patient has difficulty to get services for home-help</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43/283 (15.2)</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9/69 (13.0)</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4/33 (12.1)</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23/121 (19.0)</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7/60 (11.7)</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0.55</w:t>
            </w:r>
          </w:p>
        </w:tc>
      </w:tr>
      <w:tr w:rsidR="00827295" w:rsidRPr="00F21B25" w:rsidTr="00D65BDB">
        <w:trPr>
          <w:trHeight w:val="9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Specialist provides inadequate information about the disease</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42/298 (14.1)</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9/72 (12.5)</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0/34 (0.0)</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26/123 (21.0)</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7/68 (10.3)</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&lt; 0.01</w:t>
            </w:r>
          </w:p>
        </w:tc>
      </w:tr>
      <w:tr w:rsidR="00827295" w:rsidRPr="00F21B25" w:rsidTr="00D65BDB">
        <w:trPr>
          <w:trHeight w:val="12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Educational material or information provided is too complicated to understand</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41/300 (13.7)</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9/73 (12.3)</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8/35 (22.9)</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16/124 (12.9)</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8/68 (11.8)</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0.41</w:t>
            </w:r>
          </w:p>
        </w:tc>
      </w:tr>
      <w:tr w:rsidR="00827295" w:rsidRPr="00F21B25" w:rsidTr="00D65BDB">
        <w:trPr>
          <w:trHeight w:val="12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Unsatisfactory previous experience with a diabetes or kidney health service</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40/299 (13.4)</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12/73 (16.4)</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3/35 (8.6)</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19/123 (15.5)</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6/68 (8.8)</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0.43</w:t>
            </w:r>
          </w:p>
        </w:tc>
      </w:tr>
      <w:tr w:rsidR="00827295" w:rsidRPr="00F21B25" w:rsidTr="00D65BDB">
        <w:trPr>
          <w:trHeight w:val="6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Trouble accessing kidney service</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31/283 (11.0)</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6/70 (8.6)</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3/34 (8.8)</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19/123 (15.5)</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3/56 (5.4)</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0.21</w:t>
            </w:r>
          </w:p>
        </w:tc>
      </w:tr>
      <w:tr w:rsidR="00827295" w:rsidRPr="00F21B25" w:rsidTr="00D65BDB">
        <w:trPr>
          <w:trHeight w:val="6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Trouble accessing diabetes service</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32/297 (10.8)</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7/72 (9.7)</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3/34 (8.8)</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18/125 (14.4)</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4/66 (6.1)</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0.37</w:t>
            </w:r>
          </w:p>
        </w:tc>
      </w:tr>
      <w:tr w:rsidR="00827295" w:rsidRPr="00F21B25" w:rsidTr="00D65BDB">
        <w:trPr>
          <w:trHeight w:val="9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Poor relationship with specialist health service staff</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31/296 (10.5)</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7/73 (9.6)</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0/35 (0.0)</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21/121 (17.4)</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3/67 (4.5)</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&lt; 0.01</w:t>
            </w:r>
          </w:p>
        </w:tc>
      </w:tr>
      <w:tr w:rsidR="00827295" w:rsidRPr="00F21B25" w:rsidTr="00D65BDB">
        <w:trPr>
          <w:trHeight w:val="9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Patient receives inadequate support from his/her friends</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31/302 (10.3)</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7/72 (9.7)</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1/37 (2.7)</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15/124 (12.1)</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8/69 (11.6)</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0.41</w:t>
            </w:r>
          </w:p>
        </w:tc>
      </w:tr>
      <w:tr w:rsidR="00827295" w:rsidRPr="00F21B25" w:rsidTr="00D65BDB">
        <w:trPr>
          <w:trHeight w:val="12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Difficulty accessing medical support and advice when required for diabetes</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29/298 (9.7)</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7/72 (9.7)</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3/35 (8.6)</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12/123 (9.8)</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7/68 (10.3)</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1.00</w:t>
            </w:r>
          </w:p>
        </w:tc>
      </w:tr>
      <w:tr w:rsidR="00827295" w:rsidRPr="00F21B25" w:rsidTr="00D65BDB">
        <w:trPr>
          <w:trHeight w:val="12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lastRenderedPageBreak/>
              <w:t>Educational material or information provided is difficult to understand due to language</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26/296 (8.8)</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6/73 (8.2)</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4/35 (11.4)</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12/123 (9.8)</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4/65 (6.2)</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0.77</w:t>
            </w:r>
          </w:p>
        </w:tc>
      </w:tr>
      <w:tr w:rsidR="00827295" w:rsidRPr="00F21B25" w:rsidTr="00D65BDB">
        <w:trPr>
          <w:trHeight w:val="6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Patient does not have a good primary physician</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5/68 (7.4)</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6/72 (8.3)</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2/35 (5.7)</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9/122 (7.4)</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5/68 (7.4)</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0.99</w:t>
            </w:r>
          </w:p>
        </w:tc>
      </w:tr>
      <w:tr w:rsidR="00827295" w:rsidRPr="00F21B25" w:rsidTr="00D65BDB">
        <w:trPr>
          <w:trHeight w:val="9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Patient receives inadequate support from his/her family</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21/303 (6.9)</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4/73 (5.5)</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0/37 (0.0)</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12/124 (9.7)</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5/69 (7.3)</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0.21</w:t>
            </w:r>
          </w:p>
        </w:tc>
      </w:tr>
      <w:tr w:rsidR="00827295" w:rsidRPr="00F21B25" w:rsidTr="00D65BDB">
        <w:trPr>
          <w:trHeight w:val="9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Specialist health service staff are not caring, polite and helpful</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18/297 (6.1)</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4/73 (5.5)</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2/35 (5.7)</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10/120 (8.3)</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2/69 (2.9)</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0.54</w:t>
            </w:r>
          </w:p>
        </w:tc>
      </w:tr>
      <w:tr w:rsidR="00827295" w:rsidRPr="00F21B25" w:rsidTr="00D65BDB">
        <w:trPr>
          <w:trHeight w:val="90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b/>
                <w:bCs/>
                <w:color w:val="000000"/>
                <w:sz w:val="24"/>
                <w:szCs w:val="24"/>
              </w:rPr>
            </w:pPr>
            <w:r w:rsidRPr="00F21B25">
              <w:rPr>
                <w:rFonts w:asciiTheme="majorBidi" w:eastAsia="Times New Roman" w:hAnsiTheme="majorBidi" w:cstheme="majorBidi"/>
                <w:b/>
                <w:bCs/>
                <w:color w:val="000000"/>
                <w:sz w:val="24"/>
                <w:szCs w:val="24"/>
              </w:rPr>
              <w:t>Patient's employment makes it difficult to take care of his disease</w:t>
            </w:r>
          </w:p>
        </w:tc>
        <w:tc>
          <w:tcPr>
            <w:tcW w:w="1134"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14/271 (5.2)</w:t>
            </w:r>
          </w:p>
        </w:tc>
        <w:tc>
          <w:tcPr>
            <w:tcW w:w="992"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2/64 (3.1)</w:t>
            </w:r>
          </w:p>
        </w:tc>
        <w:tc>
          <w:tcPr>
            <w:tcW w:w="851"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2/37 (5.4)</w:t>
            </w:r>
          </w:p>
        </w:tc>
        <w:tc>
          <w:tcPr>
            <w:tcW w:w="91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8/107 (7.5)</w:t>
            </w:r>
          </w:p>
        </w:tc>
        <w:tc>
          <w:tcPr>
            <w:tcW w:w="926" w:type="dxa"/>
            <w:tcBorders>
              <w:top w:val="nil"/>
              <w:left w:val="nil"/>
              <w:bottom w:val="single" w:sz="4" w:space="0" w:color="auto"/>
              <w:right w:val="single" w:sz="4" w:space="0" w:color="auto"/>
            </w:tcBorders>
            <w:shd w:val="clear" w:color="auto" w:fill="auto"/>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2/63 (3.2)</w:t>
            </w:r>
          </w:p>
        </w:tc>
        <w:tc>
          <w:tcPr>
            <w:tcW w:w="1167" w:type="dxa"/>
            <w:tcBorders>
              <w:top w:val="nil"/>
              <w:left w:val="nil"/>
              <w:bottom w:val="single" w:sz="4" w:space="0" w:color="auto"/>
              <w:right w:val="single" w:sz="4" w:space="0" w:color="auto"/>
            </w:tcBorders>
            <w:shd w:val="clear" w:color="auto" w:fill="auto"/>
            <w:noWrap/>
            <w:vAlign w:val="center"/>
            <w:hideMark/>
          </w:tcPr>
          <w:p w:rsidR="00827295" w:rsidRPr="00F21B25" w:rsidRDefault="00827295" w:rsidP="00B77A40">
            <w:pPr>
              <w:spacing w:after="0" w:line="240" w:lineRule="auto"/>
              <w:jc w:val="center"/>
              <w:rPr>
                <w:rFonts w:asciiTheme="majorBidi" w:eastAsia="Times New Roman" w:hAnsiTheme="majorBidi" w:cstheme="majorBidi"/>
                <w:color w:val="000000"/>
                <w:sz w:val="24"/>
                <w:szCs w:val="24"/>
              </w:rPr>
            </w:pPr>
            <w:r w:rsidRPr="00F21B25">
              <w:rPr>
                <w:rFonts w:asciiTheme="majorBidi" w:eastAsia="Times New Roman" w:hAnsiTheme="majorBidi" w:cstheme="majorBidi"/>
                <w:color w:val="000000"/>
                <w:sz w:val="24"/>
                <w:szCs w:val="24"/>
              </w:rPr>
              <w:t>0.57</w:t>
            </w:r>
          </w:p>
        </w:tc>
      </w:tr>
    </w:tbl>
    <w:p w:rsidR="00827295" w:rsidRPr="00F21B25" w:rsidRDefault="00827295" w:rsidP="00B77A40">
      <w:pPr>
        <w:spacing w:after="0" w:line="480" w:lineRule="auto"/>
        <w:rPr>
          <w:rFonts w:asciiTheme="majorBidi" w:hAnsiTheme="majorBidi" w:cstheme="majorBidi"/>
          <w:sz w:val="24"/>
          <w:szCs w:val="24"/>
        </w:rPr>
      </w:pPr>
    </w:p>
    <w:p w:rsidR="00827295" w:rsidRPr="00F21B25" w:rsidRDefault="00827295" w:rsidP="00B77A40">
      <w:pPr>
        <w:spacing w:after="0" w:line="480" w:lineRule="auto"/>
        <w:rPr>
          <w:rFonts w:asciiTheme="majorBidi" w:hAnsiTheme="majorBidi" w:cstheme="majorBidi"/>
          <w:sz w:val="24"/>
          <w:szCs w:val="24"/>
        </w:rPr>
      </w:pPr>
      <w:r w:rsidRPr="00F21B25">
        <w:rPr>
          <w:rFonts w:asciiTheme="majorBidi" w:hAnsiTheme="majorBidi" w:cstheme="majorBidi"/>
          <w:sz w:val="24"/>
          <w:szCs w:val="24"/>
        </w:rPr>
        <w:t>* p &lt; 0.0125</w:t>
      </w:r>
      <w:r>
        <w:rPr>
          <w:rFonts w:asciiTheme="majorBidi" w:hAnsiTheme="majorBidi" w:cstheme="majorBidi"/>
          <w:sz w:val="24"/>
          <w:szCs w:val="24"/>
        </w:rPr>
        <w:t xml:space="preserve"> significant</w:t>
      </w:r>
      <w:r w:rsidRPr="00F21B25">
        <w:rPr>
          <w:rFonts w:asciiTheme="majorBidi" w:hAnsiTheme="majorBidi" w:cstheme="majorBidi"/>
          <w:sz w:val="24"/>
          <w:szCs w:val="24"/>
        </w:rPr>
        <w:t xml:space="preserve"> (Bonferroni correction)</w:t>
      </w: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pPr>
    </w:p>
    <w:p w:rsidR="00827295" w:rsidRDefault="00827295" w:rsidP="00B77A40">
      <w:pPr>
        <w:spacing w:after="0" w:line="480" w:lineRule="auto"/>
        <w:rPr>
          <w:rFonts w:asciiTheme="majorBidi" w:hAnsiTheme="majorBidi" w:cstheme="majorBidi"/>
          <w:sz w:val="24"/>
          <w:szCs w:val="24"/>
        </w:rPr>
        <w:sectPr w:rsidR="00827295">
          <w:pgSz w:w="11906" w:h="16838"/>
          <w:pgMar w:top="1440" w:right="1440" w:bottom="1440" w:left="1440" w:header="708" w:footer="708" w:gutter="0"/>
          <w:cols w:space="708"/>
          <w:docGrid w:linePitch="360"/>
        </w:sectPr>
      </w:pPr>
    </w:p>
    <w:p w:rsidR="00827295" w:rsidRPr="00CB782B" w:rsidRDefault="00827295" w:rsidP="00A538A9">
      <w:pPr>
        <w:spacing w:after="0" w:line="480" w:lineRule="auto"/>
        <w:rPr>
          <w:rFonts w:asciiTheme="majorBidi" w:hAnsiTheme="majorBidi" w:cstheme="majorBidi"/>
          <w:b/>
          <w:bCs/>
          <w:sz w:val="24"/>
          <w:szCs w:val="24"/>
        </w:rPr>
      </w:pPr>
      <w:r>
        <w:rPr>
          <w:rFonts w:asciiTheme="majorBidi" w:hAnsiTheme="majorBidi" w:cstheme="majorBidi"/>
          <w:b/>
          <w:bCs/>
          <w:sz w:val="24"/>
          <w:szCs w:val="24"/>
        </w:rPr>
        <w:lastRenderedPageBreak/>
        <w:t>Table S4</w:t>
      </w:r>
      <w:r w:rsidRPr="00CB782B">
        <w:rPr>
          <w:rFonts w:asciiTheme="majorBidi" w:hAnsiTheme="majorBidi" w:cstheme="majorBidi"/>
          <w:b/>
          <w:bCs/>
          <w:sz w:val="24"/>
          <w:szCs w:val="24"/>
        </w:rPr>
        <w:t>: The four most common barriers to health-care identified by patients according to hospital</w:t>
      </w:r>
    </w:p>
    <w:tbl>
      <w:tblPr>
        <w:tblW w:w="14024" w:type="dxa"/>
        <w:tblLayout w:type="fixed"/>
        <w:tblLook w:val="04A0" w:firstRow="1" w:lastRow="0" w:firstColumn="1" w:lastColumn="0" w:noHBand="0" w:noVBand="1"/>
      </w:tblPr>
      <w:tblGrid>
        <w:gridCol w:w="2117"/>
        <w:gridCol w:w="850"/>
        <w:gridCol w:w="1985"/>
        <w:gridCol w:w="850"/>
        <w:gridCol w:w="1843"/>
        <w:gridCol w:w="850"/>
        <w:gridCol w:w="1701"/>
        <w:gridCol w:w="993"/>
        <w:gridCol w:w="1984"/>
        <w:gridCol w:w="851"/>
      </w:tblGrid>
      <w:tr w:rsidR="00827295" w:rsidRPr="00CB782B" w:rsidTr="00B77A40">
        <w:trPr>
          <w:trHeight w:val="300"/>
        </w:trPr>
        <w:tc>
          <w:tcPr>
            <w:tcW w:w="2967" w:type="dxa"/>
            <w:gridSpan w:val="2"/>
            <w:tcBorders>
              <w:top w:val="single" w:sz="8" w:space="0" w:color="auto"/>
              <w:left w:val="single" w:sz="8" w:space="0" w:color="auto"/>
              <w:bottom w:val="single" w:sz="4" w:space="0" w:color="auto"/>
              <w:right w:val="single" w:sz="4" w:space="0" w:color="auto"/>
            </w:tcBorders>
            <w:shd w:val="clear" w:color="000000" w:fill="FFFFFF"/>
            <w:vAlign w:val="center"/>
            <w:hideMark/>
          </w:tcPr>
          <w:p w:rsidR="00827295" w:rsidRPr="00D65BDB" w:rsidRDefault="00827295" w:rsidP="00B77A40">
            <w:pPr>
              <w:spacing w:after="0" w:line="240" w:lineRule="auto"/>
              <w:jc w:val="center"/>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All</w:t>
            </w:r>
          </w:p>
        </w:tc>
        <w:tc>
          <w:tcPr>
            <w:tcW w:w="2835" w:type="dxa"/>
            <w:gridSpan w:val="2"/>
            <w:tcBorders>
              <w:top w:val="single" w:sz="8" w:space="0" w:color="auto"/>
              <w:left w:val="nil"/>
              <w:bottom w:val="single" w:sz="4" w:space="0" w:color="auto"/>
              <w:right w:val="single" w:sz="4" w:space="0" w:color="auto"/>
            </w:tcBorders>
            <w:shd w:val="clear" w:color="000000" w:fill="FFFFFF"/>
            <w:vAlign w:val="center"/>
            <w:hideMark/>
          </w:tcPr>
          <w:p w:rsidR="00827295" w:rsidRPr="00D65BDB" w:rsidRDefault="00827295" w:rsidP="00B77A40">
            <w:pPr>
              <w:spacing w:after="0" w:line="240" w:lineRule="auto"/>
              <w:jc w:val="center"/>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Hospital 1</w:t>
            </w:r>
          </w:p>
        </w:tc>
        <w:tc>
          <w:tcPr>
            <w:tcW w:w="2693" w:type="dxa"/>
            <w:gridSpan w:val="2"/>
            <w:tcBorders>
              <w:top w:val="single" w:sz="8" w:space="0" w:color="auto"/>
              <w:left w:val="nil"/>
              <w:bottom w:val="single" w:sz="4" w:space="0" w:color="auto"/>
              <w:right w:val="single" w:sz="4" w:space="0" w:color="auto"/>
            </w:tcBorders>
            <w:shd w:val="clear" w:color="000000" w:fill="FFFFFF"/>
            <w:vAlign w:val="center"/>
            <w:hideMark/>
          </w:tcPr>
          <w:p w:rsidR="00827295" w:rsidRPr="00D65BDB" w:rsidRDefault="00827295" w:rsidP="00B77A40">
            <w:pPr>
              <w:spacing w:after="0" w:line="240" w:lineRule="auto"/>
              <w:jc w:val="center"/>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Hospital 2</w:t>
            </w:r>
          </w:p>
        </w:tc>
        <w:tc>
          <w:tcPr>
            <w:tcW w:w="2694" w:type="dxa"/>
            <w:gridSpan w:val="2"/>
            <w:tcBorders>
              <w:top w:val="single" w:sz="8" w:space="0" w:color="auto"/>
              <w:left w:val="nil"/>
              <w:bottom w:val="single" w:sz="4" w:space="0" w:color="auto"/>
              <w:right w:val="single" w:sz="4" w:space="0" w:color="auto"/>
            </w:tcBorders>
            <w:shd w:val="clear" w:color="000000" w:fill="FFFFFF"/>
            <w:vAlign w:val="center"/>
            <w:hideMark/>
          </w:tcPr>
          <w:p w:rsidR="00827295" w:rsidRPr="00D65BDB" w:rsidRDefault="00827295" w:rsidP="00B77A40">
            <w:pPr>
              <w:spacing w:after="0" w:line="240" w:lineRule="auto"/>
              <w:jc w:val="center"/>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Hospital 3</w:t>
            </w:r>
          </w:p>
        </w:tc>
        <w:tc>
          <w:tcPr>
            <w:tcW w:w="2835" w:type="dxa"/>
            <w:gridSpan w:val="2"/>
            <w:tcBorders>
              <w:top w:val="single" w:sz="8" w:space="0" w:color="auto"/>
              <w:left w:val="nil"/>
              <w:bottom w:val="single" w:sz="4" w:space="0" w:color="auto"/>
              <w:right w:val="single" w:sz="8" w:space="0" w:color="000000"/>
            </w:tcBorders>
            <w:shd w:val="clear" w:color="000000" w:fill="FFFFFF"/>
            <w:vAlign w:val="center"/>
            <w:hideMark/>
          </w:tcPr>
          <w:p w:rsidR="00827295" w:rsidRPr="00D65BDB" w:rsidRDefault="00827295" w:rsidP="00B77A40">
            <w:pPr>
              <w:spacing w:after="0" w:line="240" w:lineRule="auto"/>
              <w:jc w:val="center"/>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Hospital 4</w:t>
            </w:r>
          </w:p>
        </w:tc>
      </w:tr>
      <w:tr w:rsidR="00827295" w:rsidRPr="00CB782B" w:rsidTr="00B77A40">
        <w:trPr>
          <w:trHeight w:val="300"/>
        </w:trPr>
        <w:tc>
          <w:tcPr>
            <w:tcW w:w="2117" w:type="dxa"/>
            <w:tcBorders>
              <w:top w:val="nil"/>
              <w:left w:val="single" w:sz="8" w:space="0" w:color="auto"/>
              <w:bottom w:val="single" w:sz="4" w:space="0" w:color="auto"/>
              <w:right w:val="single" w:sz="4" w:space="0" w:color="auto"/>
            </w:tcBorders>
            <w:shd w:val="clear" w:color="000000" w:fill="FFFFFF"/>
            <w:vAlign w:val="center"/>
            <w:hideMark/>
          </w:tcPr>
          <w:p w:rsidR="00827295" w:rsidRPr="00D65BDB" w:rsidRDefault="00827295" w:rsidP="00B77A40">
            <w:pPr>
              <w:spacing w:after="0" w:line="240" w:lineRule="auto"/>
              <w:jc w:val="center"/>
              <w:rPr>
                <w:rFonts w:asciiTheme="majorBidi" w:eastAsia="Times New Roman" w:hAnsiTheme="majorBidi" w:cstheme="majorBidi"/>
                <w:b/>
                <w:bCs/>
              </w:rPr>
            </w:pPr>
            <w:r w:rsidRPr="00D65BDB">
              <w:rPr>
                <w:rFonts w:asciiTheme="majorBidi" w:eastAsia="Times New Roman" w:hAnsiTheme="majorBidi" w:cstheme="majorBidi"/>
                <w:b/>
                <w:bCs/>
              </w:rPr>
              <w:t>Barriers</w:t>
            </w:r>
          </w:p>
        </w:tc>
        <w:tc>
          <w:tcPr>
            <w:tcW w:w="850" w:type="dxa"/>
            <w:tcBorders>
              <w:top w:val="nil"/>
              <w:left w:val="nil"/>
              <w:bottom w:val="single" w:sz="4" w:space="0" w:color="auto"/>
              <w:right w:val="single" w:sz="4" w:space="0" w:color="auto"/>
            </w:tcBorders>
            <w:shd w:val="clear" w:color="000000" w:fill="FFFFFF"/>
            <w:vAlign w:val="center"/>
            <w:hideMark/>
          </w:tcPr>
          <w:p w:rsidR="00827295" w:rsidRPr="00D65BDB" w:rsidRDefault="00827295" w:rsidP="00B77A40">
            <w:pPr>
              <w:spacing w:after="0" w:line="240" w:lineRule="auto"/>
              <w:jc w:val="center"/>
              <w:rPr>
                <w:rFonts w:asciiTheme="majorBidi" w:eastAsia="Times New Roman" w:hAnsiTheme="majorBidi" w:cstheme="majorBidi"/>
                <w:b/>
                <w:bCs/>
              </w:rPr>
            </w:pPr>
            <w:r w:rsidRPr="00D65BDB">
              <w:rPr>
                <w:rFonts w:asciiTheme="majorBidi" w:eastAsia="Times New Roman" w:hAnsiTheme="majorBidi" w:cstheme="majorBidi"/>
                <w:b/>
                <w:bCs/>
              </w:rPr>
              <w:t>N (%)</w:t>
            </w:r>
          </w:p>
        </w:tc>
        <w:tc>
          <w:tcPr>
            <w:tcW w:w="1985" w:type="dxa"/>
            <w:tcBorders>
              <w:top w:val="nil"/>
              <w:left w:val="nil"/>
              <w:bottom w:val="single" w:sz="4" w:space="0" w:color="auto"/>
              <w:right w:val="single" w:sz="4" w:space="0" w:color="auto"/>
            </w:tcBorders>
            <w:shd w:val="clear" w:color="000000" w:fill="FFFFFF"/>
            <w:vAlign w:val="center"/>
            <w:hideMark/>
          </w:tcPr>
          <w:p w:rsidR="00827295" w:rsidRPr="00D65BDB" w:rsidRDefault="00827295" w:rsidP="00B77A40">
            <w:pPr>
              <w:spacing w:after="0" w:line="240" w:lineRule="auto"/>
              <w:jc w:val="center"/>
              <w:rPr>
                <w:rFonts w:asciiTheme="majorBidi" w:eastAsia="Times New Roman" w:hAnsiTheme="majorBidi" w:cstheme="majorBidi"/>
                <w:b/>
                <w:bCs/>
              </w:rPr>
            </w:pPr>
            <w:r w:rsidRPr="00D65BDB">
              <w:rPr>
                <w:rFonts w:asciiTheme="majorBidi" w:eastAsia="Times New Roman" w:hAnsiTheme="majorBidi" w:cstheme="majorBidi"/>
                <w:b/>
                <w:bCs/>
              </w:rPr>
              <w:t>Barriers</w:t>
            </w:r>
          </w:p>
        </w:tc>
        <w:tc>
          <w:tcPr>
            <w:tcW w:w="850" w:type="dxa"/>
            <w:tcBorders>
              <w:top w:val="nil"/>
              <w:left w:val="nil"/>
              <w:bottom w:val="single" w:sz="4" w:space="0" w:color="auto"/>
              <w:right w:val="single" w:sz="4" w:space="0" w:color="auto"/>
            </w:tcBorders>
            <w:shd w:val="clear" w:color="000000" w:fill="FFFFFF"/>
            <w:vAlign w:val="center"/>
            <w:hideMark/>
          </w:tcPr>
          <w:p w:rsidR="00827295" w:rsidRPr="00D65BDB" w:rsidRDefault="00827295" w:rsidP="00B77A40">
            <w:pPr>
              <w:spacing w:after="0" w:line="240" w:lineRule="auto"/>
              <w:jc w:val="center"/>
              <w:rPr>
                <w:rFonts w:asciiTheme="majorBidi" w:eastAsia="Times New Roman" w:hAnsiTheme="majorBidi" w:cstheme="majorBidi"/>
                <w:b/>
                <w:bCs/>
              </w:rPr>
            </w:pPr>
            <w:r w:rsidRPr="00D65BDB">
              <w:rPr>
                <w:rFonts w:asciiTheme="majorBidi" w:eastAsia="Times New Roman" w:hAnsiTheme="majorBidi" w:cstheme="majorBidi"/>
                <w:b/>
                <w:bCs/>
              </w:rPr>
              <w:t>N (%)</w:t>
            </w:r>
          </w:p>
        </w:tc>
        <w:tc>
          <w:tcPr>
            <w:tcW w:w="1843" w:type="dxa"/>
            <w:tcBorders>
              <w:top w:val="nil"/>
              <w:left w:val="nil"/>
              <w:bottom w:val="single" w:sz="4" w:space="0" w:color="auto"/>
              <w:right w:val="single" w:sz="4" w:space="0" w:color="auto"/>
            </w:tcBorders>
            <w:shd w:val="clear" w:color="000000" w:fill="FFFFFF"/>
            <w:vAlign w:val="center"/>
            <w:hideMark/>
          </w:tcPr>
          <w:p w:rsidR="00827295" w:rsidRPr="00D65BDB" w:rsidRDefault="00827295" w:rsidP="00B77A40">
            <w:pPr>
              <w:spacing w:after="0" w:line="240" w:lineRule="auto"/>
              <w:jc w:val="center"/>
              <w:rPr>
                <w:rFonts w:asciiTheme="majorBidi" w:eastAsia="Times New Roman" w:hAnsiTheme="majorBidi" w:cstheme="majorBidi"/>
                <w:b/>
                <w:bCs/>
              </w:rPr>
            </w:pPr>
            <w:r w:rsidRPr="00D65BDB">
              <w:rPr>
                <w:rFonts w:asciiTheme="majorBidi" w:eastAsia="Times New Roman" w:hAnsiTheme="majorBidi" w:cstheme="majorBidi"/>
                <w:b/>
                <w:bCs/>
              </w:rPr>
              <w:t>Barriers</w:t>
            </w:r>
          </w:p>
        </w:tc>
        <w:tc>
          <w:tcPr>
            <w:tcW w:w="850" w:type="dxa"/>
            <w:tcBorders>
              <w:top w:val="nil"/>
              <w:left w:val="nil"/>
              <w:bottom w:val="single" w:sz="4" w:space="0" w:color="auto"/>
              <w:right w:val="single" w:sz="4" w:space="0" w:color="auto"/>
            </w:tcBorders>
            <w:shd w:val="clear" w:color="000000" w:fill="FFFFFF"/>
            <w:vAlign w:val="center"/>
            <w:hideMark/>
          </w:tcPr>
          <w:p w:rsidR="00827295" w:rsidRPr="00D65BDB" w:rsidRDefault="00827295" w:rsidP="00B77A40">
            <w:pPr>
              <w:spacing w:after="0" w:line="240" w:lineRule="auto"/>
              <w:jc w:val="center"/>
              <w:rPr>
                <w:rFonts w:asciiTheme="majorBidi" w:eastAsia="Times New Roman" w:hAnsiTheme="majorBidi" w:cstheme="majorBidi"/>
                <w:b/>
                <w:bCs/>
              </w:rPr>
            </w:pPr>
            <w:r w:rsidRPr="00D65BDB">
              <w:rPr>
                <w:rFonts w:asciiTheme="majorBidi" w:eastAsia="Times New Roman" w:hAnsiTheme="majorBidi" w:cstheme="majorBidi"/>
                <w:b/>
                <w:bCs/>
              </w:rPr>
              <w:t>N (%)</w:t>
            </w:r>
          </w:p>
        </w:tc>
        <w:tc>
          <w:tcPr>
            <w:tcW w:w="1701" w:type="dxa"/>
            <w:tcBorders>
              <w:top w:val="nil"/>
              <w:left w:val="nil"/>
              <w:bottom w:val="single" w:sz="4" w:space="0" w:color="auto"/>
              <w:right w:val="single" w:sz="4" w:space="0" w:color="auto"/>
            </w:tcBorders>
            <w:shd w:val="clear" w:color="000000" w:fill="FFFFFF"/>
            <w:vAlign w:val="center"/>
            <w:hideMark/>
          </w:tcPr>
          <w:p w:rsidR="00827295" w:rsidRPr="00D65BDB" w:rsidRDefault="00827295" w:rsidP="00B77A40">
            <w:pPr>
              <w:spacing w:after="0" w:line="240" w:lineRule="auto"/>
              <w:jc w:val="center"/>
              <w:rPr>
                <w:rFonts w:asciiTheme="majorBidi" w:eastAsia="Times New Roman" w:hAnsiTheme="majorBidi" w:cstheme="majorBidi"/>
                <w:b/>
                <w:bCs/>
              </w:rPr>
            </w:pPr>
            <w:r w:rsidRPr="00D65BDB">
              <w:rPr>
                <w:rFonts w:asciiTheme="majorBidi" w:eastAsia="Times New Roman" w:hAnsiTheme="majorBidi" w:cstheme="majorBidi"/>
                <w:b/>
                <w:bCs/>
              </w:rPr>
              <w:t>Barriers</w:t>
            </w:r>
          </w:p>
        </w:tc>
        <w:tc>
          <w:tcPr>
            <w:tcW w:w="993" w:type="dxa"/>
            <w:tcBorders>
              <w:top w:val="nil"/>
              <w:left w:val="nil"/>
              <w:bottom w:val="single" w:sz="4" w:space="0" w:color="auto"/>
              <w:right w:val="single" w:sz="4" w:space="0" w:color="auto"/>
            </w:tcBorders>
            <w:shd w:val="clear" w:color="000000" w:fill="FFFFFF"/>
            <w:vAlign w:val="center"/>
            <w:hideMark/>
          </w:tcPr>
          <w:p w:rsidR="00827295" w:rsidRPr="00D65BDB" w:rsidRDefault="00827295" w:rsidP="00B77A40">
            <w:pPr>
              <w:spacing w:after="0" w:line="240" w:lineRule="auto"/>
              <w:jc w:val="center"/>
              <w:rPr>
                <w:rFonts w:asciiTheme="majorBidi" w:eastAsia="Times New Roman" w:hAnsiTheme="majorBidi" w:cstheme="majorBidi"/>
                <w:b/>
                <w:bCs/>
              </w:rPr>
            </w:pPr>
            <w:r w:rsidRPr="00D65BDB">
              <w:rPr>
                <w:rFonts w:asciiTheme="majorBidi" w:eastAsia="Times New Roman" w:hAnsiTheme="majorBidi" w:cstheme="majorBidi"/>
                <w:b/>
                <w:bCs/>
              </w:rPr>
              <w:t>N (%)</w:t>
            </w:r>
          </w:p>
        </w:tc>
        <w:tc>
          <w:tcPr>
            <w:tcW w:w="1984" w:type="dxa"/>
            <w:tcBorders>
              <w:top w:val="nil"/>
              <w:left w:val="nil"/>
              <w:bottom w:val="single" w:sz="4" w:space="0" w:color="auto"/>
              <w:right w:val="single" w:sz="4" w:space="0" w:color="auto"/>
            </w:tcBorders>
            <w:shd w:val="clear" w:color="000000" w:fill="FFFFFF"/>
            <w:vAlign w:val="center"/>
            <w:hideMark/>
          </w:tcPr>
          <w:p w:rsidR="00827295" w:rsidRPr="00D65BDB" w:rsidRDefault="00827295" w:rsidP="00B77A40">
            <w:pPr>
              <w:spacing w:after="0" w:line="240" w:lineRule="auto"/>
              <w:jc w:val="center"/>
              <w:rPr>
                <w:rFonts w:asciiTheme="majorBidi" w:eastAsia="Times New Roman" w:hAnsiTheme="majorBidi" w:cstheme="majorBidi"/>
                <w:b/>
                <w:bCs/>
              </w:rPr>
            </w:pPr>
            <w:r w:rsidRPr="00D65BDB">
              <w:rPr>
                <w:rFonts w:asciiTheme="majorBidi" w:eastAsia="Times New Roman" w:hAnsiTheme="majorBidi" w:cstheme="majorBidi"/>
                <w:b/>
                <w:bCs/>
              </w:rPr>
              <w:t>Barriers</w:t>
            </w:r>
          </w:p>
        </w:tc>
        <w:tc>
          <w:tcPr>
            <w:tcW w:w="851" w:type="dxa"/>
            <w:tcBorders>
              <w:top w:val="nil"/>
              <w:left w:val="nil"/>
              <w:bottom w:val="single" w:sz="4" w:space="0" w:color="auto"/>
              <w:right w:val="single" w:sz="8" w:space="0" w:color="auto"/>
            </w:tcBorders>
            <w:shd w:val="clear" w:color="000000" w:fill="FFFFFF"/>
            <w:vAlign w:val="center"/>
            <w:hideMark/>
          </w:tcPr>
          <w:p w:rsidR="00827295" w:rsidRPr="00D65BDB" w:rsidRDefault="00827295" w:rsidP="00B77A40">
            <w:pPr>
              <w:spacing w:after="0" w:line="240" w:lineRule="auto"/>
              <w:jc w:val="center"/>
              <w:rPr>
                <w:rFonts w:asciiTheme="majorBidi" w:eastAsia="Times New Roman" w:hAnsiTheme="majorBidi" w:cstheme="majorBidi"/>
                <w:b/>
                <w:bCs/>
              </w:rPr>
            </w:pPr>
            <w:r w:rsidRPr="00D65BDB">
              <w:rPr>
                <w:rFonts w:asciiTheme="majorBidi" w:eastAsia="Times New Roman" w:hAnsiTheme="majorBidi" w:cstheme="majorBidi"/>
                <w:b/>
                <w:bCs/>
              </w:rPr>
              <w:t>N (%)</w:t>
            </w:r>
          </w:p>
        </w:tc>
      </w:tr>
      <w:tr w:rsidR="00827295" w:rsidRPr="00CB782B" w:rsidTr="00B77A40">
        <w:trPr>
          <w:trHeight w:val="1771"/>
        </w:trPr>
        <w:tc>
          <w:tcPr>
            <w:tcW w:w="2117"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Poor continuity of care with a different specialist each visit</w:t>
            </w:r>
          </w:p>
        </w:tc>
        <w:tc>
          <w:tcPr>
            <w:tcW w:w="850"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147/298 (49.3)</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Poor continuity of care with a different specialist each visit</w:t>
            </w:r>
          </w:p>
        </w:tc>
        <w:tc>
          <w:tcPr>
            <w:tcW w:w="850"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44/73 (60.3)</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 xml:space="preserve">Patient has trouble adjusting to the impact diabetes and CKD has on his/her life and/or that of his/her family and friends </w:t>
            </w:r>
          </w:p>
        </w:tc>
        <w:tc>
          <w:tcPr>
            <w:tcW w:w="850"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color w:val="000000"/>
              </w:rPr>
            </w:pPr>
            <w:r w:rsidRPr="00D65BDB">
              <w:rPr>
                <w:rFonts w:asciiTheme="majorBidi" w:eastAsia="Times New Roman" w:hAnsiTheme="majorBidi" w:cstheme="majorBidi"/>
                <w:color w:val="000000"/>
              </w:rPr>
              <w:t>13/35 (37.1)</w:t>
            </w:r>
          </w:p>
        </w:tc>
        <w:tc>
          <w:tcPr>
            <w:tcW w:w="1701"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Poor continuity of care with a different specialist each visit</w:t>
            </w:r>
          </w:p>
        </w:tc>
        <w:tc>
          <w:tcPr>
            <w:tcW w:w="99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color w:val="000000"/>
              </w:rPr>
            </w:pPr>
            <w:r w:rsidRPr="00D65BDB">
              <w:rPr>
                <w:rFonts w:asciiTheme="majorBidi" w:eastAsia="Times New Roman" w:hAnsiTheme="majorBidi" w:cstheme="majorBidi"/>
                <w:color w:val="000000"/>
              </w:rPr>
              <w:t>91/123 (74.0)</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 xml:space="preserve">Patient has trouble adjusting to the impact diabetes and CKD has on his/her life and/or that of his/her family and friends </w:t>
            </w:r>
          </w:p>
        </w:tc>
        <w:tc>
          <w:tcPr>
            <w:tcW w:w="851"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color w:val="000000"/>
              </w:rPr>
            </w:pPr>
            <w:r w:rsidRPr="00D65BDB">
              <w:rPr>
                <w:rFonts w:asciiTheme="majorBidi" w:eastAsia="Times New Roman" w:hAnsiTheme="majorBidi" w:cstheme="majorBidi"/>
                <w:color w:val="000000"/>
              </w:rPr>
              <w:t>26/68 (38.2)</w:t>
            </w:r>
          </w:p>
        </w:tc>
      </w:tr>
      <w:tr w:rsidR="00827295" w:rsidRPr="00CB782B" w:rsidTr="00B77A40">
        <w:trPr>
          <w:trHeight w:val="1399"/>
        </w:trPr>
        <w:tc>
          <w:tcPr>
            <w:tcW w:w="2117"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Inadequate understanding and education about kidney disease</w:t>
            </w:r>
          </w:p>
        </w:tc>
        <w:tc>
          <w:tcPr>
            <w:tcW w:w="850"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128/294 (43.5)</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Inadequate understanding and education about kidney disease</w:t>
            </w:r>
          </w:p>
        </w:tc>
        <w:tc>
          <w:tcPr>
            <w:tcW w:w="850"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34/73 (46.6)</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Patient has trouble maintaining dietary and fluid restrictions</w:t>
            </w:r>
          </w:p>
        </w:tc>
        <w:tc>
          <w:tcPr>
            <w:tcW w:w="850"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color w:val="000000"/>
              </w:rPr>
            </w:pPr>
            <w:r w:rsidRPr="00D65BDB">
              <w:rPr>
                <w:rFonts w:asciiTheme="majorBidi" w:eastAsia="Times New Roman" w:hAnsiTheme="majorBidi" w:cstheme="majorBidi"/>
                <w:color w:val="000000"/>
              </w:rPr>
              <w:t>12/36 (33.3)</w:t>
            </w:r>
          </w:p>
        </w:tc>
        <w:tc>
          <w:tcPr>
            <w:tcW w:w="1701"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Patient feels unwell due to disease</w:t>
            </w:r>
          </w:p>
        </w:tc>
        <w:tc>
          <w:tcPr>
            <w:tcW w:w="99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color w:val="000000"/>
              </w:rPr>
            </w:pPr>
            <w:r w:rsidRPr="00D65BDB">
              <w:rPr>
                <w:rFonts w:asciiTheme="majorBidi" w:eastAsia="Times New Roman" w:hAnsiTheme="majorBidi" w:cstheme="majorBidi"/>
                <w:color w:val="000000"/>
              </w:rPr>
              <w:t>63/123 (51.2)</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Inadequate understanding and education about kidney disease</w:t>
            </w:r>
          </w:p>
        </w:tc>
        <w:tc>
          <w:tcPr>
            <w:tcW w:w="851"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color w:val="000000"/>
              </w:rPr>
            </w:pPr>
            <w:r w:rsidRPr="00D65BDB">
              <w:rPr>
                <w:rFonts w:asciiTheme="majorBidi" w:eastAsia="Times New Roman" w:hAnsiTheme="majorBidi" w:cstheme="majorBidi"/>
                <w:color w:val="000000"/>
              </w:rPr>
              <w:t>24/65 (36.9)</w:t>
            </w:r>
          </w:p>
        </w:tc>
      </w:tr>
      <w:tr w:rsidR="00827295" w:rsidRPr="00CB782B" w:rsidTr="00B77A40">
        <w:trPr>
          <w:trHeight w:val="1405"/>
        </w:trPr>
        <w:tc>
          <w:tcPr>
            <w:tcW w:w="2117" w:type="dxa"/>
            <w:tcBorders>
              <w:top w:val="nil"/>
              <w:left w:val="single" w:sz="8" w:space="0" w:color="auto"/>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Patient feels unwell due to disease</w:t>
            </w:r>
          </w:p>
        </w:tc>
        <w:tc>
          <w:tcPr>
            <w:tcW w:w="850"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127/298 (42.6)</w:t>
            </w:r>
          </w:p>
        </w:tc>
        <w:tc>
          <w:tcPr>
            <w:tcW w:w="1985"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Patient has trouble maintaining dietary and fluid restrictions</w:t>
            </w:r>
          </w:p>
        </w:tc>
        <w:tc>
          <w:tcPr>
            <w:tcW w:w="850"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30/72 (41.7)</w:t>
            </w:r>
          </w:p>
        </w:tc>
        <w:tc>
          <w:tcPr>
            <w:tcW w:w="184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Patient has difficulty knowing what he/she is allowed to eat and drink for diabetes and CKD</w:t>
            </w:r>
          </w:p>
        </w:tc>
        <w:tc>
          <w:tcPr>
            <w:tcW w:w="850"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color w:val="000000"/>
              </w:rPr>
            </w:pPr>
            <w:r w:rsidRPr="00D65BDB">
              <w:rPr>
                <w:rFonts w:asciiTheme="majorBidi" w:eastAsia="Times New Roman" w:hAnsiTheme="majorBidi" w:cstheme="majorBidi"/>
                <w:color w:val="000000"/>
              </w:rPr>
              <w:t>12/36 (33.3)</w:t>
            </w:r>
          </w:p>
        </w:tc>
        <w:tc>
          <w:tcPr>
            <w:tcW w:w="1701"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Inadequate understanding and education about kidney disease</w:t>
            </w:r>
          </w:p>
        </w:tc>
        <w:tc>
          <w:tcPr>
            <w:tcW w:w="993"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color w:val="000000"/>
              </w:rPr>
            </w:pPr>
            <w:r w:rsidRPr="00D65BDB">
              <w:rPr>
                <w:rFonts w:asciiTheme="majorBidi" w:eastAsia="Times New Roman" w:hAnsiTheme="majorBidi" w:cstheme="majorBidi"/>
                <w:color w:val="000000"/>
              </w:rPr>
              <w:t>59/121 (48.8)</w:t>
            </w:r>
          </w:p>
        </w:tc>
        <w:tc>
          <w:tcPr>
            <w:tcW w:w="1984" w:type="dxa"/>
            <w:tcBorders>
              <w:top w:val="nil"/>
              <w:left w:val="nil"/>
              <w:bottom w:val="single" w:sz="4"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Patient has trouble maintaining dietary and fluid restrictions</w:t>
            </w:r>
          </w:p>
        </w:tc>
        <w:tc>
          <w:tcPr>
            <w:tcW w:w="851" w:type="dxa"/>
            <w:tcBorders>
              <w:top w:val="nil"/>
              <w:left w:val="nil"/>
              <w:bottom w:val="single" w:sz="4" w:space="0" w:color="auto"/>
              <w:right w:val="single" w:sz="8"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color w:val="000000"/>
              </w:rPr>
            </w:pPr>
            <w:r w:rsidRPr="00D65BDB">
              <w:rPr>
                <w:rFonts w:asciiTheme="majorBidi" w:eastAsia="Times New Roman" w:hAnsiTheme="majorBidi" w:cstheme="majorBidi"/>
                <w:color w:val="000000"/>
              </w:rPr>
              <w:t>25/68 (36.8)</w:t>
            </w:r>
          </w:p>
        </w:tc>
      </w:tr>
      <w:tr w:rsidR="00827295" w:rsidRPr="00CB782B" w:rsidTr="00B77A40">
        <w:trPr>
          <w:trHeight w:val="929"/>
        </w:trPr>
        <w:tc>
          <w:tcPr>
            <w:tcW w:w="2117" w:type="dxa"/>
            <w:tcBorders>
              <w:top w:val="nil"/>
              <w:left w:val="single" w:sz="8" w:space="0" w:color="auto"/>
              <w:bottom w:val="single" w:sz="8"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Patient has trouble maintaining dietary and fluid restrictions</w:t>
            </w:r>
          </w:p>
        </w:tc>
        <w:tc>
          <w:tcPr>
            <w:tcW w:w="850"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B77A40">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120/299 (40.1)</w:t>
            </w:r>
          </w:p>
        </w:tc>
        <w:tc>
          <w:tcPr>
            <w:tcW w:w="1985"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Patient feels unwell due to disease</w:t>
            </w:r>
          </w:p>
        </w:tc>
        <w:tc>
          <w:tcPr>
            <w:tcW w:w="850"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B77A40">
            <w:pPr>
              <w:spacing w:after="0" w:line="240" w:lineRule="auto"/>
              <w:jc w:val="center"/>
              <w:rPr>
                <w:rFonts w:asciiTheme="majorBidi" w:eastAsia="Times New Roman" w:hAnsiTheme="majorBidi" w:cstheme="majorBidi"/>
                <w:color w:val="000000"/>
              </w:rPr>
            </w:pPr>
            <w:r w:rsidRPr="00D65BDB">
              <w:rPr>
                <w:rFonts w:asciiTheme="majorBidi" w:eastAsia="Times New Roman" w:hAnsiTheme="majorBidi" w:cstheme="majorBidi"/>
                <w:color w:val="000000"/>
              </w:rPr>
              <w:t>30/73 (41.1)</w:t>
            </w:r>
          </w:p>
        </w:tc>
        <w:tc>
          <w:tcPr>
            <w:tcW w:w="1843"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Inadequate understanding and education about kidney disease</w:t>
            </w:r>
          </w:p>
        </w:tc>
        <w:tc>
          <w:tcPr>
            <w:tcW w:w="850"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color w:val="000000"/>
              </w:rPr>
            </w:pPr>
            <w:r w:rsidRPr="00D65BDB">
              <w:rPr>
                <w:rFonts w:asciiTheme="majorBidi" w:eastAsia="Times New Roman" w:hAnsiTheme="majorBidi" w:cstheme="majorBidi"/>
                <w:color w:val="000000"/>
              </w:rPr>
              <w:t>11/35 (31.4)</w:t>
            </w:r>
          </w:p>
        </w:tc>
        <w:tc>
          <w:tcPr>
            <w:tcW w:w="1701"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Patient has trouble maintaining dietary and fluid restrictions</w:t>
            </w:r>
          </w:p>
        </w:tc>
        <w:tc>
          <w:tcPr>
            <w:tcW w:w="993"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color w:val="000000"/>
              </w:rPr>
            </w:pPr>
            <w:r w:rsidRPr="00D65BDB">
              <w:rPr>
                <w:rFonts w:asciiTheme="majorBidi" w:eastAsia="Times New Roman" w:hAnsiTheme="majorBidi" w:cstheme="majorBidi"/>
                <w:color w:val="000000"/>
              </w:rPr>
              <w:t>53/123 (43.1)</w:t>
            </w:r>
          </w:p>
        </w:tc>
        <w:tc>
          <w:tcPr>
            <w:tcW w:w="1984" w:type="dxa"/>
            <w:tcBorders>
              <w:top w:val="nil"/>
              <w:left w:val="nil"/>
              <w:bottom w:val="single" w:sz="8" w:space="0" w:color="auto"/>
              <w:right w:val="single" w:sz="4"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b/>
                <w:bCs/>
                <w:color w:val="000000"/>
              </w:rPr>
            </w:pPr>
            <w:r w:rsidRPr="00D65BDB">
              <w:rPr>
                <w:rFonts w:asciiTheme="majorBidi" w:eastAsia="Times New Roman" w:hAnsiTheme="majorBidi" w:cstheme="majorBidi"/>
                <w:b/>
                <w:bCs/>
                <w:color w:val="000000"/>
              </w:rPr>
              <w:t>Patient feels unwell due to disease</w:t>
            </w:r>
          </w:p>
        </w:tc>
        <w:tc>
          <w:tcPr>
            <w:tcW w:w="851" w:type="dxa"/>
            <w:tcBorders>
              <w:top w:val="nil"/>
              <w:left w:val="nil"/>
              <w:bottom w:val="single" w:sz="8" w:space="0" w:color="auto"/>
              <w:right w:val="single" w:sz="8" w:space="0" w:color="auto"/>
            </w:tcBorders>
            <w:shd w:val="clear" w:color="auto" w:fill="auto"/>
            <w:vAlign w:val="center"/>
            <w:hideMark/>
          </w:tcPr>
          <w:p w:rsidR="00827295" w:rsidRPr="00D65BDB" w:rsidRDefault="00827295" w:rsidP="00B77A40">
            <w:pPr>
              <w:spacing w:after="0" w:line="240" w:lineRule="auto"/>
              <w:rPr>
                <w:rFonts w:asciiTheme="majorBidi" w:eastAsia="Times New Roman" w:hAnsiTheme="majorBidi" w:cstheme="majorBidi"/>
                <w:color w:val="000000"/>
              </w:rPr>
            </w:pPr>
            <w:r w:rsidRPr="00D65BDB">
              <w:rPr>
                <w:rFonts w:asciiTheme="majorBidi" w:eastAsia="Times New Roman" w:hAnsiTheme="majorBidi" w:cstheme="majorBidi"/>
                <w:color w:val="000000"/>
              </w:rPr>
              <w:t>23/67 (34.3)</w:t>
            </w:r>
          </w:p>
        </w:tc>
      </w:tr>
    </w:tbl>
    <w:p w:rsidR="00827295" w:rsidRDefault="00827295" w:rsidP="00D65BDB">
      <w:pPr>
        <w:spacing w:after="0" w:line="480" w:lineRule="auto"/>
      </w:pPr>
    </w:p>
    <w:p w:rsidR="00827295" w:rsidRDefault="00827295" w:rsidP="00D65BDB">
      <w:pPr>
        <w:spacing w:after="0" w:line="480" w:lineRule="auto"/>
      </w:pPr>
    </w:p>
    <w:p w:rsidR="00827295" w:rsidRDefault="00827295" w:rsidP="00D65BDB">
      <w:pPr>
        <w:spacing w:after="0" w:line="480" w:lineRule="auto"/>
        <w:sectPr w:rsidR="00827295" w:rsidSect="00D65BDB">
          <w:pgSz w:w="16838" w:h="11906" w:orient="landscape"/>
          <w:pgMar w:top="1440" w:right="1440" w:bottom="1440" w:left="1440" w:header="709" w:footer="709" w:gutter="0"/>
          <w:cols w:space="708"/>
          <w:docGrid w:linePitch="360"/>
        </w:sectPr>
      </w:pPr>
    </w:p>
    <w:p w:rsidR="00827295" w:rsidRPr="00CF783C" w:rsidRDefault="00827295" w:rsidP="00D65BDB">
      <w:pPr>
        <w:spacing w:after="0" w:line="480" w:lineRule="auto"/>
        <w:rPr>
          <w:rFonts w:asciiTheme="majorBidi" w:hAnsiTheme="majorBidi" w:cstheme="majorBidi"/>
          <w:b/>
          <w:bCs/>
          <w:sz w:val="24"/>
          <w:szCs w:val="24"/>
        </w:rPr>
      </w:pPr>
      <w:r w:rsidRPr="00CF783C">
        <w:rPr>
          <w:rFonts w:asciiTheme="majorBidi" w:hAnsiTheme="majorBidi" w:cstheme="majorBidi"/>
          <w:b/>
          <w:bCs/>
          <w:sz w:val="24"/>
          <w:szCs w:val="24"/>
        </w:rPr>
        <w:lastRenderedPageBreak/>
        <w:t>References</w:t>
      </w:r>
    </w:p>
    <w:p w:rsidR="00827295" w:rsidRDefault="00827295" w:rsidP="00D65BDB">
      <w:pPr>
        <w:spacing w:after="0" w:line="480" w:lineRule="auto"/>
      </w:pPr>
    </w:p>
    <w:p w:rsidR="00827295" w:rsidRPr="00325B4E" w:rsidRDefault="00827295" w:rsidP="00B45687">
      <w:pPr>
        <w:pStyle w:val="EndNoteBibliography"/>
        <w:spacing w:after="0"/>
        <w:rPr>
          <w:rFonts w:ascii="Times New Roman" w:hAnsi="Times New Roman" w:cs="Times New Roman"/>
          <w:sz w:val="24"/>
          <w:szCs w:val="24"/>
        </w:rPr>
      </w:pPr>
      <w:bookmarkStart w:id="1" w:name="_ENREF_1"/>
      <w:r w:rsidRPr="00325B4E">
        <w:rPr>
          <w:rFonts w:ascii="Times New Roman" w:hAnsi="Times New Roman" w:cs="Times New Roman"/>
          <w:sz w:val="24"/>
          <w:szCs w:val="24"/>
        </w:rPr>
        <w:t>1. Levey AS, de Jong PE, Coresh J, El Nahas M, Astor BC, Matsushita K et al. The definition, classification, and prognosis of chronic kidney disease: a KDIGO Controversies Conference report. Kidney Int. 2011;80(1):17-28. doi:10.1038/ki.2010.483.</w:t>
      </w:r>
      <w:bookmarkEnd w:id="1"/>
    </w:p>
    <w:p w:rsidR="00827295" w:rsidRPr="00325B4E" w:rsidRDefault="00827295" w:rsidP="00B45687">
      <w:pPr>
        <w:pStyle w:val="EndNoteBibliography"/>
        <w:spacing w:after="0"/>
        <w:rPr>
          <w:rFonts w:ascii="Times New Roman" w:hAnsi="Times New Roman" w:cs="Times New Roman"/>
          <w:sz w:val="24"/>
          <w:szCs w:val="24"/>
        </w:rPr>
      </w:pPr>
      <w:bookmarkStart w:id="2" w:name="_ENREF_2"/>
      <w:r w:rsidRPr="00325B4E">
        <w:rPr>
          <w:rFonts w:ascii="Times New Roman" w:hAnsi="Times New Roman" w:cs="Times New Roman"/>
          <w:sz w:val="24"/>
          <w:szCs w:val="24"/>
        </w:rPr>
        <w:t xml:space="preserve">2. K/DOQI clinical practice guidelines for chronic kidney disease: evaluation, classification, and stratification. Am J Kidney Dis. 2002;39(2 Suppl 1):S1-266. </w:t>
      </w:r>
      <w:bookmarkEnd w:id="2"/>
    </w:p>
    <w:p w:rsidR="00827295" w:rsidRPr="00325B4E" w:rsidRDefault="00827295" w:rsidP="00B45687">
      <w:pPr>
        <w:pStyle w:val="EndNoteBibliography"/>
        <w:rPr>
          <w:rFonts w:ascii="Times New Roman" w:hAnsi="Times New Roman" w:cs="Times New Roman"/>
          <w:sz w:val="24"/>
          <w:szCs w:val="24"/>
        </w:rPr>
      </w:pPr>
      <w:bookmarkStart w:id="3" w:name="_ENREF_3"/>
      <w:r w:rsidRPr="00325B4E">
        <w:rPr>
          <w:rFonts w:ascii="Times New Roman" w:hAnsi="Times New Roman" w:cs="Times New Roman"/>
          <w:sz w:val="24"/>
          <w:szCs w:val="24"/>
        </w:rPr>
        <w:t xml:space="preserve">3. Lo C, Ilic D, Teede H, Cass A, Fulcher G, Gallagher M et al. The Perspectives of Patients on Health-Care for Co-Morbid Diabetes and Chronic Kidney Disease: A Qualitative Study. PloS one. 2016;Jan 5; 11(1):e0146615. </w:t>
      </w:r>
      <w:bookmarkEnd w:id="3"/>
    </w:p>
    <w:p w:rsidR="00827295" w:rsidRDefault="00827295" w:rsidP="00B45687">
      <w:pPr>
        <w:spacing w:after="0" w:line="480" w:lineRule="auto"/>
      </w:pPr>
    </w:p>
    <w:p w:rsidR="00F91B0C" w:rsidRDefault="00F91B0C"/>
    <w:sectPr w:rsidR="00F91B0C" w:rsidSect="008A616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49E" w:rsidRDefault="00C77473">
      <w:pPr>
        <w:spacing w:after="0" w:line="240" w:lineRule="auto"/>
      </w:pPr>
      <w:r>
        <w:separator/>
      </w:r>
    </w:p>
  </w:endnote>
  <w:endnote w:type="continuationSeparator" w:id="0">
    <w:p w:rsidR="00D1449E" w:rsidRDefault="00C77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730134"/>
      <w:docPartObj>
        <w:docPartGallery w:val="Page Numbers (Bottom of Page)"/>
        <w:docPartUnique/>
      </w:docPartObj>
    </w:sdtPr>
    <w:sdtEndPr>
      <w:rPr>
        <w:noProof/>
      </w:rPr>
    </w:sdtEndPr>
    <w:sdtContent>
      <w:p w:rsidR="00D65BDB" w:rsidRDefault="00325B4E">
        <w:pPr>
          <w:pStyle w:val="Footer"/>
          <w:jc w:val="right"/>
        </w:pPr>
        <w:r>
          <w:fldChar w:fldCharType="begin"/>
        </w:r>
        <w:r>
          <w:instrText xml:space="preserve"> PAGE   \* MERGEFORMAT </w:instrText>
        </w:r>
        <w:r>
          <w:fldChar w:fldCharType="separate"/>
        </w:r>
        <w:r w:rsidR="0077484D">
          <w:rPr>
            <w:noProof/>
          </w:rPr>
          <w:t>1</w:t>
        </w:r>
        <w:r>
          <w:rPr>
            <w:noProof/>
          </w:rPr>
          <w:fldChar w:fldCharType="end"/>
        </w:r>
      </w:p>
    </w:sdtContent>
  </w:sdt>
  <w:p w:rsidR="00D65BDB" w:rsidRDefault="00774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49E" w:rsidRDefault="00C77473">
      <w:pPr>
        <w:spacing w:after="0" w:line="240" w:lineRule="auto"/>
      </w:pPr>
      <w:r>
        <w:separator/>
      </w:r>
    </w:p>
  </w:footnote>
  <w:footnote w:type="continuationSeparator" w:id="0">
    <w:p w:rsidR="00D1449E" w:rsidRDefault="00C774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B3EF7"/>
    <w:multiLevelType w:val="hybridMultilevel"/>
    <w:tmpl w:val="8506DB7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1AF4CF6"/>
    <w:multiLevelType w:val="hybridMultilevel"/>
    <w:tmpl w:val="89A045F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457277C"/>
    <w:multiLevelType w:val="hybridMultilevel"/>
    <w:tmpl w:val="C6AC5074"/>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66AF21E9"/>
    <w:multiLevelType w:val="hybridMultilevel"/>
    <w:tmpl w:val="4ADC2AE4"/>
    <w:lvl w:ilvl="0" w:tplc="0DBA19CE">
      <w:numFmt w:val="bullet"/>
      <w:lvlText w:val=""/>
      <w:lvlJc w:val="left"/>
      <w:pPr>
        <w:ind w:left="720" w:hanging="360"/>
      </w:pPr>
      <w:rPr>
        <w:rFonts w:ascii="Symbol" w:eastAsiaTheme="minorEastAsia" w:hAnsi="Symbol"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7"/>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27295"/>
    <w:rsid w:val="002A681E"/>
    <w:rsid w:val="00325B4E"/>
    <w:rsid w:val="0077484D"/>
    <w:rsid w:val="00827295"/>
    <w:rsid w:val="00B4045E"/>
    <w:rsid w:val="00C77473"/>
    <w:rsid w:val="00D1449E"/>
    <w:rsid w:val="00F91B0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282EED-85D5-4B91-971B-16FA5C00A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29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7295"/>
    <w:pPr>
      <w:ind w:left="720"/>
      <w:contextualSpacing/>
    </w:pPr>
  </w:style>
  <w:style w:type="character" w:styleId="Hyperlink">
    <w:name w:val="Hyperlink"/>
    <w:basedOn w:val="DefaultParagraphFont"/>
    <w:uiPriority w:val="99"/>
    <w:unhideWhenUsed/>
    <w:rsid w:val="00827295"/>
    <w:rPr>
      <w:color w:val="0563C1" w:themeColor="hyperlink"/>
      <w:u w:val="single"/>
    </w:rPr>
  </w:style>
  <w:style w:type="paragraph" w:styleId="BalloonText">
    <w:name w:val="Balloon Text"/>
    <w:basedOn w:val="Normal"/>
    <w:link w:val="BalloonTextChar"/>
    <w:uiPriority w:val="99"/>
    <w:semiHidden/>
    <w:unhideWhenUsed/>
    <w:rsid w:val="008272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295"/>
    <w:rPr>
      <w:rFonts w:ascii="Tahoma" w:hAnsi="Tahoma" w:cs="Tahoma"/>
      <w:sz w:val="16"/>
      <w:szCs w:val="16"/>
    </w:rPr>
  </w:style>
  <w:style w:type="paragraph" w:styleId="NormalWeb">
    <w:name w:val="Normal (Web)"/>
    <w:basedOn w:val="Normal"/>
    <w:uiPriority w:val="99"/>
    <w:semiHidden/>
    <w:unhideWhenUsed/>
    <w:rsid w:val="00827295"/>
    <w:pPr>
      <w:spacing w:before="100" w:beforeAutospacing="1" w:after="100" w:afterAutospacing="1" w:line="240" w:lineRule="auto"/>
    </w:pPr>
    <w:rPr>
      <w:rFonts w:ascii="Times" w:hAnsi="Times" w:cs="Times New Roman"/>
      <w:sz w:val="20"/>
      <w:szCs w:val="20"/>
      <w:lang w:eastAsia="en-US"/>
    </w:rPr>
  </w:style>
  <w:style w:type="character" w:styleId="Strong">
    <w:name w:val="Strong"/>
    <w:basedOn w:val="DefaultParagraphFont"/>
    <w:uiPriority w:val="22"/>
    <w:qFormat/>
    <w:rsid w:val="00827295"/>
    <w:rPr>
      <w:b/>
      <w:bCs/>
    </w:rPr>
  </w:style>
  <w:style w:type="character" w:styleId="CommentReference">
    <w:name w:val="annotation reference"/>
    <w:basedOn w:val="DefaultParagraphFont"/>
    <w:uiPriority w:val="99"/>
    <w:semiHidden/>
    <w:unhideWhenUsed/>
    <w:rsid w:val="00827295"/>
    <w:rPr>
      <w:sz w:val="18"/>
      <w:szCs w:val="18"/>
    </w:rPr>
  </w:style>
  <w:style w:type="paragraph" w:styleId="CommentText">
    <w:name w:val="annotation text"/>
    <w:basedOn w:val="Normal"/>
    <w:link w:val="CommentTextChar"/>
    <w:uiPriority w:val="99"/>
    <w:semiHidden/>
    <w:unhideWhenUsed/>
    <w:rsid w:val="00827295"/>
    <w:pPr>
      <w:spacing w:line="240" w:lineRule="auto"/>
    </w:pPr>
    <w:rPr>
      <w:sz w:val="24"/>
      <w:szCs w:val="24"/>
    </w:rPr>
  </w:style>
  <w:style w:type="character" w:customStyle="1" w:styleId="CommentTextChar">
    <w:name w:val="Comment Text Char"/>
    <w:basedOn w:val="DefaultParagraphFont"/>
    <w:link w:val="CommentText"/>
    <w:uiPriority w:val="99"/>
    <w:semiHidden/>
    <w:rsid w:val="00827295"/>
    <w:rPr>
      <w:sz w:val="24"/>
      <w:szCs w:val="24"/>
    </w:rPr>
  </w:style>
  <w:style w:type="paragraph" w:styleId="CommentSubject">
    <w:name w:val="annotation subject"/>
    <w:basedOn w:val="CommentText"/>
    <w:next w:val="CommentText"/>
    <w:link w:val="CommentSubjectChar"/>
    <w:uiPriority w:val="99"/>
    <w:semiHidden/>
    <w:unhideWhenUsed/>
    <w:rsid w:val="00827295"/>
    <w:rPr>
      <w:b/>
      <w:bCs/>
      <w:sz w:val="20"/>
      <w:szCs w:val="20"/>
    </w:rPr>
  </w:style>
  <w:style w:type="character" w:customStyle="1" w:styleId="CommentSubjectChar">
    <w:name w:val="Comment Subject Char"/>
    <w:basedOn w:val="CommentTextChar"/>
    <w:link w:val="CommentSubject"/>
    <w:uiPriority w:val="99"/>
    <w:semiHidden/>
    <w:rsid w:val="00827295"/>
    <w:rPr>
      <w:b/>
      <w:bCs/>
      <w:sz w:val="20"/>
      <w:szCs w:val="20"/>
    </w:rPr>
  </w:style>
  <w:style w:type="paragraph" w:styleId="Revision">
    <w:name w:val="Revision"/>
    <w:hidden/>
    <w:uiPriority w:val="99"/>
    <w:semiHidden/>
    <w:rsid w:val="00827295"/>
    <w:pPr>
      <w:spacing w:after="0" w:line="240" w:lineRule="auto"/>
    </w:pPr>
  </w:style>
  <w:style w:type="table" w:styleId="TableGrid">
    <w:name w:val="Table Grid"/>
    <w:basedOn w:val="TableNormal"/>
    <w:rsid w:val="00827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27295"/>
    <w:pPr>
      <w:tabs>
        <w:tab w:val="center" w:pos="4513"/>
        <w:tab w:val="right" w:pos="9026"/>
      </w:tabs>
      <w:spacing w:after="0" w:line="240" w:lineRule="auto"/>
    </w:pPr>
    <w:rPr>
      <w:rFonts w:ascii="Calibri" w:eastAsia="SimSun" w:hAnsi="Calibri" w:cs="Calibri"/>
    </w:rPr>
  </w:style>
  <w:style w:type="character" w:customStyle="1" w:styleId="FooterChar">
    <w:name w:val="Footer Char"/>
    <w:basedOn w:val="DefaultParagraphFont"/>
    <w:link w:val="Footer"/>
    <w:uiPriority w:val="99"/>
    <w:rsid w:val="00827295"/>
    <w:rPr>
      <w:rFonts w:ascii="Calibri" w:eastAsia="SimSun" w:hAnsi="Calibri" w:cs="Calibri"/>
    </w:rPr>
  </w:style>
  <w:style w:type="character" w:styleId="LineNumber">
    <w:name w:val="line number"/>
    <w:basedOn w:val="DefaultParagraphFont"/>
    <w:uiPriority w:val="99"/>
    <w:semiHidden/>
    <w:unhideWhenUsed/>
    <w:rsid w:val="00827295"/>
  </w:style>
  <w:style w:type="paragraph" w:customStyle="1" w:styleId="EndNoteBibliographyTitle">
    <w:name w:val="EndNote Bibliography Title"/>
    <w:basedOn w:val="Normal"/>
    <w:link w:val="EndNoteBibliographyTitleChar"/>
    <w:rsid w:val="00827295"/>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827295"/>
    <w:rPr>
      <w:rFonts w:ascii="Calibri" w:hAnsi="Calibri"/>
      <w:noProof/>
    </w:rPr>
  </w:style>
  <w:style w:type="paragraph" w:customStyle="1" w:styleId="EndNoteBibliography">
    <w:name w:val="EndNote Bibliography"/>
    <w:basedOn w:val="Normal"/>
    <w:link w:val="EndNoteBibliographyChar"/>
    <w:rsid w:val="00827295"/>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827295"/>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Graphs!$B$20</c:f>
              <c:strCache>
                <c:ptCount val="1"/>
                <c:pt idx="0">
                  <c:v>CKD 5D (%)</c:v>
                </c:pt>
              </c:strCache>
            </c:strRef>
          </c:tx>
          <c:spPr>
            <a:noFill/>
            <a:ln>
              <a:solidFill>
                <a:schemeClr val="tx2"/>
              </a:solidFill>
            </a:ln>
            <a:effectLst/>
          </c:spPr>
          <c:invertIfNegative val="0"/>
          <c:cat>
            <c:strRef>
              <c:f>Graphs!$A$21:$A$35</c:f>
              <c:strCache>
                <c:ptCount val="15"/>
                <c:pt idx="0">
                  <c:v>Patient's employment makes it difficult to take care of his disease</c:v>
                </c:pt>
                <c:pt idx="1">
                  <c:v>Specialist health service staff are no caring, polite and helpful</c:v>
                </c:pt>
                <c:pt idx="2">
                  <c:v>Patient receives inadequate support from his/her family</c:v>
                </c:pt>
                <c:pt idx="3">
                  <c:v>Patient does not have a good primary physician</c:v>
                </c:pt>
                <c:pt idx="4">
                  <c:v>Educational material or information provided is difficult to understand due to language</c:v>
                </c:pt>
                <c:pt idx="5">
                  <c:v>Difficulty accessing medical support and advice when required for diabetes</c:v>
                </c:pt>
                <c:pt idx="6">
                  <c:v>Patient receives inadequate suport from his/her friends</c:v>
                </c:pt>
                <c:pt idx="7">
                  <c:v>Poor relationship with specialist health service staff</c:v>
                </c:pt>
                <c:pt idx="8">
                  <c:v>Trouble accessing diabetes service</c:v>
                </c:pt>
                <c:pt idx="9">
                  <c:v>Trouble accessing kidney service</c:v>
                </c:pt>
                <c:pt idx="10">
                  <c:v>Unsatisfactory previous experience with a diabetes or kidney health service</c:v>
                </c:pt>
                <c:pt idx="11">
                  <c:v>Educational material or information provided is too complicated to understand</c:v>
                </c:pt>
                <c:pt idx="12">
                  <c:v>Specialist provides inadequate information about the disease</c:v>
                </c:pt>
                <c:pt idx="13">
                  <c:v>Patient has difficulty to get services for home-help</c:v>
                </c:pt>
                <c:pt idx="14">
                  <c:v>Difficulty accessing medical support and advice when required for CKD</c:v>
                </c:pt>
              </c:strCache>
            </c:strRef>
          </c:cat>
          <c:val>
            <c:numRef>
              <c:f>Graphs!$B$21:$B$35</c:f>
              <c:numCache>
                <c:formatCode>General</c:formatCode>
                <c:ptCount val="15"/>
                <c:pt idx="0">
                  <c:v>8</c:v>
                </c:pt>
                <c:pt idx="1">
                  <c:v>9</c:v>
                </c:pt>
                <c:pt idx="2">
                  <c:v>5</c:v>
                </c:pt>
                <c:pt idx="3">
                  <c:v>7</c:v>
                </c:pt>
                <c:pt idx="4">
                  <c:v>5</c:v>
                </c:pt>
                <c:pt idx="5">
                  <c:v>11</c:v>
                </c:pt>
                <c:pt idx="6">
                  <c:v>11</c:v>
                </c:pt>
                <c:pt idx="7">
                  <c:v>9</c:v>
                </c:pt>
                <c:pt idx="8">
                  <c:v>16</c:v>
                </c:pt>
                <c:pt idx="9">
                  <c:v>11</c:v>
                </c:pt>
                <c:pt idx="10">
                  <c:v>12</c:v>
                </c:pt>
                <c:pt idx="11">
                  <c:v>11</c:v>
                </c:pt>
                <c:pt idx="12">
                  <c:v>18</c:v>
                </c:pt>
                <c:pt idx="13">
                  <c:v>23</c:v>
                </c:pt>
                <c:pt idx="14">
                  <c:v>7</c:v>
                </c:pt>
              </c:numCache>
            </c:numRef>
          </c:val>
        </c:ser>
        <c:ser>
          <c:idx val="1"/>
          <c:order val="1"/>
          <c:tx>
            <c:strRef>
              <c:f>Graphs!$C$20</c:f>
              <c:strCache>
                <c:ptCount val="1"/>
                <c:pt idx="0">
                  <c:v>CKD 5ND (%)</c:v>
                </c:pt>
              </c:strCache>
            </c:strRef>
          </c:tx>
          <c:spPr>
            <a:pattFill prst="pct40">
              <a:fgClr>
                <a:schemeClr val="tx2"/>
              </a:fgClr>
              <a:bgClr>
                <a:schemeClr val="bg1"/>
              </a:bgClr>
            </a:pattFill>
            <a:ln>
              <a:solidFill>
                <a:schemeClr val="tx2"/>
              </a:solidFill>
            </a:ln>
            <a:effectLst/>
          </c:spPr>
          <c:invertIfNegative val="0"/>
          <c:cat>
            <c:strRef>
              <c:f>Graphs!$A$21:$A$35</c:f>
              <c:strCache>
                <c:ptCount val="15"/>
                <c:pt idx="0">
                  <c:v>Patient's employment makes it difficult to take care of his disease</c:v>
                </c:pt>
                <c:pt idx="1">
                  <c:v>Specialist health service staff are no caring, polite and helpful</c:v>
                </c:pt>
                <c:pt idx="2">
                  <c:v>Patient receives inadequate support from his/her family</c:v>
                </c:pt>
                <c:pt idx="3">
                  <c:v>Patient does not have a good primary physician</c:v>
                </c:pt>
                <c:pt idx="4">
                  <c:v>Educational material or information provided is difficult to understand due to language</c:v>
                </c:pt>
                <c:pt idx="5">
                  <c:v>Difficulty accessing medical support and advice when required for diabetes</c:v>
                </c:pt>
                <c:pt idx="6">
                  <c:v>Patient receives inadequate suport from his/her friends</c:v>
                </c:pt>
                <c:pt idx="7">
                  <c:v>Poor relationship with specialist health service staff</c:v>
                </c:pt>
                <c:pt idx="8">
                  <c:v>Trouble accessing diabetes service</c:v>
                </c:pt>
                <c:pt idx="9">
                  <c:v>Trouble accessing kidney service</c:v>
                </c:pt>
                <c:pt idx="10">
                  <c:v>Unsatisfactory previous experience with a diabetes or kidney health service</c:v>
                </c:pt>
                <c:pt idx="11">
                  <c:v>Educational material or information provided is too complicated to understand</c:v>
                </c:pt>
                <c:pt idx="12">
                  <c:v>Specialist provides inadequate information about the disease</c:v>
                </c:pt>
                <c:pt idx="13">
                  <c:v>Patient has difficulty to get services for home-help</c:v>
                </c:pt>
                <c:pt idx="14">
                  <c:v>Difficulty accessing medical support and advice when required for CKD</c:v>
                </c:pt>
              </c:strCache>
            </c:strRef>
          </c:cat>
          <c:val>
            <c:numRef>
              <c:f>Graphs!$C$21:$C$35</c:f>
              <c:numCache>
                <c:formatCode>General</c:formatCode>
                <c:ptCount val="15"/>
                <c:pt idx="0">
                  <c:v>5</c:v>
                </c:pt>
                <c:pt idx="1">
                  <c:v>5</c:v>
                </c:pt>
                <c:pt idx="2">
                  <c:v>5</c:v>
                </c:pt>
                <c:pt idx="3">
                  <c:v>9</c:v>
                </c:pt>
                <c:pt idx="4">
                  <c:v>5</c:v>
                </c:pt>
                <c:pt idx="5">
                  <c:v>14</c:v>
                </c:pt>
                <c:pt idx="6">
                  <c:v>5</c:v>
                </c:pt>
                <c:pt idx="7">
                  <c:v>14</c:v>
                </c:pt>
                <c:pt idx="8">
                  <c:v>9</c:v>
                </c:pt>
                <c:pt idx="9">
                  <c:v>14</c:v>
                </c:pt>
                <c:pt idx="10">
                  <c:v>23</c:v>
                </c:pt>
                <c:pt idx="11">
                  <c:v>14</c:v>
                </c:pt>
                <c:pt idx="12">
                  <c:v>14</c:v>
                </c:pt>
                <c:pt idx="13">
                  <c:v>20</c:v>
                </c:pt>
                <c:pt idx="14">
                  <c:v>10</c:v>
                </c:pt>
              </c:numCache>
            </c:numRef>
          </c:val>
        </c:ser>
        <c:ser>
          <c:idx val="2"/>
          <c:order val="2"/>
          <c:tx>
            <c:strRef>
              <c:f>Graphs!$D$20</c:f>
              <c:strCache>
                <c:ptCount val="1"/>
                <c:pt idx="0">
                  <c:v>CKD 4 (%)</c:v>
                </c:pt>
              </c:strCache>
            </c:strRef>
          </c:tx>
          <c:spPr>
            <a:pattFill prst="wdDnDiag">
              <a:fgClr>
                <a:schemeClr val="tx2"/>
              </a:fgClr>
              <a:bgClr>
                <a:schemeClr val="bg1"/>
              </a:bgClr>
            </a:pattFill>
            <a:ln>
              <a:solidFill>
                <a:schemeClr val="tx2"/>
              </a:solidFill>
            </a:ln>
            <a:effectLst/>
          </c:spPr>
          <c:invertIfNegative val="0"/>
          <c:cat>
            <c:strRef>
              <c:f>Graphs!$A$21:$A$35</c:f>
              <c:strCache>
                <c:ptCount val="15"/>
                <c:pt idx="0">
                  <c:v>Patient's employment makes it difficult to take care of his disease</c:v>
                </c:pt>
                <c:pt idx="1">
                  <c:v>Specialist health service staff are no caring, polite and helpful</c:v>
                </c:pt>
                <c:pt idx="2">
                  <c:v>Patient receives inadequate support from his/her family</c:v>
                </c:pt>
                <c:pt idx="3">
                  <c:v>Patient does not have a good primary physician</c:v>
                </c:pt>
                <c:pt idx="4">
                  <c:v>Educational material or information provided is difficult to understand due to language</c:v>
                </c:pt>
                <c:pt idx="5">
                  <c:v>Difficulty accessing medical support and advice when required for diabetes</c:v>
                </c:pt>
                <c:pt idx="6">
                  <c:v>Patient receives inadequate suport from his/her friends</c:v>
                </c:pt>
                <c:pt idx="7">
                  <c:v>Poor relationship with specialist health service staff</c:v>
                </c:pt>
                <c:pt idx="8">
                  <c:v>Trouble accessing diabetes service</c:v>
                </c:pt>
                <c:pt idx="9">
                  <c:v>Trouble accessing kidney service</c:v>
                </c:pt>
                <c:pt idx="10">
                  <c:v>Unsatisfactory previous experience with a diabetes or kidney health service</c:v>
                </c:pt>
                <c:pt idx="11">
                  <c:v>Educational material or information provided is too complicated to understand</c:v>
                </c:pt>
                <c:pt idx="12">
                  <c:v>Specialist provides inadequate information about the disease</c:v>
                </c:pt>
                <c:pt idx="13">
                  <c:v>Patient has difficulty to get services for home-help</c:v>
                </c:pt>
                <c:pt idx="14">
                  <c:v>Difficulty accessing medical support and advice when required for CKD</c:v>
                </c:pt>
              </c:strCache>
            </c:strRef>
          </c:cat>
          <c:val>
            <c:numRef>
              <c:f>Graphs!$D$21:$D$35</c:f>
              <c:numCache>
                <c:formatCode>0</c:formatCode>
                <c:ptCount val="15"/>
                <c:pt idx="0">
                  <c:v>4.4000000000000004</c:v>
                </c:pt>
                <c:pt idx="1">
                  <c:v>8.1</c:v>
                </c:pt>
                <c:pt idx="2">
                  <c:v>7.9</c:v>
                </c:pt>
                <c:pt idx="3">
                  <c:v>12.2</c:v>
                </c:pt>
                <c:pt idx="4">
                  <c:v>13.5</c:v>
                </c:pt>
                <c:pt idx="5">
                  <c:v>6.7</c:v>
                </c:pt>
                <c:pt idx="6">
                  <c:v>13.3</c:v>
                </c:pt>
                <c:pt idx="7">
                  <c:v>12.1</c:v>
                </c:pt>
                <c:pt idx="8">
                  <c:v>11</c:v>
                </c:pt>
                <c:pt idx="9">
                  <c:v>8.3000000000000007</c:v>
                </c:pt>
                <c:pt idx="10">
                  <c:v>13.3</c:v>
                </c:pt>
                <c:pt idx="11">
                  <c:v>22.7</c:v>
                </c:pt>
                <c:pt idx="12">
                  <c:v>13.3</c:v>
                </c:pt>
                <c:pt idx="13">
                  <c:v>19.399999999999999</c:v>
                </c:pt>
                <c:pt idx="14">
                  <c:v>16.2</c:v>
                </c:pt>
              </c:numCache>
            </c:numRef>
          </c:val>
        </c:ser>
        <c:ser>
          <c:idx val="3"/>
          <c:order val="3"/>
          <c:tx>
            <c:strRef>
              <c:f>Graphs!$E$20</c:f>
              <c:strCache>
                <c:ptCount val="1"/>
                <c:pt idx="0">
                  <c:v>CKD 3 (%)</c:v>
                </c:pt>
              </c:strCache>
            </c:strRef>
          </c:tx>
          <c:spPr>
            <a:pattFill prst="ltVert">
              <a:fgClr>
                <a:schemeClr val="tx2"/>
              </a:fgClr>
              <a:bgClr>
                <a:schemeClr val="bg1"/>
              </a:bgClr>
            </a:pattFill>
            <a:ln>
              <a:solidFill>
                <a:schemeClr val="tx2"/>
              </a:solidFill>
            </a:ln>
            <a:effectLst/>
          </c:spPr>
          <c:invertIfNegative val="0"/>
          <c:cat>
            <c:strRef>
              <c:f>Graphs!$A$21:$A$35</c:f>
              <c:strCache>
                <c:ptCount val="15"/>
                <c:pt idx="0">
                  <c:v>Patient's employment makes it difficult to take care of his disease</c:v>
                </c:pt>
                <c:pt idx="1">
                  <c:v>Specialist health service staff are no caring, polite and helpful</c:v>
                </c:pt>
                <c:pt idx="2">
                  <c:v>Patient receives inadequate support from his/her family</c:v>
                </c:pt>
                <c:pt idx="3">
                  <c:v>Patient does not have a good primary physician</c:v>
                </c:pt>
                <c:pt idx="4">
                  <c:v>Educational material or information provided is difficult to understand due to language</c:v>
                </c:pt>
                <c:pt idx="5">
                  <c:v>Difficulty accessing medical support and advice when required for diabetes</c:v>
                </c:pt>
                <c:pt idx="6">
                  <c:v>Patient receives inadequate suport from his/her friends</c:v>
                </c:pt>
                <c:pt idx="7">
                  <c:v>Poor relationship with specialist health service staff</c:v>
                </c:pt>
                <c:pt idx="8">
                  <c:v>Trouble accessing diabetes service</c:v>
                </c:pt>
                <c:pt idx="9">
                  <c:v>Trouble accessing kidney service</c:v>
                </c:pt>
                <c:pt idx="10">
                  <c:v>Unsatisfactory previous experience with a diabetes or kidney health service</c:v>
                </c:pt>
                <c:pt idx="11">
                  <c:v>Educational material or information provided is too complicated to understand</c:v>
                </c:pt>
                <c:pt idx="12">
                  <c:v>Specialist provides inadequate information about the disease</c:v>
                </c:pt>
                <c:pt idx="13">
                  <c:v>Patient has difficulty to get services for home-help</c:v>
                </c:pt>
                <c:pt idx="14">
                  <c:v>Difficulty accessing medical support and advice when required for CKD</c:v>
                </c:pt>
              </c:strCache>
            </c:strRef>
          </c:cat>
          <c:val>
            <c:numRef>
              <c:f>Graphs!$E$21:$E$35</c:f>
              <c:numCache>
                <c:formatCode>0</c:formatCode>
                <c:ptCount val="15"/>
                <c:pt idx="0">
                  <c:v>4.5999999999999996</c:v>
                </c:pt>
                <c:pt idx="1">
                  <c:v>4.0999999999999996</c:v>
                </c:pt>
                <c:pt idx="2">
                  <c:v>7.4</c:v>
                </c:pt>
                <c:pt idx="3">
                  <c:v>4.9000000000000004</c:v>
                </c:pt>
                <c:pt idx="4">
                  <c:v>8.4</c:v>
                </c:pt>
                <c:pt idx="5">
                  <c:v>10.3</c:v>
                </c:pt>
                <c:pt idx="6">
                  <c:v>9.5</c:v>
                </c:pt>
                <c:pt idx="7">
                  <c:v>9.6999999999999993</c:v>
                </c:pt>
                <c:pt idx="8">
                  <c:v>9</c:v>
                </c:pt>
                <c:pt idx="9">
                  <c:v>12.1</c:v>
                </c:pt>
                <c:pt idx="10">
                  <c:v>12.4</c:v>
                </c:pt>
                <c:pt idx="11">
                  <c:v>10.3</c:v>
                </c:pt>
                <c:pt idx="12">
                  <c:v>13.1</c:v>
                </c:pt>
                <c:pt idx="13">
                  <c:v>9.4</c:v>
                </c:pt>
                <c:pt idx="14">
                  <c:v>20.6</c:v>
                </c:pt>
              </c:numCache>
            </c:numRef>
          </c:val>
        </c:ser>
        <c:ser>
          <c:idx val="4"/>
          <c:order val="4"/>
          <c:tx>
            <c:strRef>
              <c:f>Graphs!$F$20</c:f>
              <c:strCache>
                <c:ptCount val="1"/>
                <c:pt idx="0">
                  <c:v>All</c:v>
                </c:pt>
              </c:strCache>
            </c:strRef>
          </c:tx>
          <c:spPr>
            <a:solidFill>
              <a:schemeClr val="tx2"/>
            </a:solidFill>
            <a:ln>
              <a:solidFill>
                <a:schemeClr val="tx2"/>
              </a:solidFill>
            </a:ln>
            <a:effectLst/>
          </c:spPr>
          <c:invertIfNegative val="0"/>
          <c:cat>
            <c:strRef>
              <c:f>Graphs!$A$21:$A$35</c:f>
              <c:strCache>
                <c:ptCount val="15"/>
                <c:pt idx="0">
                  <c:v>Patient's employment makes it difficult to take care of his disease</c:v>
                </c:pt>
                <c:pt idx="1">
                  <c:v>Specialist health service staff are no caring, polite and helpful</c:v>
                </c:pt>
                <c:pt idx="2">
                  <c:v>Patient receives inadequate support from his/her family</c:v>
                </c:pt>
                <c:pt idx="3">
                  <c:v>Patient does not have a good primary physician</c:v>
                </c:pt>
                <c:pt idx="4">
                  <c:v>Educational material or information provided is difficult to understand due to language</c:v>
                </c:pt>
                <c:pt idx="5">
                  <c:v>Difficulty accessing medical support and advice when required for diabetes</c:v>
                </c:pt>
                <c:pt idx="6">
                  <c:v>Patient receives inadequate suport from his/her friends</c:v>
                </c:pt>
                <c:pt idx="7">
                  <c:v>Poor relationship with specialist health service staff</c:v>
                </c:pt>
                <c:pt idx="8">
                  <c:v>Trouble accessing diabetes service</c:v>
                </c:pt>
                <c:pt idx="9">
                  <c:v>Trouble accessing kidney service</c:v>
                </c:pt>
                <c:pt idx="10">
                  <c:v>Unsatisfactory previous experience with a diabetes or kidney health service</c:v>
                </c:pt>
                <c:pt idx="11">
                  <c:v>Educational material or information provided is too complicated to understand</c:v>
                </c:pt>
                <c:pt idx="12">
                  <c:v>Specialist provides inadequate information about the disease</c:v>
                </c:pt>
                <c:pt idx="13">
                  <c:v>Patient has difficulty to get services for home-help</c:v>
                </c:pt>
                <c:pt idx="14">
                  <c:v>Difficulty accessing medical support and advice when required for CKD</c:v>
                </c:pt>
              </c:strCache>
            </c:strRef>
          </c:cat>
          <c:val>
            <c:numRef>
              <c:f>Graphs!$F$21:$F$35</c:f>
              <c:numCache>
                <c:formatCode>0</c:formatCode>
                <c:ptCount val="15"/>
                <c:pt idx="0">
                  <c:v>5.2</c:v>
                </c:pt>
                <c:pt idx="1">
                  <c:v>6.1</c:v>
                </c:pt>
                <c:pt idx="2">
                  <c:v>6.9</c:v>
                </c:pt>
                <c:pt idx="3">
                  <c:v>7.4</c:v>
                </c:pt>
                <c:pt idx="4">
                  <c:v>8.8000000000000007</c:v>
                </c:pt>
                <c:pt idx="5">
                  <c:v>9.6999999999999993</c:v>
                </c:pt>
                <c:pt idx="6">
                  <c:v>10.3</c:v>
                </c:pt>
                <c:pt idx="7">
                  <c:v>10.5</c:v>
                </c:pt>
                <c:pt idx="8">
                  <c:v>10.8</c:v>
                </c:pt>
                <c:pt idx="9">
                  <c:v>11</c:v>
                </c:pt>
                <c:pt idx="10">
                  <c:v>13.4</c:v>
                </c:pt>
                <c:pt idx="11">
                  <c:v>13.7</c:v>
                </c:pt>
                <c:pt idx="12">
                  <c:v>14.1</c:v>
                </c:pt>
                <c:pt idx="13">
                  <c:v>15.2</c:v>
                </c:pt>
                <c:pt idx="14">
                  <c:v>16</c:v>
                </c:pt>
              </c:numCache>
            </c:numRef>
          </c:val>
        </c:ser>
        <c:dLbls>
          <c:showLegendKey val="0"/>
          <c:showVal val="0"/>
          <c:showCatName val="0"/>
          <c:showSerName val="0"/>
          <c:showPercent val="0"/>
          <c:showBubbleSize val="0"/>
        </c:dLbls>
        <c:gapWidth val="182"/>
        <c:axId val="315336152"/>
        <c:axId val="292807712"/>
      </c:barChart>
      <c:catAx>
        <c:axId val="315336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92807712"/>
        <c:crosses val="autoZero"/>
        <c:auto val="1"/>
        <c:lblAlgn val="ctr"/>
        <c:lblOffset val="100"/>
        <c:noMultiLvlLbl val="0"/>
      </c:catAx>
      <c:valAx>
        <c:axId val="292807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53361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6</TotalTime>
  <Pages>16</Pages>
  <Words>2498</Words>
  <Characters>14240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16705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Lo</dc:creator>
  <cp:keywords/>
  <dc:description/>
  <cp:lastModifiedBy>Clement Lo</cp:lastModifiedBy>
  <cp:revision>6</cp:revision>
  <dcterms:created xsi:type="dcterms:W3CDTF">2017-02-16T09:24:00Z</dcterms:created>
  <dcterms:modified xsi:type="dcterms:W3CDTF">2017-02-16T11:48:00Z</dcterms:modified>
</cp:coreProperties>
</file>