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D44" w:rsidRPr="00680552" w:rsidRDefault="00ED6D44" w:rsidP="00ED6D44">
      <w:pPr>
        <w:jc w:val="both"/>
        <w:rPr>
          <w:rFonts w:asciiTheme="majorHAnsi" w:eastAsia="Times New Roman" w:hAnsiTheme="majorHAnsi"/>
        </w:rPr>
      </w:pPr>
      <w:bookmarkStart w:id="0" w:name="_GoBack"/>
      <w:r w:rsidRPr="005703E3">
        <w:rPr>
          <w:rFonts w:eastAsia="Times New Roman"/>
          <w:b/>
          <w:sz w:val="20"/>
          <w:szCs w:val="20"/>
        </w:rPr>
        <w:t>Table</w:t>
      </w:r>
      <w:r>
        <w:rPr>
          <w:rFonts w:eastAsia="Times New Roman"/>
          <w:b/>
          <w:sz w:val="20"/>
          <w:szCs w:val="20"/>
        </w:rPr>
        <w:t xml:space="preserve"> </w:t>
      </w:r>
      <w:r w:rsidR="00424592">
        <w:rPr>
          <w:rFonts w:eastAsia="Times New Roman"/>
          <w:b/>
          <w:sz w:val="20"/>
          <w:szCs w:val="20"/>
        </w:rPr>
        <w:t>S1</w:t>
      </w:r>
      <w:r>
        <w:rPr>
          <w:rFonts w:eastAsia="Times New Roman"/>
          <w:b/>
          <w:sz w:val="20"/>
          <w:szCs w:val="20"/>
        </w:rPr>
        <w:t xml:space="preserve"> (</w:t>
      </w:r>
      <w:r w:rsidR="00595925" w:rsidRPr="001623E2">
        <w:rPr>
          <w:rFonts w:eastAsia="Times New Roman"/>
          <w:b/>
          <w:color w:val="C00000"/>
          <w:sz w:val="20"/>
          <w:szCs w:val="20"/>
        </w:rPr>
        <w:t xml:space="preserve">Extension </w:t>
      </w:r>
      <w:r w:rsidRPr="001623E2">
        <w:rPr>
          <w:rFonts w:eastAsia="Times New Roman"/>
          <w:b/>
          <w:color w:val="C00000"/>
          <w:sz w:val="20"/>
          <w:szCs w:val="20"/>
        </w:rPr>
        <w:t>of Table 4</w:t>
      </w:r>
      <w:r>
        <w:rPr>
          <w:rFonts w:eastAsia="Times New Roman"/>
          <w:b/>
          <w:sz w:val="20"/>
          <w:szCs w:val="20"/>
        </w:rPr>
        <w:t>)</w:t>
      </w:r>
      <w:r w:rsidRPr="005703E3">
        <w:rPr>
          <w:rFonts w:eastAsia="Times New Roman"/>
          <w:b/>
          <w:sz w:val="20"/>
          <w:szCs w:val="20"/>
        </w:rPr>
        <w:t>.</w:t>
      </w:r>
      <w:r w:rsidRPr="005703E3">
        <w:rPr>
          <w:rFonts w:eastAsia="Times New Roman"/>
          <w:sz w:val="20"/>
          <w:szCs w:val="20"/>
        </w:rPr>
        <w:t xml:space="preserve"> Crude rates</w:t>
      </w:r>
      <w:r>
        <w:rPr>
          <w:rFonts w:eastAsia="Times New Roman"/>
          <w:sz w:val="20"/>
          <w:szCs w:val="20"/>
        </w:rPr>
        <w:t xml:space="preserve"> of progression</w:t>
      </w:r>
      <w:r w:rsidRPr="005703E3">
        <w:rPr>
          <w:rFonts w:eastAsia="Times New Roman"/>
          <w:sz w:val="20"/>
          <w:szCs w:val="20"/>
        </w:rPr>
        <w:t xml:space="preserve"> and adjusted relative hazard</w:t>
      </w:r>
      <w:r>
        <w:rPr>
          <w:rFonts w:eastAsia="Times New Roman"/>
          <w:sz w:val="20"/>
          <w:szCs w:val="20"/>
        </w:rPr>
        <w:t>s</w:t>
      </w:r>
      <w:r w:rsidRPr="005703E3">
        <w:rPr>
          <w:rFonts w:eastAsia="Times New Roman"/>
          <w:sz w:val="20"/>
          <w:szCs w:val="20"/>
        </w:rPr>
        <w:t xml:space="preserve"> of</w:t>
      </w:r>
      <w:r>
        <w:rPr>
          <w:rFonts w:eastAsia="Times New Roman"/>
          <w:sz w:val="20"/>
          <w:szCs w:val="20"/>
        </w:rPr>
        <w:t xml:space="preserve"> USRDS-documented end-stage renal disease (ESRD)</w:t>
      </w:r>
      <w:r w:rsidRPr="005703E3">
        <w:rPr>
          <w:rFonts w:eastAsia="Times New Roman"/>
          <w:sz w:val="20"/>
          <w:szCs w:val="20"/>
        </w:rPr>
        <w:t xml:space="preserve"> after liver transplantation, according to mean uric acid level in the first quarter after transplantation, and stratified by mean eGFR level.</w:t>
      </w:r>
    </w:p>
    <w:bookmarkEnd w:id="0"/>
    <w:tbl>
      <w:tblPr>
        <w:tblW w:w="10622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3528"/>
        <w:gridCol w:w="1242"/>
        <w:gridCol w:w="900"/>
        <w:gridCol w:w="900"/>
        <w:gridCol w:w="810"/>
        <w:gridCol w:w="283"/>
        <w:gridCol w:w="617"/>
        <w:gridCol w:w="1350"/>
        <w:gridCol w:w="992"/>
      </w:tblGrid>
      <w:tr w:rsidR="00ED6D44" w:rsidRPr="005703E3" w:rsidTr="00F9234A">
        <w:trPr>
          <w:trHeight w:val="315"/>
          <w:tblHeader/>
        </w:trPr>
        <w:tc>
          <w:tcPr>
            <w:tcW w:w="3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6D44" w:rsidRPr="005703E3" w:rsidRDefault="00ED6D44" w:rsidP="00F9234A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D6D44" w:rsidRPr="005703E3" w:rsidRDefault="00ED6D44" w:rsidP="00F9234A">
            <w:pPr>
              <w:ind w:left="-108" w:right="-108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Number Progressing to ESRD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D6D44" w:rsidRPr="005703E3" w:rsidRDefault="00ED6D44" w:rsidP="00F9234A">
            <w:pPr>
              <w:ind w:left="-108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703E3">
              <w:rPr>
                <w:rFonts w:eastAsia="Times New Roman"/>
                <w:b/>
                <w:bCs/>
                <w:sz w:val="20"/>
                <w:szCs w:val="20"/>
              </w:rPr>
              <w:t>Person- Years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6D44" w:rsidRDefault="00ED6D44" w:rsidP="00F9234A">
            <w:pPr>
              <w:ind w:left="-108" w:right="-108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ESRD</w:t>
            </w:r>
          </w:p>
          <w:p w:rsidR="00ED6D44" w:rsidRPr="005703E3" w:rsidRDefault="00ED6D44" w:rsidP="00F9234A">
            <w:pPr>
              <w:ind w:left="-108" w:right="-108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Incidence</w:t>
            </w:r>
          </w:p>
          <w:p w:rsidR="00ED6D44" w:rsidRPr="005703E3" w:rsidRDefault="00ED6D44" w:rsidP="00F9234A">
            <w:pPr>
              <w:ind w:left="-108" w:right="-108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703E3">
              <w:rPr>
                <w:rFonts w:eastAsia="Times New Roman"/>
                <w:b/>
                <w:sz w:val="20"/>
                <w:szCs w:val="20"/>
              </w:rPr>
              <w:t xml:space="preserve">Rate </w:t>
            </w:r>
            <w:r w:rsidRPr="005703E3">
              <w:rPr>
                <w:rFonts w:eastAsia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D6D44" w:rsidRPr="005703E3" w:rsidRDefault="00ED6D44" w:rsidP="00F9234A">
            <w:pPr>
              <w:ind w:right="-108"/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6D44" w:rsidRPr="005703E3" w:rsidRDefault="00ED6D44" w:rsidP="00F9234A">
            <w:pPr>
              <w:ind w:left="1440" w:right="-108" w:hanging="1440"/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D44" w:rsidRPr="005703E3" w:rsidRDefault="00ED6D44" w:rsidP="00F9234A">
            <w:pPr>
              <w:ind w:right="-108"/>
              <w:rPr>
                <w:rFonts w:eastAsia="Times New Roman"/>
                <w:b/>
                <w:sz w:val="20"/>
                <w:szCs w:val="20"/>
              </w:rPr>
            </w:pPr>
            <w:r w:rsidRPr="005703E3">
              <w:rPr>
                <w:rFonts w:eastAsia="Times New Roman"/>
                <w:b/>
                <w:sz w:val="20"/>
                <w:szCs w:val="20"/>
              </w:rPr>
              <w:t>Adjusted</w:t>
            </w:r>
            <w:r w:rsidRPr="005703E3">
              <w:rPr>
                <w:rFonts w:eastAsia="Times New Roman"/>
                <w:sz w:val="20"/>
                <w:szCs w:val="20"/>
                <w:vertAlign w:val="superscript"/>
              </w:rPr>
              <w:t xml:space="preserve"> </w:t>
            </w:r>
            <w:r w:rsidRPr="005703E3">
              <w:rPr>
                <w:rFonts w:eastAsia="Times New Roman"/>
                <w:b/>
                <w:sz w:val="20"/>
                <w:szCs w:val="20"/>
                <w:vertAlign w:val="superscript"/>
              </w:rPr>
              <w:t>b</w:t>
            </w:r>
            <w:r w:rsidRPr="005703E3">
              <w:rPr>
                <w:rFonts w:eastAsia="Times New Roman"/>
                <w:b/>
                <w:sz w:val="20"/>
                <w:szCs w:val="20"/>
              </w:rPr>
              <w:t xml:space="preserve"> Relative</w:t>
            </w:r>
            <w:r w:rsidRPr="005703E3">
              <w:rPr>
                <w:rFonts w:eastAsia="Times New Roman"/>
                <w:b/>
                <w:sz w:val="20"/>
                <w:szCs w:val="20"/>
              </w:rPr>
              <w:br/>
              <w:t xml:space="preserve"> Hazard of </w:t>
            </w:r>
            <w:r>
              <w:rPr>
                <w:rFonts w:eastAsia="Times New Roman"/>
                <w:b/>
                <w:sz w:val="20"/>
                <w:szCs w:val="20"/>
              </w:rPr>
              <w:t>ESRD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6D44" w:rsidRPr="005703E3" w:rsidRDefault="00ED6D44" w:rsidP="00F9234A">
            <w:pPr>
              <w:ind w:left="1440" w:right="-108" w:hanging="1440"/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ED6D44" w:rsidRPr="005703E3" w:rsidTr="00F9234A">
        <w:trPr>
          <w:trHeight w:val="279"/>
          <w:tblHeader/>
        </w:trPr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D6D44" w:rsidRPr="005703E3" w:rsidRDefault="00ED6D44" w:rsidP="00F9234A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5703E3">
              <w:rPr>
                <w:rFonts w:eastAsia="Times New Roman"/>
                <w:b/>
                <w:sz w:val="20"/>
                <w:szCs w:val="20"/>
              </w:rPr>
              <w:t>Characteristic</w:t>
            </w:r>
          </w:p>
        </w:tc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ED6D44" w:rsidRPr="005703E3" w:rsidRDefault="00ED6D44" w:rsidP="00F9234A">
            <w:pPr>
              <w:ind w:left="-108" w:right="-108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ED6D44" w:rsidRPr="005703E3" w:rsidRDefault="00ED6D44" w:rsidP="00F9234A">
            <w:pPr>
              <w:ind w:left="-108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6D44" w:rsidRPr="005703E3" w:rsidRDefault="00ED6D44" w:rsidP="00F9234A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6D44" w:rsidRPr="005703E3" w:rsidRDefault="00ED6D44" w:rsidP="00F9234A">
            <w:pPr>
              <w:ind w:left="1440" w:right="-108" w:hanging="1440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5703E3">
              <w:rPr>
                <w:rFonts w:eastAsia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5703E3" w:rsidRDefault="00ED6D44" w:rsidP="00F9234A">
            <w:pPr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D6D44" w:rsidRPr="005703E3" w:rsidRDefault="00ED6D44" w:rsidP="00F9234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5703E3">
              <w:rPr>
                <w:rFonts w:eastAsia="Times New Roman"/>
                <w:sz w:val="20"/>
                <w:szCs w:val="20"/>
              </w:rPr>
              <w:t>HR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D6D44" w:rsidRPr="005703E3" w:rsidRDefault="00ED6D44" w:rsidP="00F9234A">
            <w:pPr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5703E3">
              <w:rPr>
                <w:rFonts w:eastAsia="Times New Roman"/>
                <w:sz w:val="20"/>
                <w:szCs w:val="20"/>
              </w:rPr>
              <w:t>[95% C.I.]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D44" w:rsidRPr="005703E3" w:rsidRDefault="00ED6D44" w:rsidP="00F9234A">
            <w:pPr>
              <w:ind w:left="1440" w:right="-108" w:hanging="1440"/>
              <w:jc w:val="both"/>
              <w:rPr>
                <w:rFonts w:eastAsia="Times New Roman"/>
                <w:sz w:val="20"/>
                <w:szCs w:val="20"/>
              </w:rPr>
            </w:pPr>
            <w:r w:rsidRPr="005703E3">
              <w:rPr>
                <w:rFonts w:eastAsia="Times New Roman"/>
                <w:sz w:val="20"/>
                <w:szCs w:val="20"/>
              </w:rPr>
              <w:t>p-value</w:t>
            </w:r>
          </w:p>
        </w:tc>
      </w:tr>
      <w:tr w:rsidR="00ED6D44" w:rsidRPr="005703E3" w:rsidTr="00F9234A">
        <w:trPr>
          <w:trHeight w:val="264"/>
        </w:trPr>
        <w:tc>
          <w:tcPr>
            <w:tcW w:w="3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D6D44" w:rsidRPr="005703E3" w:rsidRDefault="00ED6D44" w:rsidP="00F9234A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342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342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360820" w:rsidRDefault="00ED6D44" w:rsidP="00F9234A">
            <w:pPr>
              <w:tabs>
                <w:tab w:val="decimal" w:pos="34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342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5703E3" w:rsidRDefault="00ED6D44" w:rsidP="00F9234A">
            <w:pPr>
              <w:tabs>
                <w:tab w:val="decimal" w:pos="34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6D44" w:rsidRPr="005703E3" w:rsidRDefault="00ED6D44" w:rsidP="00F9234A">
            <w:pPr>
              <w:tabs>
                <w:tab w:val="decimal" w:pos="239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6D44" w:rsidRPr="005703E3" w:rsidRDefault="00ED6D44" w:rsidP="00F9234A">
            <w:pPr>
              <w:tabs>
                <w:tab w:val="decimal" w:pos="34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6D44" w:rsidRPr="005703E3" w:rsidRDefault="00ED6D44" w:rsidP="00F9234A">
            <w:pPr>
              <w:tabs>
                <w:tab w:val="decimal" w:pos="34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7B174E">
              <w:rPr>
                <w:rFonts w:eastAsia="Times New Roman"/>
                <w:b/>
                <w:bCs/>
                <w:sz w:val="20"/>
                <w:szCs w:val="20"/>
              </w:rPr>
              <w:t xml:space="preserve">All Patients </w:t>
            </w:r>
            <w:r>
              <w:rPr>
                <w:rFonts w:eastAsia="Times New Roman"/>
                <w:sz w:val="20"/>
                <w:szCs w:val="20"/>
              </w:rPr>
              <w:t>(n=300</w:t>
            </w:r>
            <w:r w:rsidRPr="007B174E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317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317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317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0.31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  <w:tab w:val="decimal" w:pos="239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  <w:t>Uric Acid &lt;6.5 mg/dl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844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18.9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1.0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  <w:t>Uric Acid ≥6.5 mg/dl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845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22.5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0.9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[0.4, 1.7]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0.70</w:t>
            </w: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  <w:t>Uric Acid &lt;5.5 mg/dl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471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14.8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176"/>
              </w:tabs>
              <w:ind w:left="720" w:right="-108" w:hanging="720"/>
              <w:jc w:val="center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Ref.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1.0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  <w:t>Uric Acid 5.5–6.4 mg/dl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372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24.1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0.35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1.2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[0.4, 3.4]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0.70</w:t>
            </w: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  <w:t>Uric Acid 6.5–8.4 mg/dl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471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19.1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0.63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0.7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 xml:space="preserve">[0.2, </w:t>
            </w:r>
            <w:r>
              <w:rPr>
                <w:rFonts w:eastAsia="Times New Roman"/>
                <w:sz w:val="20"/>
                <w:szCs w:val="20"/>
              </w:rPr>
              <w:t>2.1</w:t>
            </w:r>
            <w:r w:rsidRPr="00281F83">
              <w:rPr>
                <w:rFonts w:eastAsia="Times New Roman"/>
                <w:sz w:val="20"/>
                <w:szCs w:val="20"/>
              </w:rPr>
              <w:t>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0.54</w:t>
            </w: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  <w:t>Uric Acid ≥8.5 mg/dl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374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26.7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0.24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1.4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[0.5, 3.8]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0.52</w:t>
            </w: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  <w:t>Uric Acid (+1 mg/dl increase)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1.1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[0.9, 1.3]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0.20</w:t>
            </w: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  <w:tab w:val="decimal" w:pos="239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7B174E">
              <w:rPr>
                <w:rFonts w:eastAsia="Times New Roman"/>
                <w:b/>
                <w:bCs/>
                <w:sz w:val="20"/>
                <w:szCs w:val="20"/>
              </w:rPr>
              <w:t>Stratified by eGFR category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  <w:tab w:val="decimal" w:pos="239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ind w:right="-108"/>
              <w:jc w:val="both"/>
              <w:rPr>
                <w:rFonts w:eastAsia="Times New Roman"/>
                <w:sz w:val="20"/>
                <w:szCs w:val="20"/>
                <w:u w:val="single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  <w:t>e</w:t>
            </w:r>
            <w:r w:rsidRPr="007B174E">
              <w:rPr>
                <w:rFonts w:eastAsia="Times New Roman"/>
                <w:sz w:val="20"/>
                <w:szCs w:val="20"/>
                <w:u w:val="single"/>
              </w:rPr>
              <w:t xml:space="preserve">GFR ≥ 60 </w:t>
            </w:r>
            <w:r w:rsidRPr="007B174E">
              <w:rPr>
                <w:rFonts w:eastAsia="Times New Roman"/>
                <w:bCs/>
                <w:sz w:val="20"/>
                <w:szCs w:val="20"/>
                <w:u w:val="single"/>
              </w:rPr>
              <w:t>mg/min/1.73m</w:t>
            </w:r>
            <w:r w:rsidRPr="007B174E">
              <w:rPr>
                <w:rFonts w:eastAsia="Times New Roman"/>
                <w:bCs/>
                <w:sz w:val="20"/>
                <w:szCs w:val="20"/>
                <w:u w:val="single"/>
                <w:vertAlign w:val="superscript"/>
              </w:rPr>
              <w:t>2</w:t>
            </w:r>
            <w:r w:rsidRPr="007B174E">
              <w:rPr>
                <w:rFonts w:eastAsia="Times New Roman"/>
                <w:bCs/>
                <w:sz w:val="20"/>
                <w:szCs w:val="20"/>
                <w:u w:val="single"/>
              </w:rPr>
              <w:t xml:space="preserve"> (n=202)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0.60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  <w:tab w:val="decimal" w:pos="239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</w:r>
            <w:r w:rsidRPr="007B174E">
              <w:rPr>
                <w:rFonts w:eastAsia="Times New Roman"/>
                <w:sz w:val="20"/>
                <w:szCs w:val="20"/>
              </w:rPr>
              <w:tab/>
              <w:t>Uric Acid &lt;6.5 mg/dl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711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12.7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1.0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</w:r>
            <w:r w:rsidRPr="007B174E">
              <w:rPr>
                <w:rFonts w:eastAsia="Times New Roman"/>
                <w:sz w:val="20"/>
                <w:szCs w:val="20"/>
              </w:rPr>
              <w:tab/>
              <w:t>Uric Acid ≥6.5 mg/dl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16.4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 xml:space="preserve">1.1 </w:t>
            </w:r>
            <w:r w:rsidRPr="00875A41">
              <w:rPr>
                <w:rFonts w:eastAsia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[0.4, 2.9]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0.90</w:t>
            </w: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</w:r>
            <w:r w:rsidRPr="007B174E">
              <w:rPr>
                <w:rFonts w:eastAsia="Times New Roman"/>
                <w:sz w:val="20"/>
                <w:szCs w:val="20"/>
              </w:rPr>
              <w:tab/>
              <w:t>Uric Acid (+1 mg/dl increase)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 xml:space="preserve">1.1 </w:t>
            </w:r>
            <w:r w:rsidRPr="00875A41">
              <w:rPr>
                <w:rFonts w:eastAsia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[0.9, 1.4]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0.30</w:t>
            </w: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  <w:tab w:val="decimal" w:pos="239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ind w:right="-108"/>
              <w:jc w:val="both"/>
              <w:rPr>
                <w:rFonts w:eastAsia="Times New Roman"/>
                <w:sz w:val="20"/>
                <w:szCs w:val="20"/>
                <w:u w:val="single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  <w:t>e</w:t>
            </w:r>
            <w:r w:rsidRPr="007B174E">
              <w:rPr>
                <w:rFonts w:eastAsia="Times New Roman"/>
                <w:sz w:val="20"/>
                <w:szCs w:val="20"/>
                <w:u w:val="single"/>
              </w:rPr>
              <w:t xml:space="preserve">GFR &lt; 60 </w:t>
            </w:r>
            <w:r w:rsidRPr="007B174E">
              <w:rPr>
                <w:rFonts w:eastAsia="Times New Roman"/>
                <w:bCs/>
                <w:sz w:val="20"/>
                <w:szCs w:val="20"/>
                <w:u w:val="single"/>
              </w:rPr>
              <w:t>mg/min/1.73m</w:t>
            </w:r>
            <w:r w:rsidRPr="007B174E">
              <w:rPr>
                <w:rFonts w:eastAsia="Times New Roman"/>
                <w:bCs/>
                <w:sz w:val="20"/>
                <w:szCs w:val="20"/>
                <w:u w:val="single"/>
                <w:vertAlign w:val="superscript"/>
              </w:rPr>
              <w:t>2</w:t>
            </w:r>
            <w:r w:rsidRPr="007B174E">
              <w:rPr>
                <w:rFonts w:eastAsia="Times New Roman"/>
                <w:bCs/>
                <w:sz w:val="20"/>
                <w:szCs w:val="20"/>
                <w:u w:val="single"/>
              </w:rPr>
              <w:t xml:space="preserve"> (n=98)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0.28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  <w:tab w:val="decimal" w:pos="239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</w:r>
            <w:r w:rsidRPr="007B174E">
              <w:rPr>
                <w:rFonts w:eastAsia="Times New Roman"/>
                <w:sz w:val="20"/>
                <w:szCs w:val="20"/>
              </w:rPr>
              <w:tab/>
              <w:t>Uric Acid &lt;6.5 mg/dl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133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52.6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1.0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</w:r>
            <w:r w:rsidRPr="007B174E">
              <w:rPr>
                <w:rFonts w:eastAsia="Times New Roman"/>
                <w:sz w:val="20"/>
                <w:szCs w:val="20"/>
              </w:rPr>
              <w:tab/>
              <w:t>Uric Acid ≥6.5 mg/dl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358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425202">
              <w:rPr>
                <w:rFonts w:eastAsia="Times New Roman"/>
                <w:sz w:val="20"/>
                <w:szCs w:val="20"/>
              </w:rPr>
              <w:t>30.7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425202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0.4</w:t>
            </w:r>
            <w:r w:rsidRPr="00875A41">
              <w:rPr>
                <w:rFonts w:eastAsia="Times New Roman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[0.1, 1.0]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0.06</w:t>
            </w: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32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</w:r>
            <w:r w:rsidRPr="007B174E">
              <w:rPr>
                <w:rFonts w:eastAsia="Times New Roman"/>
                <w:sz w:val="20"/>
                <w:szCs w:val="20"/>
              </w:rPr>
              <w:tab/>
              <w:t>Uric Acid (+1 mg/dl increase)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32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 xml:space="preserve">0.9 </w:t>
            </w:r>
            <w:r w:rsidRPr="00875A41">
              <w:rPr>
                <w:rFonts w:eastAsia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[0.7, 1.2]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0.59</w:t>
            </w: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32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7B174E">
              <w:rPr>
                <w:rFonts w:eastAsia="Times New Roman"/>
                <w:b/>
                <w:bCs/>
                <w:sz w:val="20"/>
                <w:szCs w:val="20"/>
              </w:rPr>
              <w:t>Stratified by Diabetes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  <w:tab w:val="decimal" w:pos="239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ind w:right="-108"/>
              <w:jc w:val="both"/>
              <w:rPr>
                <w:rFonts w:eastAsia="Times New Roman"/>
                <w:sz w:val="20"/>
                <w:szCs w:val="20"/>
                <w:u w:val="single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</w:r>
            <w:r w:rsidRPr="007B174E">
              <w:rPr>
                <w:rFonts w:eastAsia="Times New Roman"/>
                <w:sz w:val="20"/>
                <w:szCs w:val="20"/>
                <w:u w:val="single"/>
              </w:rPr>
              <w:t xml:space="preserve">No Diabetes </w:t>
            </w:r>
            <w:r w:rsidRPr="007B174E">
              <w:rPr>
                <w:rFonts w:eastAsia="Times New Roman"/>
                <w:bCs/>
                <w:sz w:val="20"/>
                <w:szCs w:val="20"/>
                <w:u w:val="single"/>
              </w:rPr>
              <w:t>(n=205)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281F83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281F83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0.38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  <w:tab w:val="decimal" w:pos="239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</w:r>
            <w:r w:rsidRPr="007B174E">
              <w:rPr>
                <w:rFonts w:eastAsia="Times New Roman"/>
                <w:sz w:val="20"/>
                <w:szCs w:val="20"/>
              </w:rPr>
              <w:tab/>
              <w:t>Uric Acid &lt;6.5 mg/dl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638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2E5CC6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12.5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2E5CC6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1.0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</w:r>
            <w:r w:rsidRPr="007B174E">
              <w:rPr>
                <w:rFonts w:eastAsia="Times New Roman"/>
                <w:sz w:val="20"/>
                <w:szCs w:val="20"/>
              </w:rPr>
              <w:tab/>
              <w:t>Uric Acid ≥6.5 mg/dl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579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2E5CC6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19.0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2E5CC6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 xml:space="preserve">1.5 </w:t>
            </w:r>
            <w:r w:rsidRPr="002E5CC6">
              <w:rPr>
                <w:rFonts w:eastAsia="Times New Roman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[0.6, 3.8]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0.43</w:t>
            </w: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</w:r>
            <w:r w:rsidRPr="007B174E">
              <w:rPr>
                <w:rFonts w:eastAsia="Times New Roman"/>
                <w:sz w:val="20"/>
                <w:szCs w:val="20"/>
              </w:rPr>
              <w:tab/>
              <w:t>Uric Acid (+1 mg/dl increase)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 xml:space="preserve">1.2 </w:t>
            </w:r>
            <w:r w:rsidRPr="00875A41">
              <w:rPr>
                <w:rFonts w:eastAsia="Times New Roman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[0.9, 1.4]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0.16</w:t>
            </w: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  <w:tab w:val="decimal" w:pos="239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ind w:right="-108"/>
              <w:jc w:val="both"/>
              <w:rPr>
                <w:rFonts w:eastAsia="Times New Roman"/>
                <w:sz w:val="20"/>
                <w:szCs w:val="20"/>
                <w:u w:val="single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</w:r>
            <w:r w:rsidRPr="007B174E">
              <w:rPr>
                <w:rFonts w:eastAsia="Times New Roman"/>
                <w:sz w:val="20"/>
                <w:szCs w:val="20"/>
                <w:u w:val="single"/>
              </w:rPr>
              <w:t xml:space="preserve">Diabetes </w:t>
            </w:r>
            <w:r w:rsidRPr="007B174E">
              <w:rPr>
                <w:rFonts w:eastAsia="Times New Roman"/>
                <w:bCs/>
                <w:sz w:val="20"/>
                <w:szCs w:val="20"/>
                <w:u w:val="single"/>
              </w:rPr>
              <w:t>(n=79)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281F83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281F83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0.39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  <w:tab w:val="decimal" w:pos="239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</w:r>
            <w:r w:rsidRPr="007B174E">
              <w:rPr>
                <w:rFonts w:eastAsia="Times New Roman"/>
                <w:sz w:val="20"/>
                <w:szCs w:val="20"/>
              </w:rPr>
              <w:tab/>
              <w:t>Uric Acid &lt;6.5 mg/dl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149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281F83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53.7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281F83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1.0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</w:r>
            <w:r w:rsidRPr="007B174E">
              <w:rPr>
                <w:rFonts w:eastAsia="Times New Roman"/>
                <w:sz w:val="20"/>
                <w:szCs w:val="20"/>
              </w:rPr>
              <w:tab/>
              <w:t>Uric Acid ≥6.5 mg/dl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684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81F83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231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281F83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81F83">
              <w:rPr>
                <w:rFonts w:eastAsia="Times New Roman"/>
                <w:sz w:val="20"/>
                <w:szCs w:val="20"/>
              </w:rPr>
              <w:t>34.5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281F83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0.4</w:t>
            </w:r>
            <w:r w:rsidRPr="002E5CC6">
              <w:rPr>
                <w:rFonts w:eastAsia="Times New Roman"/>
                <w:sz w:val="20"/>
                <w:szCs w:val="20"/>
                <w:vertAlign w:val="superscript"/>
              </w:rPr>
              <w:t xml:space="preserve"> 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[0.1, 1.2]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2E5CC6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2E5CC6">
              <w:rPr>
                <w:rFonts w:eastAsia="Times New Roman"/>
                <w:sz w:val="20"/>
                <w:szCs w:val="20"/>
              </w:rPr>
              <w:t>0.10</w:t>
            </w: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32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7B174E">
              <w:rPr>
                <w:rFonts w:eastAsia="Times New Roman"/>
                <w:sz w:val="20"/>
                <w:szCs w:val="20"/>
              </w:rPr>
              <w:tab/>
            </w:r>
            <w:r w:rsidRPr="007B174E">
              <w:rPr>
                <w:rFonts w:eastAsia="Times New Roman"/>
                <w:sz w:val="20"/>
                <w:szCs w:val="20"/>
              </w:rPr>
              <w:tab/>
              <w:t>Uric Acid (+1 mg/dl increase)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32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360820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360820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 xml:space="preserve">1.0 </w:t>
            </w:r>
            <w:r w:rsidRPr="00875A41">
              <w:rPr>
                <w:rFonts w:eastAsia="Times New Roman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[0.8, 1.3]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875A41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  <w:r w:rsidRPr="00875A41">
              <w:rPr>
                <w:rFonts w:eastAsia="Times New Roman"/>
                <w:sz w:val="20"/>
                <w:szCs w:val="20"/>
              </w:rPr>
              <w:t>0.73</w:t>
            </w: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432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7B174E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D44" w:rsidRPr="007B174E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239"/>
                <w:tab w:val="decimal" w:pos="411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6D44" w:rsidRPr="00425202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ED6D44" w:rsidRPr="007B174E" w:rsidTr="00F9234A">
        <w:trPr>
          <w:trHeight w:val="98"/>
        </w:trPr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6D44" w:rsidRPr="007B174E" w:rsidRDefault="00ED6D44" w:rsidP="00F9234A">
            <w:pPr>
              <w:tabs>
                <w:tab w:val="left" w:pos="285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D44" w:rsidRPr="007B174E" w:rsidRDefault="00ED6D44" w:rsidP="00F9234A">
            <w:pPr>
              <w:tabs>
                <w:tab w:val="decimal" w:pos="317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D44" w:rsidRPr="007B174E" w:rsidRDefault="00ED6D44" w:rsidP="00F9234A">
            <w:pPr>
              <w:tabs>
                <w:tab w:val="decimal" w:pos="426"/>
              </w:tabs>
              <w:ind w:left="-108"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6D44" w:rsidRPr="007B174E" w:rsidRDefault="00ED6D44" w:rsidP="00F9234A">
            <w:pPr>
              <w:tabs>
                <w:tab w:val="decimal" w:pos="432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6D44" w:rsidRPr="007B174E" w:rsidRDefault="00ED6D44" w:rsidP="00F9234A">
            <w:pPr>
              <w:tabs>
                <w:tab w:val="decimal" w:pos="176"/>
              </w:tabs>
              <w:ind w:left="720" w:right="-108" w:hanging="72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  <w:tab w:val="decimal" w:pos="239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D44" w:rsidRPr="007B174E" w:rsidRDefault="00ED6D44" w:rsidP="00F9234A">
            <w:pPr>
              <w:tabs>
                <w:tab w:val="decimal" w:pos="176"/>
              </w:tabs>
              <w:ind w:right="-108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D6D44" w:rsidRPr="005703E3" w:rsidRDefault="00ED6D44" w:rsidP="00ED6D44">
      <w:pPr>
        <w:ind w:right="-180"/>
        <w:rPr>
          <w:rFonts w:eastAsia="Times New Roman"/>
          <w:sz w:val="20"/>
          <w:szCs w:val="20"/>
        </w:rPr>
      </w:pPr>
      <w:r w:rsidRPr="007B174E">
        <w:rPr>
          <w:rFonts w:eastAsia="Times New Roman"/>
          <w:sz w:val="20"/>
          <w:szCs w:val="20"/>
          <w:vertAlign w:val="superscript"/>
        </w:rPr>
        <w:t>a</w:t>
      </w:r>
      <w:r w:rsidRPr="007B174E">
        <w:rPr>
          <w:rFonts w:eastAsia="Times New Roman"/>
          <w:sz w:val="18"/>
          <w:szCs w:val="20"/>
        </w:rPr>
        <w:t xml:space="preserve"> Deaths per 1000 person-years of follow-up.</w:t>
      </w:r>
      <w:r w:rsidRPr="007B174E">
        <w:rPr>
          <w:rFonts w:eastAsia="Times New Roman"/>
          <w:sz w:val="20"/>
          <w:szCs w:val="20"/>
        </w:rPr>
        <w:t xml:space="preserve"> </w:t>
      </w:r>
      <w:r w:rsidRPr="007B174E">
        <w:rPr>
          <w:rFonts w:eastAsia="Times New Roman"/>
          <w:sz w:val="20"/>
          <w:szCs w:val="20"/>
          <w:vertAlign w:val="superscript"/>
        </w:rPr>
        <w:t>b</w:t>
      </w:r>
      <w:r w:rsidRPr="007B174E">
        <w:rPr>
          <w:rFonts w:eastAsia="Times New Roman"/>
          <w:sz w:val="18"/>
          <w:szCs w:val="20"/>
        </w:rPr>
        <w:t xml:space="preserve"> All models include age, gender, diabetes, and time-dependent eGFR category.</w:t>
      </w:r>
      <w:r w:rsidRPr="007B174E">
        <w:rPr>
          <w:rFonts w:eastAsia="Times New Roman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br/>
      </w:r>
      <w:r w:rsidRPr="007B174E">
        <w:rPr>
          <w:rFonts w:eastAsia="Times New Roman"/>
          <w:sz w:val="20"/>
          <w:szCs w:val="20"/>
          <w:vertAlign w:val="superscript"/>
        </w:rPr>
        <w:t>c</w:t>
      </w:r>
      <w:r w:rsidRPr="007B174E">
        <w:rPr>
          <w:rFonts w:eastAsia="Times New Roman"/>
          <w:sz w:val="18"/>
          <w:szCs w:val="20"/>
        </w:rPr>
        <w:t xml:space="preserve"> p</w:t>
      </w:r>
      <w:r w:rsidRPr="007B174E">
        <w:rPr>
          <w:rFonts w:eastAsia="Times New Roman"/>
          <w:sz w:val="18"/>
          <w:szCs w:val="20"/>
          <w:vertAlign w:val="subscript"/>
        </w:rPr>
        <w:t>interaction</w:t>
      </w:r>
      <w:r>
        <w:rPr>
          <w:rFonts w:eastAsia="Times New Roman"/>
          <w:sz w:val="18"/>
          <w:szCs w:val="20"/>
        </w:rPr>
        <w:t xml:space="preserve"> = 0.14</w:t>
      </w:r>
      <w:r w:rsidRPr="007B174E">
        <w:rPr>
          <w:rFonts w:eastAsia="Times New Roman"/>
          <w:sz w:val="18"/>
          <w:szCs w:val="20"/>
        </w:rPr>
        <w:t xml:space="preserve">. </w:t>
      </w:r>
      <w:r w:rsidRPr="007B174E">
        <w:rPr>
          <w:rFonts w:eastAsia="Times New Roman"/>
          <w:sz w:val="20"/>
          <w:szCs w:val="20"/>
          <w:vertAlign w:val="superscript"/>
        </w:rPr>
        <w:t>d</w:t>
      </w:r>
      <w:r w:rsidRPr="007B174E">
        <w:rPr>
          <w:rFonts w:eastAsia="Times New Roman"/>
          <w:sz w:val="18"/>
          <w:szCs w:val="20"/>
        </w:rPr>
        <w:t xml:space="preserve"> p</w:t>
      </w:r>
      <w:r w:rsidRPr="007B174E">
        <w:rPr>
          <w:rFonts w:eastAsia="Times New Roman"/>
          <w:sz w:val="18"/>
          <w:szCs w:val="20"/>
          <w:vertAlign w:val="subscript"/>
        </w:rPr>
        <w:t>interaction</w:t>
      </w:r>
      <w:r w:rsidRPr="007B174E">
        <w:rPr>
          <w:rFonts w:eastAsia="Times New Roman"/>
          <w:sz w:val="18"/>
          <w:szCs w:val="20"/>
        </w:rPr>
        <w:t xml:space="preserve"> = 0.3</w:t>
      </w:r>
      <w:r>
        <w:rPr>
          <w:rFonts w:eastAsia="Times New Roman"/>
          <w:sz w:val="18"/>
          <w:szCs w:val="20"/>
        </w:rPr>
        <w:t>4</w:t>
      </w:r>
      <w:r w:rsidRPr="007B174E">
        <w:rPr>
          <w:rFonts w:eastAsia="Times New Roman"/>
          <w:sz w:val="18"/>
          <w:szCs w:val="20"/>
        </w:rPr>
        <w:t xml:space="preserve">; </w:t>
      </w:r>
      <w:r w:rsidRPr="007B174E">
        <w:rPr>
          <w:rFonts w:eastAsia="Times New Roman"/>
          <w:sz w:val="20"/>
          <w:szCs w:val="20"/>
          <w:vertAlign w:val="superscript"/>
        </w:rPr>
        <w:t>e</w:t>
      </w:r>
      <w:r w:rsidRPr="007B174E">
        <w:rPr>
          <w:rFonts w:eastAsia="Times New Roman"/>
          <w:sz w:val="18"/>
          <w:szCs w:val="20"/>
        </w:rPr>
        <w:t xml:space="preserve"> p</w:t>
      </w:r>
      <w:r w:rsidRPr="007B174E">
        <w:rPr>
          <w:rFonts w:eastAsia="Times New Roman"/>
          <w:sz w:val="18"/>
          <w:szCs w:val="20"/>
          <w:vertAlign w:val="subscript"/>
        </w:rPr>
        <w:t>interaction</w:t>
      </w:r>
      <w:r>
        <w:rPr>
          <w:rFonts w:eastAsia="Times New Roman"/>
          <w:sz w:val="18"/>
          <w:szCs w:val="20"/>
        </w:rPr>
        <w:t xml:space="preserve"> = 0.</w:t>
      </w:r>
      <w:r w:rsidRPr="007B174E">
        <w:rPr>
          <w:rFonts w:eastAsia="Times New Roman"/>
          <w:sz w:val="18"/>
          <w:szCs w:val="20"/>
        </w:rPr>
        <w:t>2</w:t>
      </w:r>
      <w:r>
        <w:rPr>
          <w:rFonts w:eastAsia="Times New Roman"/>
          <w:sz w:val="18"/>
          <w:szCs w:val="20"/>
        </w:rPr>
        <w:t>0</w:t>
      </w:r>
      <w:r w:rsidRPr="007B174E">
        <w:rPr>
          <w:rFonts w:eastAsia="Times New Roman"/>
          <w:sz w:val="18"/>
          <w:szCs w:val="20"/>
        </w:rPr>
        <w:t xml:space="preserve">. </w:t>
      </w:r>
      <w:r w:rsidRPr="007B174E">
        <w:rPr>
          <w:rFonts w:eastAsia="Times New Roman"/>
          <w:sz w:val="20"/>
          <w:szCs w:val="20"/>
          <w:vertAlign w:val="superscript"/>
        </w:rPr>
        <w:t>f</w:t>
      </w:r>
      <w:r w:rsidRPr="007B174E">
        <w:rPr>
          <w:rFonts w:eastAsia="Times New Roman"/>
          <w:sz w:val="18"/>
          <w:szCs w:val="20"/>
        </w:rPr>
        <w:t xml:space="preserve"> p</w:t>
      </w:r>
      <w:r w:rsidRPr="007B174E">
        <w:rPr>
          <w:rFonts w:eastAsia="Times New Roman"/>
          <w:sz w:val="18"/>
          <w:szCs w:val="20"/>
          <w:vertAlign w:val="subscript"/>
        </w:rPr>
        <w:t>interaction</w:t>
      </w:r>
      <w:r>
        <w:rPr>
          <w:rFonts w:eastAsia="Times New Roman"/>
          <w:sz w:val="18"/>
          <w:szCs w:val="20"/>
        </w:rPr>
        <w:t xml:space="preserve"> = 0.57</w:t>
      </w:r>
      <w:r w:rsidRPr="007B174E">
        <w:rPr>
          <w:rFonts w:eastAsia="Times New Roman"/>
          <w:sz w:val="18"/>
          <w:szCs w:val="20"/>
        </w:rPr>
        <w:t>.</w:t>
      </w:r>
      <w:r w:rsidRPr="005703E3">
        <w:rPr>
          <w:rFonts w:eastAsia="Times New Roman"/>
          <w:sz w:val="18"/>
          <w:szCs w:val="20"/>
        </w:rPr>
        <w:t xml:space="preserve"> </w:t>
      </w:r>
    </w:p>
    <w:p w:rsidR="00ED6D44" w:rsidRPr="005703E3" w:rsidRDefault="00ED6D44" w:rsidP="00ED6D44">
      <w:pPr>
        <w:ind w:right="4394"/>
        <w:rPr>
          <w:rFonts w:eastAsia="Times New Roman"/>
          <w:sz w:val="20"/>
          <w:szCs w:val="20"/>
        </w:rPr>
      </w:pPr>
    </w:p>
    <w:p w:rsidR="00ED6D44" w:rsidRDefault="00ED6D44" w:rsidP="00ED6D44">
      <w:pPr>
        <w:rPr>
          <w:rFonts w:asciiTheme="majorHAnsi" w:hAnsiTheme="majorHAnsi" w:cs="Arial"/>
        </w:rPr>
      </w:pPr>
    </w:p>
    <w:p w:rsidR="00411766" w:rsidRDefault="00411766"/>
    <w:sectPr w:rsidR="00411766" w:rsidSect="00554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docVars>
    <w:docVar w:name="Total_Editing_Time" w:val="2"/>
  </w:docVars>
  <w:rsids>
    <w:rsidRoot w:val="00ED6D44"/>
    <w:rsid w:val="001623E2"/>
    <w:rsid w:val="00411766"/>
    <w:rsid w:val="00424592"/>
    <w:rsid w:val="00554562"/>
    <w:rsid w:val="00595925"/>
    <w:rsid w:val="00A5605C"/>
    <w:rsid w:val="00ED6D44"/>
    <w:rsid w:val="00F12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D44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1764</Characters>
  <Application>Microsoft Office Word</Application>
  <DocSecurity>0</DocSecurity>
  <Lines>588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 Atta</dc:creator>
  <cp:keywords/>
  <dc:description/>
  <cp:lastModifiedBy>LTACHADO</cp:lastModifiedBy>
  <cp:revision>7</cp:revision>
  <dcterms:created xsi:type="dcterms:W3CDTF">2015-11-26T10:09:00Z</dcterms:created>
  <dcterms:modified xsi:type="dcterms:W3CDTF">2017-03-22T16:28:00Z</dcterms:modified>
</cp:coreProperties>
</file>