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06" w:rsidRPr="008842A5" w:rsidRDefault="00850006" w:rsidP="00850006">
      <w:pPr>
        <w:spacing w:line="480" w:lineRule="auto"/>
        <w:outlineLvl w:val="0"/>
        <w:rPr>
          <w:b/>
          <w:lang w:val="en-GB"/>
        </w:rPr>
      </w:pPr>
      <w:r>
        <w:rPr>
          <w:b/>
          <w:noProof/>
          <w:lang w:eastAsia="cs-CZ" w:bidi="ar-SA"/>
        </w:rPr>
        <w:drawing>
          <wp:inline distT="0" distB="0" distL="0" distR="0">
            <wp:extent cx="5734050" cy="4257675"/>
            <wp:effectExtent l="0" t="0" r="0" b="9525"/>
            <wp:docPr id="1" name="Obrázek 1" descr="Supp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0006" w:rsidRPr="008842A5" w:rsidRDefault="00850006" w:rsidP="00850006">
      <w:pPr>
        <w:spacing w:line="480" w:lineRule="auto"/>
        <w:outlineLvl w:val="0"/>
        <w:rPr>
          <w:b/>
          <w:lang w:val="en-GB"/>
        </w:rPr>
      </w:pPr>
    </w:p>
    <w:p w:rsidR="00850006" w:rsidRPr="008842A5" w:rsidRDefault="00850006" w:rsidP="00850006">
      <w:pPr>
        <w:spacing w:line="480" w:lineRule="auto"/>
        <w:outlineLvl w:val="0"/>
        <w:rPr>
          <w:b/>
          <w:lang w:val="en-GB"/>
        </w:rPr>
      </w:pPr>
    </w:p>
    <w:p w:rsidR="00850006" w:rsidRPr="008842A5" w:rsidRDefault="00850006" w:rsidP="00850006">
      <w:pPr>
        <w:spacing w:line="480" w:lineRule="auto"/>
        <w:outlineLvl w:val="0"/>
        <w:rPr>
          <w:b/>
          <w:lang w:val="en-GB"/>
        </w:rPr>
      </w:pPr>
      <w:r w:rsidRPr="008842A5">
        <w:rPr>
          <w:b/>
          <w:lang w:val="en-GB"/>
        </w:rPr>
        <w:t xml:space="preserve">Supplement </w:t>
      </w:r>
      <w:r>
        <w:rPr>
          <w:b/>
          <w:lang w:val="en-GB"/>
        </w:rPr>
        <w:t>2</w:t>
      </w:r>
      <w:r w:rsidRPr="008842A5">
        <w:rPr>
          <w:b/>
          <w:lang w:val="en-GB"/>
        </w:rPr>
        <w:t xml:space="preserve"> Variable importance in projection (VIP) scores for the 113 spots entering the PLS-DA model</w:t>
      </w:r>
    </w:p>
    <w:p w:rsidR="00236899" w:rsidRDefault="00850006" w:rsidP="00850006">
      <w:r w:rsidRPr="005623A3">
        <w:rPr>
          <w:lang w:val="en-GB"/>
        </w:rPr>
        <w:t xml:space="preserve">Variables (n = 49) reaching VIP score &gt; 1.0 were </w:t>
      </w:r>
      <w:r>
        <w:rPr>
          <w:lang w:val="en-GB"/>
        </w:rPr>
        <w:t>selected for identification.</w:t>
      </w:r>
    </w:p>
    <w:sectPr w:rsidR="00236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006"/>
    <w:rsid w:val="00030042"/>
    <w:rsid w:val="00850006"/>
    <w:rsid w:val="00C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000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50006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0006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000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50006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0006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1</cp:revision>
  <dcterms:created xsi:type="dcterms:W3CDTF">2016-04-25T19:09:00Z</dcterms:created>
  <dcterms:modified xsi:type="dcterms:W3CDTF">2016-04-25T19:09:00Z</dcterms:modified>
</cp:coreProperties>
</file>