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8FA" w:rsidRDefault="002D48FA" w:rsidP="002D48FA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Table </w:t>
      </w:r>
      <w:r w:rsidR="004C763B">
        <w:rPr>
          <w:b/>
          <w:sz w:val="22"/>
          <w:szCs w:val="22"/>
        </w:rPr>
        <w:t>S</w:t>
      </w:r>
      <w:bookmarkStart w:id="0" w:name="_GoBack"/>
      <w:bookmarkEnd w:id="0"/>
      <w:r>
        <w:rPr>
          <w:b/>
          <w:sz w:val="22"/>
          <w:szCs w:val="22"/>
        </w:rPr>
        <w:t>1</w:t>
      </w:r>
      <w:r w:rsidRPr="00B22C4F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Age, Race and Gender Adjusted and M</w:t>
      </w:r>
      <w:r w:rsidRPr="00B22C4F">
        <w:rPr>
          <w:b/>
          <w:sz w:val="22"/>
          <w:szCs w:val="22"/>
        </w:rPr>
        <w:t xml:space="preserve">ultivariable-adjusted Odds Ratios of Chronic Kidney Disease </w:t>
      </w:r>
      <w:r w:rsidR="00DA12BE">
        <w:rPr>
          <w:b/>
          <w:sz w:val="22"/>
          <w:szCs w:val="22"/>
        </w:rPr>
        <w:t xml:space="preserve">in Patients with and without Diabetes </w:t>
      </w:r>
      <w:r w:rsidRPr="00B22C4F">
        <w:rPr>
          <w:b/>
          <w:sz w:val="22"/>
          <w:szCs w:val="22"/>
        </w:rPr>
        <w:t>by Dichotomized</w:t>
      </w:r>
      <w:r w:rsidRPr="00B22C4F">
        <w:rPr>
          <w:rFonts w:eastAsia="Times New Roman"/>
          <w:b/>
          <w:color w:val="000000"/>
          <w:sz w:val="22"/>
          <w:szCs w:val="22"/>
        </w:rPr>
        <w:t>* Angiogenesis-related Factors</w:t>
      </w:r>
      <w:r>
        <w:rPr>
          <w:b/>
          <w:sz w:val="22"/>
          <w:szCs w:val="22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60"/>
        <w:gridCol w:w="1800"/>
        <w:gridCol w:w="1440"/>
        <w:gridCol w:w="1440"/>
        <w:gridCol w:w="1080"/>
        <w:gridCol w:w="360"/>
        <w:gridCol w:w="1235"/>
        <w:gridCol w:w="1541"/>
        <w:gridCol w:w="1004"/>
      </w:tblGrid>
      <w:tr w:rsidR="002D48FA" w:rsidTr="00900AEE"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81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jc w:val="center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Diabetic Subjects</w:t>
            </w:r>
          </w:p>
        </w:tc>
      </w:tr>
      <w:tr w:rsidR="002D48FA" w:rsidTr="00900AEE"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81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jc w:val="center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N=110</w:t>
            </w:r>
          </w:p>
        </w:tc>
      </w:tr>
      <w:tr w:rsidR="002D48FA" w:rsidTr="00900AEE">
        <w:tc>
          <w:tcPr>
            <w:tcW w:w="306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jc w:val="center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Age, Race and Gender Adjusted</w:t>
            </w: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jc w:val="center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Multivariable Adjusted</w:t>
            </w:r>
            <w:r w:rsidRPr="00BE5F5F">
              <w:rPr>
                <w:rFonts w:eastAsia="Times New Roman"/>
                <w:color w:val="000000"/>
                <w:sz w:val="22"/>
                <w:szCs w:val="22"/>
              </w:rPr>
              <w:t>†</w:t>
            </w:r>
          </w:p>
        </w:tc>
      </w:tr>
      <w:tr w:rsidR="002D48FA" w:rsidTr="00900AEE"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Odds Ratio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jc w:val="center"/>
              <w:rPr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Odds Ratio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p-value</w:t>
            </w:r>
          </w:p>
        </w:tc>
      </w:tr>
      <w:tr w:rsidR="002D48FA" w:rsidTr="00900AEE"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rFonts w:eastAsia="Times New Roman"/>
                <w:color w:val="000000"/>
                <w:sz w:val="22"/>
                <w:szCs w:val="22"/>
              </w:rPr>
              <w:t>VEGF-A ≥ 160.7 pg/mL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4.63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0.94-22.9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0.06</w:t>
            </w:r>
          </w:p>
        </w:tc>
        <w:tc>
          <w:tcPr>
            <w:tcW w:w="36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6.47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 xml:space="preserve"> 0.89-47.1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0.07</w:t>
            </w:r>
          </w:p>
        </w:tc>
      </w:tr>
      <w:tr w:rsidR="002D48FA" w:rsidTr="00900AEE">
        <w:tc>
          <w:tcPr>
            <w:tcW w:w="30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rFonts w:eastAsia="Times New Roman"/>
                <w:color w:val="000000"/>
                <w:sz w:val="22"/>
                <w:szCs w:val="22"/>
              </w:rPr>
              <w:t>Angiopoietin-1 ≥ 5659.5 pg/mL</w:t>
            </w:r>
          </w:p>
        </w:tc>
        <w:tc>
          <w:tcPr>
            <w:tcW w:w="180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1.87</w:t>
            </w:r>
          </w:p>
        </w:tc>
        <w:tc>
          <w:tcPr>
            <w:tcW w:w="144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0.46-7.69</w:t>
            </w:r>
          </w:p>
        </w:tc>
        <w:tc>
          <w:tcPr>
            <w:tcW w:w="108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0.38</w:t>
            </w:r>
          </w:p>
        </w:tc>
        <w:tc>
          <w:tcPr>
            <w:tcW w:w="36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235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1.87</w:t>
            </w:r>
          </w:p>
        </w:tc>
        <w:tc>
          <w:tcPr>
            <w:tcW w:w="1541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 xml:space="preserve"> 0.26-13.7</w:t>
            </w:r>
          </w:p>
        </w:tc>
        <w:tc>
          <w:tcPr>
            <w:tcW w:w="1004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0.54</w:t>
            </w:r>
          </w:p>
        </w:tc>
      </w:tr>
      <w:tr w:rsidR="002D48FA" w:rsidTr="00900AEE">
        <w:tc>
          <w:tcPr>
            <w:tcW w:w="30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rFonts w:eastAsia="Times New Roman"/>
                <w:color w:val="000000"/>
                <w:sz w:val="22"/>
                <w:szCs w:val="22"/>
              </w:rPr>
              <w:t>Angiopoietin-1/VEGF-A ≤ 24.2</w:t>
            </w:r>
          </w:p>
        </w:tc>
        <w:tc>
          <w:tcPr>
            <w:tcW w:w="180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2.91</w:t>
            </w:r>
          </w:p>
        </w:tc>
        <w:tc>
          <w:tcPr>
            <w:tcW w:w="144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0.73-11.7</w:t>
            </w:r>
          </w:p>
        </w:tc>
        <w:tc>
          <w:tcPr>
            <w:tcW w:w="108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0.13</w:t>
            </w:r>
          </w:p>
        </w:tc>
        <w:tc>
          <w:tcPr>
            <w:tcW w:w="36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235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3.47</w:t>
            </w:r>
          </w:p>
        </w:tc>
        <w:tc>
          <w:tcPr>
            <w:tcW w:w="1541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 xml:space="preserve"> 0.50-23.9</w:t>
            </w:r>
          </w:p>
        </w:tc>
        <w:tc>
          <w:tcPr>
            <w:tcW w:w="1004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0.21</w:t>
            </w:r>
          </w:p>
        </w:tc>
      </w:tr>
      <w:tr w:rsidR="002D48FA" w:rsidTr="00900AEE">
        <w:tc>
          <w:tcPr>
            <w:tcW w:w="30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rFonts w:eastAsia="Times New Roman"/>
                <w:color w:val="000000"/>
                <w:sz w:val="22"/>
                <w:szCs w:val="22"/>
              </w:rPr>
              <w:t>VEGFR-1 ≥ 159.7 ng/mL</w:t>
            </w:r>
          </w:p>
        </w:tc>
        <w:tc>
          <w:tcPr>
            <w:tcW w:w="180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44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0.25-3.01</w:t>
            </w:r>
          </w:p>
        </w:tc>
        <w:tc>
          <w:tcPr>
            <w:tcW w:w="108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36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235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541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 xml:space="preserve"> 0.19-5.68</w:t>
            </w:r>
          </w:p>
        </w:tc>
        <w:tc>
          <w:tcPr>
            <w:tcW w:w="1004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0.96</w:t>
            </w:r>
          </w:p>
        </w:tc>
      </w:tr>
      <w:tr w:rsidR="002D48FA" w:rsidTr="00900AEE">
        <w:tc>
          <w:tcPr>
            <w:tcW w:w="30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rFonts w:eastAsia="Times New Roman"/>
                <w:color w:val="000000"/>
                <w:sz w:val="22"/>
                <w:szCs w:val="22"/>
              </w:rPr>
              <w:t>VEGFR-2 ≥ 28.3 ng/ml</w:t>
            </w:r>
          </w:p>
        </w:tc>
        <w:tc>
          <w:tcPr>
            <w:tcW w:w="180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44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0.26-2.89</w:t>
            </w:r>
          </w:p>
        </w:tc>
        <w:tc>
          <w:tcPr>
            <w:tcW w:w="108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0.82</w:t>
            </w:r>
          </w:p>
        </w:tc>
        <w:tc>
          <w:tcPr>
            <w:tcW w:w="36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235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2.63</w:t>
            </w:r>
          </w:p>
        </w:tc>
        <w:tc>
          <w:tcPr>
            <w:tcW w:w="1541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 xml:space="preserve"> 0.47-14.9</w:t>
            </w:r>
          </w:p>
        </w:tc>
        <w:tc>
          <w:tcPr>
            <w:tcW w:w="1004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0.27</w:t>
            </w:r>
          </w:p>
        </w:tc>
      </w:tr>
      <w:tr w:rsidR="002D48FA" w:rsidTr="00900AEE">
        <w:tc>
          <w:tcPr>
            <w:tcW w:w="30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sz w:val="22"/>
                <w:szCs w:val="22"/>
              </w:rPr>
              <w:t>Pentraxin</w:t>
            </w:r>
            <w:r w:rsidRPr="00BE5F5F">
              <w:rPr>
                <w:rFonts w:eastAsia="Times New Roman"/>
                <w:sz w:val="22"/>
                <w:szCs w:val="22"/>
              </w:rPr>
              <w:t xml:space="preserve">-3 </w:t>
            </w:r>
            <w:r w:rsidRPr="00BE5F5F">
              <w:rPr>
                <w:rFonts w:eastAsia="Times New Roman"/>
                <w:color w:val="000000"/>
                <w:sz w:val="22"/>
                <w:szCs w:val="22"/>
              </w:rPr>
              <w:t>≥  1.13 ng/mL</w:t>
            </w:r>
          </w:p>
        </w:tc>
        <w:tc>
          <w:tcPr>
            <w:tcW w:w="180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4.98</w:t>
            </w:r>
          </w:p>
        </w:tc>
        <w:tc>
          <w:tcPr>
            <w:tcW w:w="144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1.00-24.8</w:t>
            </w:r>
          </w:p>
        </w:tc>
        <w:tc>
          <w:tcPr>
            <w:tcW w:w="108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0.05</w:t>
            </w:r>
          </w:p>
        </w:tc>
        <w:tc>
          <w:tcPr>
            <w:tcW w:w="36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235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8.03</w:t>
            </w:r>
          </w:p>
        </w:tc>
        <w:tc>
          <w:tcPr>
            <w:tcW w:w="1541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 xml:space="preserve"> 0.93-69.6</w:t>
            </w:r>
          </w:p>
        </w:tc>
        <w:tc>
          <w:tcPr>
            <w:tcW w:w="1004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0.06</w:t>
            </w:r>
          </w:p>
        </w:tc>
      </w:tr>
      <w:tr w:rsidR="002D48FA" w:rsidTr="00900AEE">
        <w:tc>
          <w:tcPr>
            <w:tcW w:w="306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81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jc w:val="center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Non-diabetic Subjects</w:t>
            </w:r>
          </w:p>
        </w:tc>
      </w:tr>
      <w:tr w:rsidR="002D48FA" w:rsidTr="00900AEE">
        <w:tc>
          <w:tcPr>
            <w:tcW w:w="306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81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jc w:val="center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N=292</w:t>
            </w:r>
          </w:p>
        </w:tc>
      </w:tr>
      <w:tr w:rsidR="002D48FA" w:rsidTr="00900AEE">
        <w:tc>
          <w:tcPr>
            <w:tcW w:w="306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48FA" w:rsidRPr="00BE5F5F" w:rsidRDefault="002D48FA" w:rsidP="00900AEE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Age, Race and Gender Adjusted</w:t>
            </w: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D48FA" w:rsidRPr="00BE5F5F" w:rsidRDefault="002D48FA" w:rsidP="00900AEE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48FA" w:rsidRPr="00BE5F5F" w:rsidRDefault="002D48FA" w:rsidP="00900AEE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Multivariable Adjusted</w:t>
            </w:r>
            <w:r w:rsidRPr="00BE5F5F">
              <w:rPr>
                <w:rFonts w:eastAsia="Times New Roman"/>
                <w:color w:val="000000"/>
                <w:sz w:val="22"/>
                <w:szCs w:val="22"/>
              </w:rPr>
              <w:t>†</w:t>
            </w:r>
          </w:p>
        </w:tc>
      </w:tr>
      <w:tr w:rsidR="002D48FA" w:rsidTr="00900AEE"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Odds Ratio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Odds Ratio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p-value</w:t>
            </w:r>
          </w:p>
        </w:tc>
      </w:tr>
      <w:tr w:rsidR="002D48FA" w:rsidTr="00900AEE"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rFonts w:eastAsia="Times New Roman"/>
                <w:color w:val="000000"/>
                <w:sz w:val="22"/>
                <w:szCs w:val="22"/>
              </w:rPr>
              <w:t>VEGF-A ≥ 160.7 pg/mL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1.55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0.91-2.64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0.11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1.61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 xml:space="preserve"> 0.89-2.92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0.11</w:t>
            </w:r>
          </w:p>
        </w:tc>
      </w:tr>
      <w:tr w:rsidR="002D48FA" w:rsidTr="00900AEE">
        <w:tc>
          <w:tcPr>
            <w:tcW w:w="30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rFonts w:eastAsia="Times New Roman"/>
                <w:color w:val="000000"/>
                <w:sz w:val="22"/>
                <w:szCs w:val="22"/>
              </w:rPr>
              <w:t>Angiopoietin-1 ≥ 5659.5 pg/mL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0.51-1.48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0.60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 xml:space="preserve"> 0.60-1.99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0.76</w:t>
            </w:r>
          </w:p>
        </w:tc>
      </w:tr>
      <w:tr w:rsidR="002D48FA" w:rsidTr="00900AEE">
        <w:tc>
          <w:tcPr>
            <w:tcW w:w="30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rFonts w:eastAsia="Times New Roman"/>
                <w:color w:val="000000"/>
                <w:sz w:val="22"/>
                <w:szCs w:val="22"/>
              </w:rPr>
              <w:t>Angiopoietin-1/VEGF-A ≤ 24.2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1.85-5.47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3.02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 xml:space="preserve"> 1.64-5.57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0.0004</w:t>
            </w:r>
          </w:p>
        </w:tc>
      </w:tr>
      <w:tr w:rsidR="002D48FA" w:rsidTr="00900AEE">
        <w:tc>
          <w:tcPr>
            <w:tcW w:w="30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rFonts w:eastAsia="Times New Roman"/>
                <w:color w:val="000000"/>
                <w:sz w:val="22"/>
                <w:szCs w:val="22"/>
              </w:rPr>
              <w:t>VEGFR-1 ≥ 159.7 ng/mL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0.66-1.97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0.64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 xml:space="preserve"> 0.58-2.03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0.79</w:t>
            </w:r>
          </w:p>
        </w:tc>
      </w:tr>
      <w:tr w:rsidR="002D48FA" w:rsidTr="00900AEE">
        <w:tc>
          <w:tcPr>
            <w:tcW w:w="30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rFonts w:eastAsia="Times New Roman"/>
                <w:color w:val="000000"/>
                <w:sz w:val="22"/>
                <w:szCs w:val="22"/>
              </w:rPr>
              <w:t>VEGFR-2 ≥ 28.3 ng/ml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0.75-2.20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0.37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1.60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 xml:space="preserve"> 0.87-2.93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0.13</w:t>
            </w:r>
          </w:p>
        </w:tc>
      </w:tr>
      <w:tr w:rsidR="002D48FA" w:rsidTr="00900AEE"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sz w:val="22"/>
                <w:szCs w:val="22"/>
              </w:rPr>
              <w:t>Pentraxin</w:t>
            </w:r>
            <w:r w:rsidRPr="00BE5F5F">
              <w:rPr>
                <w:rFonts w:eastAsia="Times New Roman"/>
                <w:sz w:val="22"/>
                <w:szCs w:val="22"/>
              </w:rPr>
              <w:t xml:space="preserve">-3 </w:t>
            </w:r>
            <w:r w:rsidRPr="00BE5F5F">
              <w:rPr>
                <w:rFonts w:eastAsia="Times New Roman"/>
                <w:color w:val="000000"/>
                <w:sz w:val="22"/>
                <w:szCs w:val="22"/>
              </w:rPr>
              <w:t>≥  1.13 ng/mL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1.60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color w:val="000000"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0.93-2.75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0.09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1.98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 xml:space="preserve"> 1.06-3.69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48FA" w:rsidRPr="00BE5F5F" w:rsidRDefault="002D48FA" w:rsidP="00900AEE">
            <w:pPr>
              <w:spacing w:after="120"/>
              <w:rPr>
                <w:b/>
                <w:sz w:val="22"/>
                <w:szCs w:val="22"/>
              </w:rPr>
            </w:pPr>
            <w:r w:rsidRPr="00BE5F5F">
              <w:rPr>
                <w:color w:val="000000"/>
                <w:sz w:val="22"/>
                <w:szCs w:val="22"/>
              </w:rPr>
              <w:t>0.03</w:t>
            </w:r>
          </w:p>
        </w:tc>
      </w:tr>
    </w:tbl>
    <w:p w:rsidR="002D48FA" w:rsidRPr="00F720FF" w:rsidRDefault="002D48FA" w:rsidP="002D48FA">
      <w:pPr>
        <w:spacing w:before="120" w:line="360" w:lineRule="auto"/>
        <w:rPr>
          <w:rFonts w:eastAsia="Times New Roman"/>
          <w:color w:val="000000"/>
          <w:sz w:val="22"/>
          <w:szCs w:val="22"/>
        </w:rPr>
      </w:pPr>
      <w:r w:rsidRPr="00F720FF">
        <w:rPr>
          <w:rFonts w:eastAsia="Times New Roman"/>
          <w:color w:val="000000"/>
          <w:sz w:val="22"/>
          <w:szCs w:val="22"/>
        </w:rPr>
        <w:t xml:space="preserve">* Dichotomized as upper tertile compared to lower two tertiles for all biomarkers </w:t>
      </w:r>
      <w:r>
        <w:rPr>
          <w:rFonts w:eastAsia="Times New Roman"/>
          <w:color w:val="000000"/>
          <w:sz w:val="22"/>
          <w:szCs w:val="22"/>
        </w:rPr>
        <w:t>except</w:t>
      </w:r>
      <w:r w:rsidRPr="00F720FF">
        <w:rPr>
          <w:rFonts w:eastAsia="Times New Roman"/>
          <w:color w:val="000000"/>
          <w:sz w:val="22"/>
          <w:szCs w:val="22"/>
        </w:rPr>
        <w:t xml:space="preserve"> the ratio of </w:t>
      </w:r>
      <w:r>
        <w:rPr>
          <w:rFonts w:eastAsia="Times New Roman"/>
          <w:color w:val="000000"/>
          <w:sz w:val="22"/>
          <w:szCs w:val="22"/>
        </w:rPr>
        <w:t>angiopoietin-</w:t>
      </w:r>
      <w:r w:rsidRPr="00F720FF">
        <w:rPr>
          <w:rFonts w:eastAsia="Times New Roman"/>
          <w:color w:val="000000"/>
          <w:sz w:val="22"/>
          <w:szCs w:val="22"/>
        </w:rPr>
        <w:t>1/VEGF</w:t>
      </w:r>
      <w:r>
        <w:rPr>
          <w:rFonts w:eastAsia="Times New Roman"/>
          <w:color w:val="000000"/>
          <w:sz w:val="22"/>
          <w:szCs w:val="22"/>
        </w:rPr>
        <w:t>-A</w:t>
      </w:r>
      <w:r w:rsidRPr="00F720FF">
        <w:rPr>
          <w:rFonts w:eastAsia="Times New Roman"/>
          <w:color w:val="000000"/>
          <w:sz w:val="22"/>
          <w:szCs w:val="22"/>
        </w:rPr>
        <w:t>, which was dichotomized as lowest tertile compared to upper two tertiles</w:t>
      </w:r>
      <w:r>
        <w:rPr>
          <w:rFonts w:eastAsia="Times New Roman"/>
          <w:color w:val="000000"/>
          <w:sz w:val="22"/>
          <w:szCs w:val="22"/>
        </w:rPr>
        <w:t>, and Pentraxin-3 which was dichotomized at the median</w:t>
      </w:r>
      <w:r w:rsidRPr="00F720FF">
        <w:rPr>
          <w:rFonts w:eastAsia="Times New Roman"/>
          <w:color w:val="000000"/>
          <w:sz w:val="22"/>
          <w:szCs w:val="22"/>
        </w:rPr>
        <w:t>.</w:t>
      </w:r>
    </w:p>
    <w:p w:rsidR="003F5069" w:rsidRPr="002D48FA" w:rsidRDefault="002D48FA" w:rsidP="002D48FA">
      <w:pPr>
        <w:spacing w:before="120" w:line="360" w:lineRule="auto"/>
        <w:rPr>
          <w:rFonts w:eastAsia="Times New Roman"/>
          <w:sz w:val="22"/>
          <w:szCs w:val="22"/>
        </w:rPr>
      </w:pPr>
      <w:r w:rsidRPr="00F720FF">
        <w:rPr>
          <w:rFonts w:eastAsia="Times New Roman"/>
          <w:color w:val="000000"/>
          <w:sz w:val="22"/>
          <w:szCs w:val="22"/>
        </w:rPr>
        <w:t>†</w:t>
      </w:r>
      <w:r w:rsidRPr="00F720FF">
        <w:rPr>
          <w:sz w:val="22"/>
          <w:szCs w:val="22"/>
        </w:rPr>
        <w:t xml:space="preserve"> Adjusted for age, race, gender,</w:t>
      </w:r>
      <w:r w:rsidRPr="000A52E7">
        <w:rPr>
          <w:color w:val="000000"/>
          <w:sz w:val="22"/>
          <w:szCs w:val="22"/>
        </w:rPr>
        <w:t xml:space="preserve"> </w:t>
      </w:r>
      <w:r w:rsidRPr="000A52E7">
        <w:rPr>
          <w:color w:val="000000"/>
          <w:sz w:val="22"/>
          <w:szCs w:val="22"/>
          <w:shd w:val="clear" w:color="auto" w:fill="FFFFFF"/>
        </w:rPr>
        <w:t xml:space="preserve">current cigarette smoking, weekly alcohol consumption, physical activity ≥twice/week, BMI, LDL-cholesterol, HDL-cholesterol, C-reactive protein, systolic BP, and history of CVD. </w:t>
      </w:r>
    </w:p>
    <w:sectPr w:rsidR="003F5069" w:rsidRPr="002D48FA" w:rsidSect="002952FD">
      <w:pgSz w:w="15840" w:h="12240" w:orient="landscape"/>
      <w:pgMar w:top="1152" w:right="1152" w:bottom="1152" w:left="720" w:header="72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D48FA"/>
    <w:rsid w:val="002D48FA"/>
    <w:rsid w:val="00327FF2"/>
    <w:rsid w:val="003F5069"/>
    <w:rsid w:val="004C763B"/>
    <w:rsid w:val="0077343C"/>
    <w:rsid w:val="00DA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8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8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1522</Characters>
  <Application>Microsoft Office Word</Application>
  <DocSecurity>0</DocSecurity>
  <Lines>169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Christopher E</dc:creator>
  <cp:keywords/>
  <dc:description/>
  <cp:lastModifiedBy>LAMIRA</cp:lastModifiedBy>
  <cp:revision>3</cp:revision>
  <dcterms:created xsi:type="dcterms:W3CDTF">2018-04-17T15:11:00Z</dcterms:created>
  <dcterms:modified xsi:type="dcterms:W3CDTF">2018-04-30T23:28:00Z</dcterms:modified>
</cp:coreProperties>
</file>