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11D" w:rsidRDefault="00E323B5" w:rsidP="00E323B5">
      <w:pPr>
        <w:rPr>
          <w:rFonts w:ascii="Times New Roman" w:hAnsi="Times New Roman" w:cs="Times New Roman"/>
          <w:sz w:val="24"/>
          <w:szCs w:val="24"/>
        </w:rPr>
      </w:pPr>
      <w:r w:rsidRPr="000F6823">
        <w:rPr>
          <w:rFonts w:ascii="Times New Roman" w:hAnsi="Times New Roman" w:cs="Times New Roman"/>
          <w:sz w:val="24"/>
          <w:szCs w:val="24"/>
        </w:rPr>
        <w:t xml:space="preserve">Table </w:t>
      </w:r>
      <w:r w:rsidR="005108ED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Pr="000F6823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Hazard ratios for clinical factors associated with </w:t>
      </w:r>
      <w:r w:rsidRPr="00756742">
        <w:rPr>
          <w:rFonts w:ascii="Times New Roman" w:hAnsi="Times New Roman" w:cs="Times New Roman"/>
          <w:sz w:val="24"/>
          <w:szCs w:val="24"/>
        </w:rPr>
        <w:t>all-cause mortality</w:t>
      </w:r>
      <w:r w:rsidR="004B611D" w:rsidRPr="004B611D">
        <w:rPr>
          <w:rFonts w:ascii="Times New Roman" w:hAnsi="Times New Roman" w:cs="Times New Roman"/>
          <w:sz w:val="24"/>
          <w:szCs w:val="24"/>
        </w:rPr>
        <w:t xml:space="preserve"> </w:t>
      </w:r>
      <w:r w:rsidR="004B611D">
        <w:rPr>
          <w:rFonts w:ascii="Times New Roman" w:hAnsi="Times New Roman" w:cs="Times New Roman"/>
          <w:sz w:val="24"/>
          <w:szCs w:val="24"/>
        </w:rPr>
        <w:t>according to age</w:t>
      </w:r>
    </w:p>
    <w:p w:rsidR="004B611D" w:rsidRPr="00C26918" w:rsidRDefault="004B611D" w:rsidP="00E323B5">
      <w:pPr>
        <w:rPr>
          <w:rFonts w:ascii="Times New Roman" w:hAnsi="Times New Roman" w:cs="Times New Roman"/>
          <w:b/>
          <w:sz w:val="24"/>
          <w:szCs w:val="24"/>
        </w:rPr>
      </w:pPr>
      <w:r w:rsidRPr="00C26918">
        <w:rPr>
          <w:rFonts w:ascii="Times New Roman" w:hAnsi="Times New Roman" w:cs="Times New Roman"/>
          <w:b/>
          <w:sz w:val="24"/>
          <w:szCs w:val="24"/>
        </w:rPr>
        <w:t>Age &lt; 60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843"/>
        <w:gridCol w:w="2268"/>
        <w:gridCol w:w="1553"/>
      </w:tblGrid>
      <w:tr w:rsidR="00E323B5" w:rsidRPr="000F6823" w:rsidTr="00D93582">
        <w:tc>
          <w:tcPr>
            <w:tcW w:w="2830" w:type="dxa"/>
          </w:tcPr>
          <w:p w:rsidR="00E323B5" w:rsidRPr="000F6823" w:rsidRDefault="00E323B5" w:rsidP="00D935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23B5" w:rsidRPr="000F6823" w:rsidRDefault="00E323B5" w:rsidP="00D93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23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2268" w:type="dxa"/>
          </w:tcPr>
          <w:p w:rsidR="00E323B5" w:rsidRPr="000F6823" w:rsidRDefault="00E323B5" w:rsidP="00D93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23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1553" w:type="dxa"/>
          </w:tcPr>
          <w:p w:rsidR="00E323B5" w:rsidRPr="000F6823" w:rsidRDefault="00E323B5" w:rsidP="00D93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Age (y)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1.0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4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0.9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8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-1.10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0.233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Duration HD (y)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10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1.0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3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-1.17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0.00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6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Gender (M)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1.18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0.42-3.3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0.74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7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BMI (kg/m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Cs w:val="28"/>
                <w:vertAlign w:val="superscript"/>
              </w:rPr>
              <w:t>2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0.95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0.8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2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-1.11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0.53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4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DM (yes)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4.42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1.7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9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-10.94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0.001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Serum albumin (g/dL)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1.2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0.3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3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-4.45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0.779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Sarcopenia (yes)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0.4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2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0.1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5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-1.19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0.10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3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Kt/V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0.54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0.0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5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-6.3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9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0.626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nPCR (g/kg/day)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0.1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6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0.0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2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-1.32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0.08</w:t>
            </w:r>
            <w:r w:rsidR="00DE53B3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9</w:t>
            </w:r>
          </w:p>
        </w:tc>
      </w:tr>
    </w:tbl>
    <w:p w:rsidR="009829DB" w:rsidRDefault="009829DB"/>
    <w:p w:rsidR="002513E5" w:rsidRPr="00C26918" w:rsidRDefault="002513E5" w:rsidP="002513E5">
      <w:pPr>
        <w:rPr>
          <w:rFonts w:ascii="Times New Roman" w:hAnsi="Times New Roman" w:cs="Times New Roman"/>
          <w:b/>
          <w:sz w:val="24"/>
        </w:rPr>
      </w:pPr>
      <w:r w:rsidRPr="00C26918">
        <w:rPr>
          <w:rFonts w:ascii="Times New Roman" w:hAnsi="Times New Roman" w:cs="Times New Roman"/>
          <w:b/>
          <w:bCs/>
          <w:sz w:val="24"/>
        </w:rPr>
        <w:t>Age ≥ 60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843"/>
        <w:gridCol w:w="2268"/>
        <w:gridCol w:w="1553"/>
      </w:tblGrid>
      <w:tr w:rsidR="002513E5" w:rsidRPr="000F6823" w:rsidTr="00D93582">
        <w:tc>
          <w:tcPr>
            <w:tcW w:w="2830" w:type="dxa"/>
          </w:tcPr>
          <w:p w:rsidR="002513E5" w:rsidRPr="000F6823" w:rsidRDefault="002513E5" w:rsidP="00D935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513E5" w:rsidRPr="000F6823" w:rsidRDefault="002513E5" w:rsidP="0025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23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2268" w:type="dxa"/>
          </w:tcPr>
          <w:p w:rsidR="002513E5" w:rsidRPr="000F6823" w:rsidRDefault="002513E5" w:rsidP="0025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23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1553" w:type="dxa"/>
          </w:tcPr>
          <w:p w:rsidR="002513E5" w:rsidRPr="000F6823" w:rsidRDefault="002513E5" w:rsidP="00251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Age (y)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1.0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8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1.04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-1.1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2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&lt; 0.001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Duration HD (y)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0.98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0.92-1.0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5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0.591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Gender (M)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2.07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1.2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4</w:t>
            </w: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-3.47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0.00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6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BMI (kg/m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Cs w:val="28"/>
                <w:vertAlign w:val="superscript"/>
              </w:rPr>
              <w:t>2</w:t>
            </w: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1.07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0.96-1.19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0.22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3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DM (yes)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1.9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5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1.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10</w:t>
            </w: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-3.4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6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0.023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Serum albumin (g/dL)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0.6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8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0.2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8</w:t>
            </w: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-1.63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0.383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Sarcopenia (yes)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2.2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2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1.17-4.18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0.014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Kt/V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0.45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0.1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6</w:t>
            </w: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-1.30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0.14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2</w:t>
            </w:r>
          </w:p>
        </w:tc>
      </w:tr>
      <w:tr w:rsidR="002513E5" w:rsidRPr="000F6823" w:rsidTr="00D93582">
        <w:tc>
          <w:tcPr>
            <w:tcW w:w="2830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text1"/>
                <w:kern w:val="24"/>
                <w:szCs w:val="28"/>
              </w:rPr>
              <w:t>nPCR (g/kg/day)</w:t>
            </w:r>
          </w:p>
        </w:tc>
        <w:tc>
          <w:tcPr>
            <w:tcW w:w="184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0.85</w:t>
            </w:r>
          </w:p>
        </w:tc>
        <w:tc>
          <w:tcPr>
            <w:tcW w:w="2268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0.21-3.4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2</w:t>
            </w:r>
          </w:p>
        </w:tc>
        <w:tc>
          <w:tcPr>
            <w:tcW w:w="1553" w:type="dxa"/>
          </w:tcPr>
          <w:p w:rsidR="002513E5" w:rsidRPr="002513E5" w:rsidRDefault="002513E5" w:rsidP="002513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Cs w:val="36"/>
              </w:rPr>
            </w:pPr>
            <w:r w:rsidRPr="002513E5">
              <w:rPr>
                <w:rFonts w:ascii="Times New Roman" w:hAnsi="Times New Roman" w:cs="Times New Roman"/>
                <w:color w:val="000000" w:themeColor="dark1"/>
                <w:kern w:val="24"/>
                <w:szCs w:val="28"/>
              </w:rPr>
              <w:t>0.820</w:t>
            </w:r>
          </w:p>
        </w:tc>
      </w:tr>
    </w:tbl>
    <w:p w:rsidR="00C26918" w:rsidRPr="00756742" w:rsidRDefault="00C26918" w:rsidP="00C26918">
      <w:pPr>
        <w:rPr>
          <w:rFonts w:ascii="Times New Roman" w:hAnsi="Times New Roman" w:cs="Times New Roman"/>
          <w:sz w:val="24"/>
          <w:szCs w:val="24"/>
        </w:rPr>
      </w:pPr>
      <w:r w:rsidRPr="00756742">
        <w:rPr>
          <w:rFonts w:ascii="Times New Roman" w:hAnsi="Times New Roman" w:cs="Times New Roman"/>
          <w:sz w:val="24"/>
          <w:szCs w:val="24"/>
        </w:rPr>
        <w:t>Results are from multivariate Cox analyses.</w:t>
      </w:r>
    </w:p>
    <w:p w:rsidR="00C26918" w:rsidRPr="00756742" w:rsidRDefault="00C26918" w:rsidP="00C26918">
      <w:pPr>
        <w:rPr>
          <w:rFonts w:ascii="Times New Roman" w:hAnsi="Times New Roman" w:cs="Times New Roman"/>
          <w:sz w:val="24"/>
          <w:szCs w:val="24"/>
        </w:rPr>
      </w:pPr>
      <w:r w:rsidRPr="008D4306">
        <w:rPr>
          <w:rFonts w:ascii="Times New Roman" w:hAnsi="Times New Roman"/>
          <w:sz w:val="24"/>
        </w:rPr>
        <w:t>Data are expressed as hazard ratios</w:t>
      </w:r>
      <w:r>
        <w:rPr>
          <w:rFonts w:ascii="Times New Roman" w:hAnsi="Times New Roman"/>
          <w:sz w:val="24"/>
        </w:rPr>
        <w:t>:</w:t>
      </w:r>
      <w:r w:rsidR="00FA2DED"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HR </w:t>
      </w:r>
      <w:r w:rsidRPr="008D4306">
        <w:rPr>
          <w:rFonts w:ascii="Times New Roman" w:hAnsi="Times New Roman"/>
          <w:sz w:val="24"/>
        </w:rPr>
        <w:t>(95% confidential intervals</w:t>
      </w:r>
      <w:r>
        <w:rPr>
          <w:rFonts w:ascii="Times New Roman" w:hAnsi="Times New Roman"/>
          <w:sz w:val="24"/>
        </w:rPr>
        <w:t>: CI</w:t>
      </w:r>
      <w:r w:rsidRPr="008D4306">
        <w:rPr>
          <w:rFonts w:ascii="Times New Roman" w:hAnsi="Times New Roman"/>
          <w:sz w:val="24"/>
        </w:rPr>
        <w:t>).</w:t>
      </w:r>
      <w:r w:rsidRPr="007567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918" w:rsidRPr="00C577F4" w:rsidRDefault="00C26918" w:rsidP="00C26918">
      <w:pPr>
        <w:rPr>
          <w:rFonts w:ascii="Times New Roman" w:hAnsi="Times New Roman" w:cs="Times New Roman"/>
          <w:sz w:val="24"/>
          <w:szCs w:val="24"/>
        </w:rPr>
      </w:pPr>
      <w:r w:rsidRPr="00756742">
        <w:rPr>
          <w:rFonts w:ascii="Times New Roman" w:hAnsi="Times New Roman" w:cs="Times New Roman"/>
          <w:sz w:val="24"/>
          <w:szCs w:val="24"/>
        </w:rPr>
        <w:t>Abbreviations: HD, hemodialysis; BMI, body mass index</w:t>
      </w:r>
      <w:r>
        <w:rPr>
          <w:rFonts w:ascii="Times New Roman" w:hAnsi="Times New Roman" w:cs="Times New Roman"/>
          <w:sz w:val="24"/>
          <w:szCs w:val="24"/>
        </w:rPr>
        <w:t>; nPCR, normalized protein catabolic rate.</w:t>
      </w:r>
    </w:p>
    <w:p w:rsidR="002513E5" w:rsidRPr="00C26918" w:rsidRDefault="002513E5"/>
    <w:p w:rsidR="002513E5" w:rsidRDefault="002513E5"/>
    <w:sectPr w:rsidR="002513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1D3" w:rsidRDefault="00C321D3" w:rsidP="00115083">
      <w:r>
        <w:separator/>
      </w:r>
    </w:p>
  </w:endnote>
  <w:endnote w:type="continuationSeparator" w:id="0">
    <w:p w:rsidR="00C321D3" w:rsidRDefault="00C321D3" w:rsidP="00115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1D3" w:rsidRDefault="00C321D3" w:rsidP="00115083">
      <w:r>
        <w:separator/>
      </w:r>
    </w:p>
  </w:footnote>
  <w:footnote w:type="continuationSeparator" w:id="0">
    <w:p w:rsidR="00C321D3" w:rsidRDefault="00C321D3" w:rsidP="00115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3B5"/>
    <w:rsid w:val="00115083"/>
    <w:rsid w:val="002513E5"/>
    <w:rsid w:val="002B77B6"/>
    <w:rsid w:val="00324139"/>
    <w:rsid w:val="00355976"/>
    <w:rsid w:val="004A3AB7"/>
    <w:rsid w:val="004B611D"/>
    <w:rsid w:val="005108ED"/>
    <w:rsid w:val="00777C48"/>
    <w:rsid w:val="00816CB1"/>
    <w:rsid w:val="008A4D54"/>
    <w:rsid w:val="009829DB"/>
    <w:rsid w:val="00AC2B55"/>
    <w:rsid w:val="00C26918"/>
    <w:rsid w:val="00C321D3"/>
    <w:rsid w:val="00DE53B3"/>
    <w:rsid w:val="00E323B5"/>
    <w:rsid w:val="00E73CDE"/>
    <w:rsid w:val="00EA103B"/>
    <w:rsid w:val="00EB072D"/>
    <w:rsid w:val="00EC68BA"/>
    <w:rsid w:val="00FA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B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508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15083"/>
  </w:style>
  <w:style w:type="paragraph" w:styleId="Footer">
    <w:name w:val="footer"/>
    <w:basedOn w:val="Normal"/>
    <w:link w:val="FooterChar"/>
    <w:uiPriority w:val="99"/>
    <w:unhideWhenUsed/>
    <w:rsid w:val="0011508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15083"/>
  </w:style>
  <w:style w:type="paragraph" w:styleId="NormalWeb">
    <w:name w:val="Normal (Web)"/>
    <w:basedOn w:val="Normal"/>
    <w:uiPriority w:val="99"/>
    <w:semiHidden/>
    <w:unhideWhenUsed/>
    <w:rsid w:val="004B611D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B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508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15083"/>
  </w:style>
  <w:style w:type="paragraph" w:styleId="Footer">
    <w:name w:val="footer"/>
    <w:basedOn w:val="Normal"/>
    <w:link w:val="FooterChar"/>
    <w:uiPriority w:val="99"/>
    <w:unhideWhenUsed/>
    <w:rsid w:val="0011508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15083"/>
  </w:style>
  <w:style w:type="paragraph" w:styleId="NormalWeb">
    <w:name w:val="Normal (Web)"/>
    <w:basedOn w:val="Normal"/>
    <w:uiPriority w:val="99"/>
    <w:semiHidden/>
    <w:unhideWhenUsed/>
    <w:rsid w:val="004B611D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克仁 森</dc:creator>
  <cp:keywords/>
  <dc:description/>
  <cp:lastModifiedBy>LAMIRA</cp:lastModifiedBy>
  <cp:revision>11</cp:revision>
  <dcterms:created xsi:type="dcterms:W3CDTF">2018-11-13T05:06:00Z</dcterms:created>
  <dcterms:modified xsi:type="dcterms:W3CDTF">2019-02-28T00:12:00Z</dcterms:modified>
</cp:coreProperties>
</file>