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708" w:rsidRDefault="005F5D6F">
      <w:pPr>
        <w:rPr>
          <w:b/>
        </w:rPr>
      </w:pPr>
      <w:r>
        <w:rPr>
          <w:b/>
        </w:rPr>
        <w:t>Additional file 1</w:t>
      </w:r>
    </w:p>
    <w:p w:rsidR="005F446B" w:rsidRDefault="005F446B">
      <w:pPr>
        <w:rPr>
          <w:b/>
        </w:rPr>
      </w:pPr>
    </w:p>
    <w:p w:rsidR="005F446B" w:rsidRPr="001F2A1F" w:rsidRDefault="005F446B" w:rsidP="005F446B">
      <w:pPr>
        <w:spacing w:line="480" w:lineRule="auto"/>
        <w:rPr>
          <w:rFonts w:cs="Arial"/>
          <w:b/>
          <w:color w:val="000000" w:themeColor="text1"/>
        </w:rPr>
      </w:pPr>
      <w:r w:rsidRPr="001F2A1F">
        <w:rPr>
          <w:rFonts w:cs="Arial"/>
          <w:b/>
          <w:color w:val="000000" w:themeColor="text1"/>
        </w:rPr>
        <w:t>Statin use and the risk of acute kidney injury in older adults</w:t>
      </w:r>
    </w:p>
    <w:p w:rsidR="005F446B" w:rsidRDefault="005F446B" w:rsidP="005F446B">
      <w:pPr>
        <w:pStyle w:val="Style1"/>
        <w:widowControl w:val="0"/>
        <w:jc w:val="left"/>
        <w:outlineLvl w:val="0"/>
        <w:rPr>
          <w:rFonts w:asciiTheme="minorHAnsi" w:hAnsiTheme="minorHAnsi"/>
          <w:b w:val="0"/>
          <w:bCs/>
          <w:color w:val="000000" w:themeColor="text1"/>
          <w:lang w:val="en-US"/>
        </w:rPr>
      </w:pPr>
      <w:r>
        <w:rPr>
          <w:rFonts w:asciiTheme="minorHAnsi" w:hAnsiTheme="minorHAnsi"/>
          <w:b w:val="0"/>
          <w:bCs/>
          <w:color w:val="000000" w:themeColor="text1"/>
          <w:lang w:val="en-US"/>
        </w:rPr>
        <w:t>Marcello A Tonelli, MD SM MSc, (1)</w:t>
      </w:r>
    </w:p>
    <w:p w:rsidR="005F446B" w:rsidRDefault="005F446B" w:rsidP="005F446B">
      <w:pPr>
        <w:pStyle w:val="Style1"/>
        <w:widowControl w:val="0"/>
        <w:jc w:val="left"/>
        <w:outlineLvl w:val="0"/>
        <w:rPr>
          <w:rFonts w:asciiTheme="minorHAnsi" w:hAnsiTheme="minorHAnsi"/>
          <w:b w:val="0"/>
          <w:bCs/>
          <w:color w:val="000000" w:themeColor="text1"/>
          <w:lang w:val="en-US"/>
        </w:rPr>
      </w:pPr>
      <w:r>
        <w:rPr>
          <w:rFonts w:asciiTheme="minorHAnsi" w:hAnsiTheme="minorHAnsi"/>
          <w:b w:val="0"/>
          <w:bCs/>
          <w:color w:val="000000" w:themeColor="text1"/>
          <w:lang w:val="en-US"/>
        </w:rPr>
        <w:t>Anita M Lloyd, MSc, (2)</w:t>
      </w:r>
    </w:p>
    <w:p w:rsidR="005F446B" w:rsidRDefault="005F446B" w:rsidP="005F446B">
      <w:pPr>
        <w:pStyle w:val="Style1"/>
        <w:widowControl w:val="0"/>
        <w:jc w:val="left"/>
        <w:outlineLvl w:val="0"/>
        <w:rPr>
          <w:rFonts w:asciiTheme="minorHAnsi" w:hAnsiTheme="minorHAnsi"/>
          <w:b w:val="0"/>
          <w:bCs/>
          <w:color w:val="000000" w:themeColor="text1"/>
          <w:lang w:val="en-US"/>
        </w:rPr>
      </w:pPr>
      <w:proofErr w:type="spellStart"/>
      <w:r>
        <w:rPr>
          <w:rFonts w:asciiTheme="minorHAnsi" w:hAnsiTheme="minorHAnsi"/>
          <w:b w:val="0"/>
          <w:bCs/>
          <w:color w:val="000000" w:themeColor="text1"/>
          <w:lang w:val="en-US"/>
        </w:rPr>
        <w:t>Aminu</w:t>
      </w:r>
      <w:proofErr w:type="spellEnd"/>
      <w:r>
        <w:rPr>
          <w:rFonts w:asciiTheme="minorHAnsi" w:hAnsiTheme="minorHAnsi"/>
          <w:b w:val="0"/>
          <w:bCs/>
          <w:color w:val="000000" w:themeColor="text1"/>
          <w:lang w:val="en-US"/>
        </w:rPr>
        <w:t xml:space="preserve"> K Bello, MBBS PhD, (2)</w:t>
      </w:r>
    </w:p>
    <w:p w:rsidR="005F446B" w:rsidRDefault="005F446B" w:rsidP="005F446B">
      <w:pPr>
        <w:pStyle w:val="Style1"/>
        <w:widowControl w:val="0"/>
        <w:jc w:val="left"/>
        <w:outlineLvl w:val="0"/>
        <w:rPr>
          <w:rFonts w:asciiTheme="minorHAnsi" w:hAnsiTheme="minorHAnsi"/>
          <w:b w:val="0"/>
          <w:bCs/>
          <w:color w:val="000000" w:themeColor="text1"/>
          <w:lang w:val="en-US"/>
        </w:rPr>
      </w:pPr>
      <w:r>
        <w:rPr>
          <w:rFonts w:asciiTheme="minorHAnsi" w:hAnsiTheme="minorHAnsi"/>
          <w:b w:val="0"/>
          <w:bCs/>
          <w:color w:val="000000" w:themeColor="text1"/>
          <w:lang w:val="en-US"/>
        </w:rPr>
        <w:t>Matthew T James, MD PhD, (1)</w:t>
      </w:r>
    </w:p>
    <w:p w:rsidR="005F446B" w:rsidRDefault="005F446B" w:rsidP="005F446B">
      <w:pPr>
        <w:pStyle w:val="Style1"/>
        <w:widowControl w:val="0"/>
        <w:jc w:val="left"/>
        <w:outlineLvl w:val="0"/>
        <w:rPr>
          <w:rFonts w:asciiTheme="minorHAnsi" w:hAnsiTheme="minorHAnsi"/>
          <w:b w:val="0"/>
          <w:bCs/>
          <w:color w:val="000000" w:themeColor="text1"/>
          <w:lang w:val="en-US"/>
        </w:rPr>
      </w:pPr>
      <w:r>
        <w:rPr>
          <w:rFonts w:asciiTheme="minorHAnsi" w:hAnsiTheme="minorHAnsi"/>
          <w:b w:val="0"/>
          <w:bCs/>
          <w:color w:val="000000" w:themeColor="text1"/>
          <w:lang w:val="en-US"/>
        </w:rPr>
        <w:t xml:space="preserve">Scott W </w:t>
      </w:r>
      <w:proofErr w:type="spellStart"/>
      <w:r>
        <w:rPr>
          <w:rFonts w:asciiTheme="minorHAnsi" w:hAnsiTheme="minorHAnsi"/>
          <w:b w:val="0"/>
          <w:bCs/>
          <w:color w:val="000000" w:themeColor="text1"/>
          <w:lang w:val="en-US"/>
        </w:rPr>
        <w:t>Klarenbach</w:t>
      </w:r>
      <w:proofErr w:type="spellEnd"/>
      <w:r>
        <w:rPr>
          <w:rFonts w:asciiTheme="minorHAnsi" w:hAnsiTheme="minorHAnsi"/>
          <w:b w:val="0"/>
          <w:bCs/>
          <w:color w:val="000000" w:themeColor="text1"/>
          <w:lang w:val="en-US"/>
        </w:rPr>
        <w:t>, MD MSc, (2)</w:t>
      </w:r>
    </w:p>
    <w:p w:rsidR="005F446B" w:rsidRDefault="005F446B" w:rsidP="005F446B">
      <w:pPr>
        <w:pStyle w:val="Style1"/>
        <w:widowControl w:val="0"/>
        <w:jc w:val="left"/>
        <w:outlineLvl w:val="0"/>
        <w:rPr>
          <w:rFonts w:asciiTheme="minorHAnsi" w:hAnsiTheme="minorHAnsi"/>
          <w:b w:val="0"/>
          <w:bCs/>
          <w:color w:val="000000" w:themeColor="text1"/>
          <w:lang w:val="en-US"/>
        </w:rPr>
      </w:pPr>
      <w:r>
        <w:rPr>
          <w:rFonts w:asciiTheme="minorHAnsi" w:hAnsiTheme="minorHAnsi"/>
          <w:b w:val="0"/>
          <w:bCs/>
          <w:color w:val="000000" w:themeColor="text1"/>
          <w:lang w:val="en-US"/>
        </w:rPr>
        <w:t>Finlay A McAlister, MD MSc, (2)</w:t>
      </w:r>
    </w:p>
    <w:p w:rsidR="005F446B" w:rsidRDefault="005F446B" w:rsidP="005F446B">
      <w:pPr>
        <w:pStyle w:val="Style1"/>
        <w:widowControl w:val="0"/>
        <w:jc w:val="left"/>
        <w:outlineLvl w:val="0"/>
        <w:rPr>
          <w:rFonts w:asciiTheme="minorHAnsi" w:hAnsiTheme="minorHAnsi"/>
          <w:b w:val="0"/>
          <w:bCs/>
          <w:color w:val="000000" w:themeColor="text1"/>
          <w:lang w:val="en-US"/>
        </w:rPr>
      </w:pPr>
      <w:r>
        <w:rPr>
          <w:rFonts w:asciiTheme="minorHAnsi" w:hAnsiTheme="minorHAnsi"/>
          <w:b w:val="0"/>
          <w:bCs/>
          <w:color w:val="000000" w:themeColor="text1"/>
          <w:lang w:val="en-US"/>
        </w:rPr>
        <w:t xml:space="preserve">Braden J </w:t>
      </w:r>
      <w:proofErr w:type="spellStart"/>
      <w:r>
        <w:rPr>
          <w:rFonts w:asciiTheme="minorHAnsi" w:hAnsiTheme="minorHAnsi"/>
          <w:b w:val="0"/>
          <w:bCs/>
          <w:color w:val="000000" w:themeColor="text1"/>
          <w:lang w:val="en-US"/>
        </w:rPr>
        <w:t>Manns</w:t>
      </w:r>
      <w:proofErr w:type="spellEnd"/>
      <w:r>
        <w:rPr>
          <w:rFonts w:asciiTheme="minorHAnsi" w:hAnsiTheme="minorHAnsi"/>
          <w:b w:val="0"/>
          <w:bCs/>
          <w:color w:val="000000" w:themeColor="text1"/>
          <w:lang w:val="en-US"/>
        </w:rPr>
        <w:t>, MD MSc, (1)</w:t>
      </w:r>
    </w:p>
    <w:p w:rsidR="005F446B" w:rsidRDefault="005F446B" w:rsidP="005F446B">
      <w:pPr>
        <w:pStyle w:val="Style1"/>
        <w:widowControl w:val="0"/>
        <w:jc w:val="left"/>
        <w:outlineLvl w:val="0"/>
        <w:rPr>
          <w:rFonts w:asciiTheme="minorHAnsi" w:hAnsiTheme="minorHAnsi"/>
          <w:b w:val="0"/>
          <w:bCs/>
          <w:color w:val="000000" w:themeColor="text1"/>
          <w:lang w:val="en-US"/>
        </w:rPr>
      </w:pPr>
      <w:r>
        <w:rPr>
          <w:rFonts w:asciiTheme="minorHAnsi" w:hAnsiTheme="minorHAnsi"/>
          <w:b w:val="0"/>
          <w:bCs/>
          <w:color w:val="000000" w:themeColor="text1"/>
          <w:lang w:val="en-US"/>
        </w:rPr>
        <w:t xml:space="preserve">Ross T </w:t>
      </w:r>
      <w:proofErr w:type="spellStart"/>
      <w:r>
        <w:rPr>
          <w:rFonts w:asciiTheme="minorHAnsi" w:hAnsiTheme="minorHAnsi"/>
          <w:b w:val="0"/>
          <w:bCs/>
          <w:color w:val="000000" w:themeColor="text1"/>
          <w:lang w:val="en-US"/>
        </w:rPr>
        <w:t>Tsuyuki</w:t>
      </w:r>
      <w:proofErr w:type="spellEnd"/>
      <w:r>
        <w:rPr>
          <w:rFonts w:asciiTheme="minorHAnsi" w:hAnsiTheme="minorHAnsi"/>
          <w:b w:val="0"/>
          <w:bCs/>
          <w:color w:val="000000" w:themeColor="text1"/>
          <w:lang w:val="en-US"/>
        </w:rPr>
        <w:t xml:space="preserve">, </w:t>
      </w:r>
      <w:proofErr w:type="spellStart"/>
      <w:r>
        <w:rPr>
          <w:rFonts w:asciiTheme="minorHAnsi" w:hAnsiTheme="minorHAnsi"/>
          <w:b w:val="0"/>
          <w:bCs/>
          <w:color w:val="000000" w:themeColor="text1"/>
          <w:lang w:val="en-US"/>
        </w:rPr>
        <w:t>PharmD</w:t>
      </w:r>
      <w:proofErr w:type="spellEnd"/>
      <w:r>
        <w:rPr>
          <w:rFonts w:asciiTheme="minorHAnsi" w:hAnsiTheme="minorHAnsi"/>
          <w:b w:val="0"/>
          <w:bCs/>
          <w:color w:val="000000" w:themeColor="text1"/>
          <w:lang w:val="en-US"/>
        </w:rPr>
        <w:t xml:space="preserve"> MSc, (1)</w:t>
      </w:r>
    </w:p>
    <w:p w:rsidR="005F446B" w:rsidRPr="001F2A1F" w:rsidRDefault="005F446B" w:rsidP="005F446B">
      <w:pPr>
        <w:pStyle w:val="Style1"/>
        <w:widowControl w:val="0"/>
        <w:jc w:val="left"/>
        <w:outlineLvl w:val="0"/>
        <w:rPr>
          <w:rFonts w:asciiTheme="minorHAnsi" w:hAnsiTheme="minorHAnsi"/>
          <w:b w:val="0"/>
          <w:bCs/>
          <w:color w:val="000000" w:themeColor="text1"/>
          <w:lang w:val="en-US"/>
        </w:rPr>
      </w:pPr>
      <w:r>
        <w:rPr>
          <w:rFonts w:asciiTheme="minorHAnsi" w:hAnsiTheme="minorHAnsi"/>
          <w:b w:val="0"/>
          <w:bCs/>
          <w:color w:val="000000" w:themeColor="text1"/>
          <w:lang w:val="en-US"/>
        </w:rPr>
        <w:t xml:space="preserve">Brenda R </w:t>
      </w:r>
      <w:proofErr w:type="spellStart"/>
      <w:r>
        <w:rPr>
          <w:rFonts w:asciiTheme="minorHAnsi" w:hAnsiTheme="minorHAnsi"/>
          <w:b w:val="0"/>
          <w:bCs/>
          <w:color w:val="000000" w:themeColor="text1"/>
          <w:lang w:val="en-US"/>
        </w:rPr>
        <w:t>Hemmelgarn</w:t>
      </w:r>
      <w:proofErr w:type="spellEnd"/>
      <w:r>
        <w:rPr>
          <w:rFonts w:asciiTheme="minorHAnsi" w:hAnsiTheme="minorHAnsi"/>
          <w:b w:val="0"/>
          <w:bCs/>
          <w:color w:val="000000" w:themeColor="text1"/>
          <w:lang w:val="en-US"/>
        </w:rPr>
        <w:t>, MD PhD, (1)</w:t>
      </w:r>
    </w:p>
    <w:p w:rsidR="005F446B" w:rsidRPr="001F2A1F" w:rsidRDefault="005F446B" w:rsidP="005F446B">
      <w:pPr>
        <w:pStyle w:val="Style1"/>
        <w:widowControl w:val="0"/>
        <w:spacing w:line="480" w:lineRule="auto"/>
        <w:ind w:firstLine="720"/>
        <w:jc w:val="left"/>
        <w:outlineLvl w:val="0"/>
        <w:rPr>
          <w:rFonts w:asciiTheme="minorHAnsi" w:hAnsiTheme="minorHAnsi"/>
          <w:b w:val="0"/>
          <w:bCs/>
          <w:color w:val="000000" w:themeColor="text1"/>
          <w:lang w:val="en-US"/>
        </w:rPr>
      </w:pPr>
      <w:proofErr w:type="gramStart"/>
      <w:r w:rsidRPr="001F2A1F">
        <w:rPr>
          <w:rFonts w:asciiTheme="minorHAnsi" w:hAnsiTheme="minorHAnsi"/>
          <w:b w:val="0"/>
          <w:bCs/>
          <w:color w:val="000000" w:themeColor="text1"/>
          <w:lang w:val="en-US"/>
        </w:rPr>
        <w:t>for</w:t>
      </w:r>
      <w:proofErr w:type="gramEnd"/>
      <w:r w:rsidRPr="001F2A1F">
        <w:rPr>
          <w:rFonts w:asciiTheme="minorHAnsi" w:hAnsiTheme="minorHAnsi"/>
          <w:b w:val="0"/>
          <w:bCs/>
          <w:color w:val="000000" w:themeColor="text1"/>
          <w:lang w:val="en-US"/>
        </w:rPr>
        <w:t xml:space="preserve"> the Alberta Kidney Disease Network</w:t>
      </w:r>
    </w:p>
    <w:p w:rsidR="005F446B" w:rsidRDefault="005F446B">
      <w:pPr>
        <w:rPr>
          <w:b/>
        </w:rPr>
        <w:sectPr w:rsidR="005F446B" w:rsidSect="00BB1A0F">
          <w:footerReference w:type="default" r:id="rId7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5F446B" w:rsidRPr="005F5D6F" w:rsidRDefault="005F5D6F" w:rsidP="005F446B">
      <w:pPr>
        <w:rPr>
          <w:b/>
        </w:rPr>
      </w:pPr>
      <w:r>
        <w:rPr>
          <w:b/>
        </w:rPr>
        <w:lastRenderedPageBreak/>
        <w:t>Additional file</w:t>
      </w:r>
      <w:r w:rsidR="003A4F4A">
        <w:rPr>
          <w:b/>
        </w:rPr>
        <w:t xml:space="preserve"> 1</w:t>
      </w:r>
      <w:r>
        <w:rPr>
          <w:b/>
        </w:rPr>
        <w:t xml:space="preserve">: </w:t>
      </w:r>
      <w:r w:rsidR="005F446B" w:rsidRPr="001F2A1F">
        <w:rPr>
          <w:rFonts w:cs="Arial"/>
          <w:b/>
          <w:color w:val="000000" w:themeColor="text1"/>
        </w:rPr>
        <w:t xml:space="preserve">Figure </w:t>
      </w:r>
      <w:r>
        <w:rPr>
          <w:rFonts w:cs="Arial"/>
          <w:b/>
          <w:color w:val="000000" w:themeColor="text1"/>
        </w:rPr>
        <w:t>S</w:t>
      </w:r>
      <w:r w:rsidR="005F446B" w:rsidRPr="001F2A1F">
        <w:rPr>
          <w:rFonts w:cs="Arial"/>
          <w:b/>
          <w:color w:val="000000" w:themeColor="text1"/>
        </w:rPr>
        <w:t>1</w:t>
      </w:r>
      <w:r>
        <w:rPr>
          <w:rFonts w:cs="Arial"/>
          <w:b/>
          <w:color w:val="000000" w:themeColor="text1"/>
        </w:rPr>
        <w:t>.</w:t>
      </w:r>
      <w:r w:rsidR="005F446B" w:rsidRPr="001F2A1F">
        <w:rPr>
          <w:rFonts w:cs="Arial"/>
          <w:b/>
          <w:color w:val="000000" w:themeColor="text1"/>
        </w:rPr>
        <w:t xml:space="preserve"> Flow diagram</w:t>
      </w:r>
    </w:p>
    <w:p w:rsidR="005F446B" w:rsidRPr="001F2A1F" w:rsidRDefault="005F446B" w:rsidP="005F446B">
      <w:pPr>
        <w:rPr>
          <w:rFonts w:cs="Arial"/>
          <w:b/>
          <w:color w:val="000000" w:themeColor="text1"/>
        </w:rPr>
      </w:pPr>
    </w:p>
    <w:p w:rsidR="005F446B" w:rsidRPr="001F2A1F" w:rsidRDefault="005F446B" w:rsidP="005F446B">
      <w:pPr>
        <w:rPr>
          <w:rFonts w:cs="Arial"/>
          <w:b/>
          <w:color w:val="000000" w:themeColor="text1"/>
        </w:rPr>
      </w:pPr>
      <w:r w:rsidRPr="00D65E17">
        <w:rPr>
          <w:noProof/>
        </w:rPr>
        <w:drawing>
          <wp:inline distT="0" distB="0" distL="0" distR="0" wp14:anchorId="693173FE" wp14:editId="293BCFC3">
            <wp:extent cx="5943600" cy="401066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46B" w:rsidRPr="001F2A1F" w:rsidRDefault="005F446B" w:rsidP="005F446B">
      <w:pPr>
        <w:rPr>
          <w:color w:val="000000" w:themeColor="text1"/>
        </w:rPr>
      </w:pPr>
    </w:p>
    <w:p w:rsidR="005F446B" w:rsidRPr="001F2A1F" w:rsidRDefault="005F446B" w:rsidP="005F446B">
      <w:pPr>
        <w:rPr>
          <w:color w:val="000000" w:themeColor="text1"/>
        </w:rPr>
      </w:pPr>
    </w:p>
    <w:p w:rsidR="005F446B" w:rsidRPr="001F2A1F" w:rsidRDefault="005F446B" w:rsidP="005F446B">
      <w:pPr>
        <w:rPr>
          <w:rFonts w:cs="Arial"/>
          <w:b/>
          <w:color w:val="000000" w:themeColor="text1"/>
        </w:rPr>
      </w:pPr>
      <w:r w:rsidRPr="001F2A1F">
        <w:rPr>
          <w:rFonts w:cs="Arial"/>
          <w:color w:val="000000" w:themeColor="text1"/>
        </w:rPr>
        <w:t>AKDN Alberta Kidney Disease Network</w:t>
      </w:r>
      <w:r>
        <w:rPr>
          <w:rFonts w:cs="Arial"/>
          <w:b/>
          <w:color w:val="000000" w:themeColor="text1"/>
        </w:rPr>
        <w:t xml:space="preserve"> </w:t>
      </w:r>
    </w:p>
    <w:p w:rsidR="005F446B" w:rsidRDefault="005F446B">
      <w:pPr>
        <w:sectPr w:rsidR="005F446B" w:rsidSect="00BB1A0F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5D0E7A" w:rsidRDefault="00F4498A" w:rsidP="00BB1A0F">
      <w:pPr>
        <w:rPr>
          <w:rFonts w:cs="Arial"/>
          <w:b/>
          <w:color w:val="000000" w:themeColor="text1"/>
        </w:rPr>
      </w:pPr>
      <w:r>
        <w:rPr>
          <w:b/>
        </w:rPr>
        <w:lastRenderedPageBreak/>
        <w:t xml:space="preserve">Additional file 1: </w:t>
      </w:r>
      <w:r w:rsidR="005D0E7A">
        <w:rPr>
          <w:rFonts w:cs="Arial"/>
          <w:b/>
          <w:color w:val="000000" w:themeColor="text1"/>
        </w:rPr>
        <w:t xml:space="preserve">Figure </w:t>
      </w:r>
      <w:r>
        <w:rPr>
          <w:rFonts w:cs="Arial"/>
          <w:b/>
          <w:color w:val="000000" w:themeColor="text1"/>
        </w:rPr>
        <w:t>S</w:t>
      </w:r>
      <w:r w:rsidR="005D0E7A">
        <w:rPr>
          <w:rFonts w:cs="Arial"/>
          <w:b/>
          <w:color w:val="000000" w:themeColor="text1"/>
        </w:rPr>
        <w:t>2</w:t>
      </w:r>
      <w:r w:rsidR="00582585">
        <w:rPr>
          <w:rFonts w:cs="Arial"/>
          <w:b/>
          <w:color w:val="000000" w:themeColor="text1"/>
        </w:rPr>
        <w:t>.</w:t>
      </w:r>
      <w:r w:rsidR="005D0E7A">
        <w:rPr>
          <w:rFonts w:cs="Arial"/>
          <w:b/>
          <w:color w:val="000000" w:themeColor="text1"/>
        </w:rPr>
        <w:t xml:space="preserve"> Assessment of exposure to statins</w:t>
      </w:r>
    </w:p>
    <w:p w:rsidR="005D0E7A" w:rsidRDefault="008438B2" w:rsidP="00BB1A0F">
      <w:pPr>
        <w:rPr>
          <w:rFonts w:cs="Arial"/>
          <w:b/>
          <w:color w:val="000000" w:themeColor="text1"/>
        </w:rPr>
      </w:pPr>
      <w:r>
        <w:object w:dxaOrig="12225" w:dyaOrig="12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pt;height:484.5pt" o:ole="">
            <v:imagedata r:id="rId9" o:title=""/>
          </v:shape>
          <o:OLEObject Type="Embed" ProgID="Visio.Drawing.15" ShapeID="_x0000_i1025" DrawAspect="Content" ObjectID="_1614680285" r:id="rId10"/>
        </w:object>
      </w:r>
    </w:p>
    <w:p w:rsidR="00A37AA7" w:rsidRDefault="00A37AA7" w:rsidP="00A37AA7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4"/>
          <w:szCs w:val="24"/>
        </w:rPr>
      </w:pPr>
      <w:r w:rsidRPr="00A37AA7">
        <w:rPr>
          <w:rFonts w:ascii="Calibri" w:hAnsi="Calibri" w:cs="Calibri"/>
          <w:color w:val="000000"/>
          <w:sz w:val="24"/>
          <w:szCs w:val="24"/>
        </w:rPr>
        <w:lastRenderedPageBreak/>
        <w:t>*Individuals who had a statin prescription during the washout period were excluded – these individuals were not considered to be “incident” statin users. The washout period was defined as the 1-year period prior to the index statin prescription. Statin use and covariates were assessed at the index date and were updated every 30 days until the end of follow-up or the outcome of interest.</w:t>
      </w:r>
    </w:p>
    <w:p w:rsidR="00A37AA7" w:rsidRPr="00A37AA7" w:rsidRDefault="00A37AA7" w:rsidP="00A37AA7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4"/>
          <w:szCs w:val="24"/>
        </w:rPr>
      </w:pPr>
    </w:p>
    <w:p w:rsidR="007658B5" w:rsidRPr="00A37AA7" w:rsidRDefault="00A37AA7" w:rsidP="00A37AA7">
      <w:pPr>
        <w:rPr>
          <w:rFonts w:cs="Arial"/>
          <w:b/>
          <w:color w:val="000000" w:themeColor="text1"/>
          <w:sz w:val="24"/>
          <w:szCs w:val="24"/>
        </w:rPr>
      </w:pPr>
      <w:proofErr w:type="spellStart"/>
      <w:r w:rsidRPr="00A37AA7">
        <w:rPr>
          <w:rFonts w:ascii="Calibri" w:hAnsi="Calibri" w:cs="Calibri"/>
          <w:color w:val="000000"/>
          <w:sz w:val="24"/>
          <w:szCs w:val="24"/>
        </w:rPr>
        <w:t>Qty</w:t>
      </w:r>
      <w:proofErr w:type="spellEnd"/>
      <w:r w:rsidRPr="00A37AA7">
        <w:rPr>
          <w:rFonts w:ascii="Calibri" w:hAnsi="Calibri" w:cs="Calibri"/>
          <w:color w:val="000000"/>
          <w:sz w:val="24"/>
          <w:szCs w:val="24"/>
        </w:rPr>
        <w:t xml:space="preserve"> quantity; tab tablets; </w:t>
      </w:r>
      <w:proofErr w:type="spellStart"/>
      <w:r w:rsidRPr="00A37AA7">
        <w:rPr>
          <w:rFonts w:ascii="Calibri" w:hAnsi="Calibri" w:cs="Calibri"/>
          <w:color w:val="000000"/>
          <w:sz w:val="24"/>
          <w:szCs w:val="24"/>
        </w:rPr>
        <w:t>simva</w:t>
      </w:r>
      <w:proofErr w:type="spellEnd"/>
      <w:r w:rsidRPr="00A37AA7">
        <w:rPr>
          <w:rFonts w:ascii="Calibri" w:hAnsi="Calibri" w:cs="Calibri"/>
          <w:color w:val="000000"/>
          <w:sz w:val="24"/>
          <w:szCs w:val="24"/>
        </w:rPr>
        <w:t xml:space="preserve"> simvastatin; </w:t>
      </w:r>
      <w:proofErr w:type="spellStart"/>
      <w:r w:rsidRPr="00A37AA7">
        <w:rPr>
          <w:rFonts w:ascii="Calibri" w:hAnsi="Calibri" w:cs="Calibri"/>
          <w:color w:val="000000"/>
          <w:sz w:val="24"/>
          <w:szCs w:val="24"/>
        </w:rPr>
        <w:t>atorva</w:t>
      </w:r>
      <w:proofErr w:type="spellEnd"/>
      <w:r w:rsidRPr="00A37AA7">
        <w:rPr>
          <w:rFonts w:ascii="Calibri" w:hAnsi="Calibri" w:cs="Calibri"/>
          <w:color w:val="000000"/>
          <w:sz w:val="24"/>
          <w:szCs w:val="24"/>
        </w:rPr>
        <w:t xml:space="preserve"> atorvastatin; d days</w:t>
      </w:r>
    </w:p>
    <w:p w:rsidR="005D0E7A" w:rsidRDefault="005D0E7A" w:rsidP="00BB1A0F">
      <w:pPr>
        <w:rPr>
          <w:rFonts w:cs="Arial"/>
          <w:b/>
          <w:color w:val="000000" w:themeColor="text1"/>
        </w:rPr>
      </w:pPr>
    </w:p>
    <w:p w:rsidR="00A37AA7" w:rsidRDefault="00A37AA7" w:rsidP="00BB1A0F">
      <w:pPr>
        <w:rPr>
          <w:rFonts w:cs="Arial"/>
          <w:b/>
          <w:color w:val="000000" w:themeColor="text1"/>
        </w:rPr>
        <w:sectPr w:rsidR="00A37AA7" w:rsidSect="00A37AA7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B1A0F" w:rsidRPr="001F2A1F" w:rsidRDefault="001A3100" w:rsidP="00BB1A0F">
      <w:pPr>
        <w:rPr>
          <w:rFonts w:cs="Arial"/>
          <w:b/>
          <w:color w:val="000000" w:themeColor="text1"/>
        </w:rPr>
      </w:pPr>
      <w:r>
        <w:rPr>
          <w:b/>
        </w:rPr>
        <w:lastRenderedPageBreak/>
        <w:t xml:space="preserve">Additional file 1: </w:t>
      </w:r>
      <w:r w:rsidR="00BB1A0F" w:rsidRPr="001F2A1F">
        <w:rPr>
          <w:rFonts w:cs="Arial"/>
          <w:b/>
          <w:color w:val="000000" w:themeColor="text1"/>
        </w:rPr>
        <w:t xml:space="preserve"> Table </w:t>
      </w:r>
      <w:r>
        <w:rPr>
          <w:rFonts w:cs="Arial"/>
          <w:b/>
          <w:color w:val="000000" w:themeColor="text1"/>
        </w:rPr>
        <w:t>S</w:t>
      </w:r>
      <w:r w:rsidR="00BB1A0F" w:rsidRPr="001F2A1F">
        <w:rPr>
          <w:rFonts w:cs="Arial"/>
          <w:b/>
          <w:color w:val="000000" w:themeColor="text1"/>
        </w:rPr>
        <w:t>1</w:t>
      </w:r>
      <w:r>
        <w:rPr>
          <w:rFonts w:cs="Arial"/>
          <w:b/>
          <w:color w:val="000000" w:themeColor="text1"/>
        </w:rPr>
        <w:t>.</w:t>
      </w:r>
      <w:r w:rsidR="00BB1A0F" w:rsidRPr="001F2A1F">
        <w:rPr>
          <w:rFonts w:cs="Arial"/>
          <w:b/>
          <w:color w:val="000000" w:themeColor="text1"/>
        </w:rPr>
        <w:t xml:space="preserve"> Classification of statin intensity </w:t>
      </w:r>
    </w:p>
    <w:p w:rsidR="00BB1A0F" w:rsidRPr="001F2A1F" w:rsidRDefault="00BB1A0F" w:rsidP="00BB1A0F">
      <w:pPr>
        <w:rPr>
          <w:rFonts w:cs="Arial"/>
          <w:color w:val="000000" w:themeColor="text1"/>
        </w:rPr>
      </w:pP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508"/>
        <w:gridCol w:w="1466"/>
        <w:gridCol w:w="1397"/>
        <w:gridCol w:w="1271"/>
        <w:gridCol w:w="1364"/>
        <w:gridCol w:w="1333"/>
      </w:tblGrid>
      <w:tr w:rsidR="00BB1A0F" w:rsidRPr="001F2A1F" w:rsidTr="00251D02">
        <w:trPr>
          <w:trHeight w:val="423"/>
        </w:trPr>
        <w:tc>
          <w:tcPr>
            <w:tcW w:w="1235" w:type="dxa"/>
            <w:shd w:val="clear" w:color="auto" w:fill="auto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Dose (mg)</w:t>
            </w:r>
          </w:p>
        </w:tc>
        <w:tc>
          <w:tcPr>
            <w:tcW w:w="1508" w:type="dxa"/>
            <w:shd w:val="clear" w:color="auto" w:fill="auto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b/>
                <w:color w:val="000000" w:themeColor="text1"/>
              </w:rPr>
            </w:pPr>
            <w:proofErr w:type="spellStart"/>
            <w:r w:rsidRPr="002A3226">
              <w:rPr>
                <w:rFonts w:eastAsia="Times New Roman" w:cs="Arial"/>
                <w:b/>
                <w:color w:val="000000" w:themeColor="text1"/>
              </w:rPr>
              <w:t>Rosuvastatin</w:t>
            </w:r>
            <w:proofErr w:type="spellEnd"/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b/>
                <w:color w:val="000000" w:themeColor="text1"/>
              </w:rPr>
            </w:pPr>
            <w:r w:rsidRPr="002A3226">
              <w:rPr>
                <w:rFonts w:eastAsia="Times New Roman" w:cs="Arial"/>
                <w:b/>
                <w:color w:val="000000" w:themeColor="text1"/>
              </w:rPr>
              <w:t>Atorvastatin</w:t>
            </w:r>
          </w:p>
        </w:tc>
        <w:tc>
          <w:tcPr>
            <w:tcW w:w="1397" w:type="dxa"/>
            <w:shd w:val="clear" w:color="auto" w:fill="auto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b/>
                <w:color w:val="000000" w:themeColor="text1"/>
              </w:rPr>
            </w:pPr>
            <w:r w:rsidRPr="002A3226">
              <w:rPr>
                <w:rFonts w:eastAsia="Times New Roman" w:cs="Arial"/>
                <w:b/>
                <w:color w:val="000000" w:themeColor="text1"/>
              </w:rPr>
              <w:t>Simvastatin</w:t>
            </w:r>
          </w:p>
        </w:tc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b/>
                <w:color w:val="000000" w:themeColor="text1"/>
              </w:rPr>
            </w:pPr>
            <w:r w:rsidRPr="002A3226">
              <w:rPr>
                <w:rFonts w:eastAsia="Times New Roman" w:cs="Arial"/>
                <w:b/>
                <w:color w:val="000000" w:themeColor="text1"/>
              </w:rPr>
              <w:t>Lovastatin</w:t>
            </w:r>
          </w:p>
        </w:tc>
        <w:tc>
          <w:tcPr>
            <w:tcW w:w="1364" w:type="dxa"/>
            <w:shd w:val="clear" w:color="auto" w:fill="auto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b/>
                <w:color w:val="000000" w:themeColor="text1"/>
              </w:rPr>
            </w:pPr>
            <w:r w:rsidRPr="002A3226">
              <w:rPr>
                <w:rFonts w:eastAsia="Times New Roman" w:cs="Arial"/>
                <w:b/>
                <w:color w:val="000000" w:themeColor="text1"/>
              </w:rPr>
              <w:t>Pravastatin</w:t>
            </w:r>
          </w:p>
        </w:tc>
        <w:tc>
          <w:tcPr>
            <w:tcW w:w="1333" w:type="dxa"/>
            <w:shd w:val="clear" w:color="auto" w:fill="auto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b/>
                <w:color w:val="000000" w:themeColor="text1"/>
              </w:rPr>
            </w:pPr>
            <w:proofErr w:type="spellStart"/>
            <w:r w:rsidRPr="002A3226">
              <w:rPr>
                <w:rFonts w:eastAsia="Times New Roman" w:cs="Arial"/>
                <w:b/>
                <w:color w:val="000000" w:themeColor="text1"/>
              </w:rPr>
              <w:t>Fluvastatin</w:t>
            </w:r>
            <w:proofErr w:type="spellEnd"/>
          </w:p>
        </w:tc>
      </w:tr>
      <w:tr w:rsidR="00BB1A0F" w:rsidRPr="001F2A1F" w:rsidTr="00251D02">
        <w:trPr>
          <w:trHeight w:val="300"/>
        </w:trPr>
        <w:tc>
          <w:tcPr>
            <w:tcW w:w="1235" w:type="dxa"/>
            <w:shd w:val="clear" w:color="auto" w:fill="auto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5</w:t>
            </w:r>
          </w:p>
        </w:tc>
        <w:tc>
          <w:tcPr>
            <w:tcW w:w="1508" w:type="dxa"/>
            <w:shd w:val="clear" w:color="000000" w:fill="FFFF0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 </w:t>
            </w:r>
          </w:p>
        </w:tc>
        <w:tc>
          <w:tcPr>
            <w:tcW w:w="1466" w:type="dxa"/>
            <w:shd w:val="clear" w:color="000000" w:fill="FFFFFF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n/a</w:t>
            </w:r>
          </w:p>
        </w:tc>
        <w:tc>
          <w:tcPr>
            <w:tcW w:w="1397" w:type="dxa"/>
            <w:shd w:val="clear" w:color="000000" w:fill="92D05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</w:p>
        </w:tc>
        <w:tc>
          <w:tcPr>
            <w:tcW w:w="1271" w:type="dxa"/>
            <w:shd w:val="clear" w:color="auto" w:fill="auto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n/a</w:t>
            </w:r>
          </w:p>
        </w:tc>
        <w:tc>
          <w:tcPr>
            <w:tcW w:w="1364" w:type="dxa"/>
            <w:shd w:val="clear" w:color="auto" w:fill="auto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n/a</w:t>
            </w:r>
          </w:p>
        </w:tc>
        <w:tc>
          <w:tcPr>
            <w:tcW w:w="1333" w:type="dxa"/>
            <w:shd w:val="clear" w:color="auto" w:fill="auto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n/a</w:t>
            </w:r>
          </w:p>
        </w:tc>
      </w:tr>
      <w:tr w:rsidR="00BB1A0F" w:rsidRPr="001F2A1F" w:rsidTr="00251D02">
        <w:trPr>
          <w:trHeight w:val="300"/>
        </w:trPr>
        <w:tc>
          <w:tcPr>
            <w:tcW w:w="1235" w:type="dxa"/>
            <w:shd w:val="clear" w:color="auto" w:fill="auto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10</w:t>
            </w:r>
          </w:p>
        </w:tc>
        <w:tc>
          <w:tcPr>
            <w:tcW w:w="1508" w:type="dxa"/>
            <w:shd w:val="clear" w:color="000000" w:fill="FF000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 </w:t>
            </w:r>
          </w:p>
        </w:tc>
        <w:tc>
          <w:tcPr>
            <w:tcW w:w="1466" w:type="dxa"/>
            <w:shd w:val="clear" w:color="000000" w:fill="FFFF0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 </w:t>
            </w:r>
          </w:p>
        </w:tc>
        <w:tc>
          <w:tcPr>
            <w:tcW w:w="1397" w:type="dxa"/>
            <w:shd w:val="clear" w:color="000000" w:fill="92D05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 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n/a</w:t>
            </w:r>
          </w:p>
        </w:tc>
        <w:tc>
          <w:tcPr>
            <w:tcW w:w="1364" w:type="dxa"/>
            <w:shd w:val="clear" w:color="000000" w:fill="92D05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 </w:t>
            </w:r>
          </w:p>
        </w:tc>
        <w:tc>
          <w:tcPr>
            <w:tcW w:w="1333" w:type="dxa"/>
            <w:shd w:val="clear" w:color="auto" w:fill="auto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n/a</w:t>
            </w:r>
          </w:p>
        </w:tc>
      </w:tr>
      <w:tr w:rsidR="00BB1A0F" w:rsidRPr="001F2A1F" w:rsidTr="00251D02">
        <w:trPr>
          <w:trHeight w:val="300"/>
        </w:trPr>
        <w:tc>
          <w:tcPr>
            <w:tcW w:w="1235" w:type="dxa"/>
            <w:shd w:val="clear" w:color="auto" w:fill="auto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20</w:t>
            </w:r>
          </w:p>
        </w:tc>
        <w:tc>
          <w:tcPr>
            <w:tcW w:w="1508" w:type="dxa"/>
            <w:shd w:val="clear" w:color="000000" w:fill="FF000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 </w:t>
            </w:r>
          </w:p>
        </w:tc>
        <w:tc>
          <w:tcPr>
            <w:tcW w:w="1466" w:type="dxa"/>
            <w:shd w:val="clear" w:color="000000" w:fill="FF000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 </w:t>
            </w:r>
          </w:p>
        </w:tc>
        <w:tc>
          <w:tcPr>
            <w:tcW w:w="1397" w:type="dxa"/>
            <w:shd w:val="clear" w:color="000000" w:fill="FFFF0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 </w:t>
            </w:r>
          </w:p>
        </w:tc>
        <w:tc>
          <w:tcPr>
            <w:tcW w:w="1271" w:type="dxa"/>
            <w:shd w:val="clear" w:color="000000" w:fill="92D05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</w:p>
        </w:tc>
        <w:tc>
          <w:tcPr>
            <w:tcW w:w="1364" w:type="dxa"/>
            <w:shd w:val="clear" w:color="000000" w:fill="92D05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 </w:t>
            </w:r>
          </w:p>
        </w:tc>
        <w:tc>
          <w:tcPr>
            <w:tcW w:w="1333" w:type="dxa"/>
            <w:shd w:val="clear" w:color="000000" w:fill="92D05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</w:p>
        </w:tc>
      </w:tr>
      <w:tr w:rsidR="00BB1A0F" w:rsidRPr="001F2A1F" w:rsidTr="00251D02">
        <w:trPr>
          <w:trHeight w:val="300"/>
        </w:trPr>
        <w:tc>
          <w:tcPr>
            <w:tcW w:w="1235" w:type="dxa"/>
            <w:shd w:val="clear" w:color="auto" w:fill="auto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40</w:t>
            </w:r>
          </w:p>
        </w:tc>
        <w:tc>
          <w:tcPr>
            <w:tcW w:w="1508" w:type="dxa"/>
            <w:shd w:val="clear" w:color="000000" w:fill="FF000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 </w:t>
            </w:r>
          </w:p>
        </w:tc>
        <w:tc>
          <w:tcPr>
            <w:tcW w:w="1466" w:type="dxa"/>
            <w:shd w:val="clear" w:color="000000" w:fill="FF000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 </w:t>
            </w:r>
          </w:p>
        </w:tc>
        <w:tc>
          <w:tcPr>
            <w:tcW w:w="1397" w:type="dxa"/>
            <w:shd w:val="clear" w:color="000000" w:fill="FFFF0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 </w:t>
            </w:r>
          </w:p>
        </w:tc>
        <w:tc>
          <w:tcPr>
            <w:tcW w:w="1271" w:type="dxa"/>
            <w:shd w:val="clear" w:color="000000" w:fill="FFFF0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</w:p>
        </w:tc>
        <w:tc>
          <w:tcPr>
            <w:tcW w:w="1364" w:type="dxa"/>
            <w:shd w:val="clear" w:color="000000" w:fill="92D05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 </w:t>
            </w:r>
          </w:p>
        </w:tc>
        <w:tc>
          <w:tcPr>
            <w:tcW w:w="1333" w:type="dxa"/>
            <w:shd w:val="clear" w:color="000000" w:fill="92D05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</w:p>
        </w:tc>
      </w:tr>
      <w:tr w:rsidR="00BB1A0F" w:rsidRPr="001F2A1F" w:rsidTr="00251D02">
        <w:trPr>
          <w:trHeight w:val="300"/>
        </w:trPr>
        <w:tc>
          <w:tcPr>
            <w:tcW w:w="1235" w:type="dxa"/>
            <w:shd w:val="clear" w:color="auto" w:fill="auto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80</w:t>
            </w:r>
          </w:p>
        </w:tc>
        <w:tc>
          <w:tcPr>
            <w:tcW w:w="1508" w:type="dxa"/>
            <w:shd w:val="clear" w:color="000000" w:fill="FFFFFF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n/a</w:t>
            </w:r>
          </w:p>
        </w:tc>
        <w:tc>
          <w:tcPr>
            <w:tcW w:w="1466" w:type="dxa"/>
            <w:shd w:val="clear" w:color="000000" w:fill="FF000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 </w:t>
            </w:r>
          </w:p>
        </w:tc>
        <w:tc>
          <w:tcPr>
            <w:tcW w:w="1397" w:type="dxa"/>
            <w:shd w:val="clear" w:color="000000" w:fill="FF000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 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n/a</w:t>
            </w:r>
          </w:p>
        </w:tc>
        <w:tc>
          <w:tcPr>
            <w:tcW w:w="1364" w:type="dxa"/>
            <w:shd w:val="clear" w:color="000000" w:fill="FFFFFF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  <w:r w:rsidRPr="002A3226">
              <w:rPr>
                <w:rFonts w:eastAsia="Times New Roman" w:cs="Arial"/>
                <w:color w:val="000000" w:themeColor="text1"/>
              </w:rPr>
              <w:t>n/a</w:t>
            </w:r>
          </w:p>
        </w:tc>
        <w:tc>
          <w:tcPr>
            <w:tcW w:w="1333" w:type="dxa"/>
            <w:shd w:val="clear" w:color="000000" w:fill="FFFF00"/>
            <w:noWrap/>
            <w:vAlign w:val="bottom"/>
            <w:hideMark/>
          </w:tcPr>
          <w:p w:rsidR="00BB1A0F" w:rsidRPr="002A3226" w:rsidRDefault="00BB1A0F" w:rsidP="00BB1A0F">
            <w:pPr>
              <w:spacing w:after="0"/>
              <w:jc w:val="center"/>
              <w:rPr>
                <w:rFonts w:eastAsia="Times New Roman" w:cs="Arial"/>
                <w:color w:val="000000" w:themeColor="text1"/>
              </w:rPr>
            </w:pPr>
          </w:p>
        </w:tc>
      </w:tr>
    </w:tbl>
    <w:p w:rsidR="00BB1A0F" w:rsidRPr="001F2A1F" w:rsidRDefault="00BB1A0F" w:rsidP="00BB1A0F">
      <w:pPr>
        <w:rPr>
          <w:rFonts w:cs="Arial"/>
          <w:color w:val="000000" w:themeColor="text1"/>
        </w:rPr>
      </w:pPr>
    </w:p>
    <w:p w:rsidR="00BB1A0F" w:rsidRPr="001F2A1F" w:rsidRDefault="00BB1A0F" w:rsidP="00BB1A0F">
      <w:pPr>
        <w:rPr>
          <w:rFonts w:cs="Arial"/>
          <w:color w:val="000000" w:themeColor="text1"/>
        </w:rPr>
      </w:pPr>
    </w:p>
    <w:p w:rsidR="00BB1A0F" w:rsidRPr="001F2A1F" w:rsidRDefault="00BB1A0F" w:rsidP="00BB1A0F">
      <w:pPr>
        <w:rPr>
          <w:rFonts w:cs="Arial"/>
          <w:b/>
          <w:color w:val="000000" w:themeColor="text1"/>
        </w:rPr>
      </w:pPr>
      <w:r w:rsidRPr="001F2A1F">
        <w:rPr>
          <w:rFonts w:cs="Arial"/>
          <w:b/>
          <w:color w:val="000000" w:themeColor="text1"/>
        </w:rPr>
        <w:t>Legend:</w:t>
      </w:r>
    </w:p>
    <w:tbl>
      <w:tblPr>
        <w:tblW w:w="7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6570"/>
      </w:tblGrid>
      <w:tr w:rsidR="00BB1A0F" w:rsidRPr="001F2A1F" w:rsidTr="00251D02">
        <w:trPr>
          <w:trHeight w:val="300"/>
        </w:trPr>
        <w:tc>
          <w:tcPr>
            <w:tcW w:w="715" w:type="dxa"/>
            <w:shd w:val="clear" w:color="auto" w:fill="auto"/>
            <w:noWrap/>
            <w:vAlign w:val="bottom"/>
            <w:hideMark/>
          </w:tcPr>
          <w:p w:rsidR="00BB1A0F" w:rsidRPr="001F2A1F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1F2A1F">
              <w:rPr>
                <w:rFonts w:eastAsia="Times New Roman" w:cs="Arial"/>
                <w:color w:val="000000" w:themeColor="text1"/>
              </w:rPr>
              <w:t> n/a</w:t>
            </w:r>
          </w:p>
        </w:tc>
        <w:tc>
          <w:tcPr>
            <w:tcW w:w="6570" w:type="dxa"/>
            <w:shd w:val="clear" w:color="auto" w:fill="auto"/>
            <w:noWrap/>
            <w:vAlign w:val="bottom"/>
            <w:hideMark/>
          </w:tcPr>
          <w:p w:rsidR="00BB1A0F" w:rsidRPr="001F2A1F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1F2A1F">
              <w:rPr>
                <w:rFonts w:cs="Arial"/>
                <w:color w:val="000000" w:themeColor="text1"/>
              </w:rPr>
              <w:t>Regimens not observed in AKDN participants</w:t>
            </w:r>
          </w:p>
        </w:tc>
      </w:tr>
      <w:tr w:rsidR="00BB1A0F" w:rsidRPr="001F2A1F" w:rsidTr="00251D02">
        <w:trPr>
          <w:trHeight w:val="300"/>
        </w:trPr>
        <w:tc>
          <w:tcPr>
            <w:tcW w:w="715" w:type="dxa"/>
            <w:shd w:val="clear" w:color="000000" w:fill="92D050"/>
            <w:noWrap/>
            <w:vAlign w:val="bottom"/>
            <w:hideMark/>
          </w:tcPr>
          <w:p w:rsidR="00BB1A0F" w:rsidRPr="001F2A1F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1F2A1F">
              <w:rPr>
                <w:rFonts w:eastAsia="Times New Roman" w:cs="Arial"/>
                <w:color w:val="000000" w:themeColor="text1"/>
              </w:rPr>
              <w:t> </w:t>
            </w:r>
          </w:p>
        </w:tc>
        <w:tc>
          <w:tcPr>
            <w:tcW w:w="6570" w:type="dxa"/>
            <w:shd w:val="clear" w:color="auto" w:fill="auto"/>
            <w:noWrap/>
            <w:vAlign w:val="bottom"/>
            <w:hideMark/>
          </w:tcPr>
          <w:p w:rsidR="00BB1A0F" w:rsidRPr="001F2A1F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1F2A1F">
              <w:rPr>
                <w:rFonts w:eastAsia="Times New Roman" w:cs="Arial"/>
                <w:color w:val="000000" w:themeColor="text1"/>
              </w:rPr>
              <w:t>Low-intensity statin</w:t>
            </w:r>
          </w:p>
        </w:tc>
      </w:tr>
      <w:tr w:rsidR="00BB1A0F" w:rsidRPr="001F2A1F" w:rsidTr="00251D02">
        <w:trPr>
          <w:trHeight w:val="300"/>
        </w:trPr>
        <w:tc>
          <w:tcPr>
            <w:tcW w:w="715" w:type="dxa"/>
            <w:shd w:val="clear" w:color="000000" w:fill="FFFF00"/>
            <w:noWrap/>
            <w:vAlign w:val="bottom"/>
            <w:hideMark/>
          </w:tcPr>
          <w:p w:rsidR="00BB1A0F" w:rsidRPr="001F2A1F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1F2A1F">
              <w:rPr>
                <w:rFonts w:eastAsia="Times New Roman" w:cs="Arial"/>
                <w:color w:val="000000" w:themeColor="text1"/>
              </w:rPr>
              <w:t> </w:t>
            </w:r>
          </w:p>
        </w:tc>
        <w:tc>
          <w:tcPr>
            <w:tcW w:w="6570" w:type="dxa"/>
            <w:shd w:val="clear" w:color="auto" w:fill="auto"/>
            <w:noWrap/>
            <w:vAlign w:val="bottom"/>
            <w:hideMark/>
          </w:tcPr>
          <w:p w:rsidR="00BB1A0F" w:rsidRPr="001F2A1F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1F2A1F">
              <w:rPr>
                <w:rFonts w:eastAsia="Times New Roman" w:cs="Arial"/>
                <w:color w:val="000000" w:themeColor="text1"/>
              </w:rPr>
              <w:t>Medium-intensity statin</w:t>
            </w:r>
          </w:p>
        </w:tc>
      </w:tr>
      <w:tr w:rsidR="00BB1A0F" w:rsidRPr="001F2A1F" w:rsidTr="00251D02">
        <w:trPr>
          <w:trHeight w:val="300"/>
        </w:trPr>
        <w:tc>
          <w:tcPr>
            <w:tcW w:w="715" w:type="dxa"/>
            <w:shd w:val="clear" w:color="000000" w:fill="FF0000"/>
            <w:noWrap/>
            <w:vAlign w:val="bottom"/>
            <w:hideMark/>
          </w:tcPr>
          <w:p w:rsidR="00BB1A0F" w:rsidRPr="001F2A1F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1F2A1F">
              <w:rPr>
                <w:rFonts w:eastAsia="Times New Roman" w:cs="Arial"/>
                <w:color w:val="000000" w:themeColor="text1"/>
              </w:rPr>
              <w:t> </w:t>
            </w:r>
          </w:p>
        </w:tc>
        <w:tc>
          <w:tcPr>
            <w:tcW w:w="6570" w:type="dxa"/>
            <w:shd w:val="clear" w:color="auto" w:fill="auto"/>
            <w:noWrap/>
            <w:vAlign w:val="bottom"/>
            <w:hideMark/>
          </w:tcPr>
          <w:p w:rsidR="00BB1A0F" w:rsidRPr="001F2A1F" w:rsidRDefault="00BB1A0F" w:rsidP="00BB1A0F">
            <w:pPr>
              <w:spacing w:after="0"/>
              <w:rPr>
                <w:rFonts w:eastAsia="Times New Roman" w:cs="Arial"/>
                <w:color w:val="000000" w:themeColor="text1"/>
              </w:rPr>
            </w:pPr>
            <w:r w:rsidRPr="001F2A1F">
              <w:rPr>
                <w:rFonts w:eastAsia="Times New Roman" w:cs="Arial"/>
                <w:color w:val="000000" w:themeColor="text1"/>
              </w:rPr>
              <w:t>High-intensity statin</w:t>
            </w:r>
          </w:p>
        </w:tc>
      </w:tr>
    </w:tbl>
    <w:p w:rsidR="00BB1A0F" w:rsidRPr="001F2A1F" w:rsidRDefault="00BB1A0F" w:rsidP="00BB1A0F">
      <w:pPr>
        <w:rPr>
          <w:rFonts w:cs="Arial"/>
          <w:color w:val="000000" w:themeColor="text1"/>
        </w:rPr>
      </w:pPr>
    </w:p>
    <w:p w:rsidR="00BB1A0F" w:rsidRPr="001F2A1F" w:rsidRDefault="00BB1A0F" w:rsidP="00BB1A0F">
      <w:pPr>
        <w:rPr>
          <w:rFonts w:cs="Arial"/>
          <w:color w:val="000000" w:themeColor="text1"/>
        </w:rPr>
        <w:sectPr w:rsidR="00BB1A0F" w:rsidRPr="001F2A1F" w:rsidSect="00BB1A0F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1F2A1F">
        <w:rPr>
          <w:rFonts w:cs="Arial"/>
          <w:color w:val="000000" w:themeColor="text1"/>
        </w:rPr>
        <w:t>Classification system was adapted from National Institute of Clinical Excellence guidance</w:t>
      </w:r>
      <w:hyperlink w:anchor="_ENREF_1" w:tooltip="National Institute for Health and Clinical Excellence, 2014 #14" w:history="1">
        <w:r w:rsidRPr="001F2A1F">
          <w:rPr>
            <w:rFonts w:cs="Arial"/>
            <w:color w:val="000000" w:themeColor="text1"/>
          </w:rPr>
          <w:fldChar w:fldCharType="begin"/>
        </w:r>
        <w:r>
          <w:rPr>
            <w:rFonts w:cs="Arial"/>
            <w:color w:val="000000" w:themeColor="text1"/>
          </w:rPr>
          <w:instrText xml:space="preserve"> ADDIN EN.CITE &lt;EndNote&gt;&lt;Cite&gt;&lt;Author&gt;National Institute for Health and Clinical Excellence&lt;/Author&gt;&lt;Year&gt;2014&lt;/Year&gt;&lt;RecNum&gt;14&lt;/RecNum&gt;&lt;DisplayText&gt;&lt;style face="superscript"&gt;1&lt;/style&gt;&lt;/DisplayText&gt;&lt;record&gt;&lt;rec-number&gt;14&lt;/rec-number&gt;&lt;foreign-keys&gt;&lt;key app="EN" db-id="axdxp9fdaw5p58e9esb500trwv5wx22z9r2x"&gt;14&lt;/key&gt;&lt;/foreign-keys&gt;&lt;ref-type name="Report"&gt;27&lt;/ref-type&gt;&lt;contributors&gt;&lt;authors&gt;&lt;author&gt;National Institute for Health and Clinical Excellence,&lt;/author&gt;&lt;/authors&gt;&lt;secondary-authors&gt;&lt;author&gt;National Clinical Guideline Centre&lt;/author&gt;&lt;/secondary-authors&gt;&lt;/contributors&gt;&lt;titles&gt;&lt;title&gt;Lipid Modification: Cardiovascular Risk Assessment and the Modification of Blood Lipids for the Primary and Secondary Prevention of Cardiovascular Disease&lt;/title&gt;&lt;/titles&gt;&lt;dates&gt;&lt;year&gt;2014&lt;/year&gt;&lt;/dates&gt;&lt;pub-location&gt;London UK&lt;/pub-location&gt;&lt;urls&gt;&lt;/urls&gt;&lt;/record&gt;&lt;/Cite&gt;&lt;/EndNote&gt;</w:instrText>
        </w:r>
        <w:r w:rsidRPr="001F2A1F">
          <w:rPr>
            <w:rFonts w:cs="Arial"/>
            <w:color w:val="000000" w:themeColor="text1"/>
          </w:rPr>
          <w:fldChar w:fldCharType="separate"/>
        </w:r>
        <w:r w:rsidRPr="00BB1A0F">
          <w:rPr>
            <w:rFonts w:cs="Arial"/>
            <w:noProof/>
            <w:color w:val="000000" w:themeColor="text1"/>
            <w:vertAlign w:val="superscript"/>
          </w:rPr>
          <w:t>1</w:t>
        </w:r>
        <w:r w:rsidRPr="001F2A1F">
          <w:rPr>
            <w:rFonts w:cs="Arial"/>
            <w:color w:val="000000" w:themeColor="text1"/>
          </w:rPr>
          <w:fldChar w:fldCharType="end"/>
        </w:r>
      </w:hyperlink>
      <w:r w:rsidRPr="001F2A1F">
        <w:rPr>
          <w:rFonts w:cs="Arial"/>
          <w:color w:val="000000" w:themeColor="text1"/>
        </w:rPr>
        <w:t xml:space="preserve">. </w:t>
      </w:r>
    </w:p>
    <w:p w:rsidR="00BB1A0F" w:rsidRPr="001F2A1F" w:rsidRDefault="00E57914" w:rsidP="00BB1A0F">
      <w:pPr>
        <w:rPr>
          <w:rFonts w:cs="Arial"/>
          <w:b/>
          <w:color w:val="000000" w:themeColor="text1"/>
        </w:rPr>
      </w:pPr>
      <w:r>
        <w:rPr>
          <w:b/>
        </w:rPr>
        <w:lastRenderedPageBreak/>
        <w:t>Additional file 1:</w:t>
      </w:r>
      <w:r>
        <w:rPr>
          <w:b/>
        </w:rPr>
        <w:t xml:space="preserve"> </w:t>
      </w:r>
      <w:r w:rsidR="00BB1A0F" w:rsidRPr="001F2A1F">
        <w:rPr>
          <w:rFonts w:cs="Arial"/>
          <w:b/>
          <w:color w:val="000000" w:themeColor="text1"/>
        </w:rPr>
        <w:t xml:space="preserve">Table </w:t>
      </w:r>
      <w:r>
        <w:rPr>
          <w:rFonts w:cs="Arial"/>
          <w:b/>
          <w:color w:val="000000" w:themeColor="text1"/>
        </w:rPr>
        <w:t>S</w:t>
      </w:r>
      <w:r w:rsidR="00BB1A0F" w:rsidRPr="001F2A1F">
        <w:rPr>
          <w:rFonts w:cs="Arial"/>
          <w:b/>
          <w:color w:val="000000" w:themeColor="text1"/>
        </w:rPr>
        <w:t>2</w:t>
      </w:r>
      <w:r>
        <w:rPr>
          <w:rFonts w:cs="Arial"/>
          <w:b/>
          <w:color w:val="000000" w:themeColor="text1"/>
        </w:rPr>
        <w:t>.</w:t>
      </w:r>
      <w:r w:rsidR="00BB1A0F" w:rsidRPr="001F2A1F">
        <w:rPr>
          <w:rFonts w:cs="Arial"/>
          <w:b/>
          <w:color w:val="000000" w:themeColor="text1"/>
        </w:rPr>
        <w:t xml:space="preserve"> Algorithm for identifying acute kidney injury from administrative data</w:t>
      </w:r>
    </w:p>
    <w:p w:rsidR="00BB1A0F" w:rsidRPr="001F2A1F" w:rsidRDefault="00BB1A0F" w:rsidP="00BB1A0F">
      <w:pPr>
        <w:rPr>
          <w:rFonts w:cs="Arial"/>
          <w:color w:val="000000" w:themeColor="text1"/>
        </w:rPr>
      </w:pPr>
    </w:p>
    <w:tbl>
      <w:tblPr>
        <w:tblW w:w="106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0"/>
        <w:gridCol w:w="4272"/>
        <w:gridCol w:w="4590"/>
      </w:tblGrid>
      <w:tr w:rsidR="00BB1A0F" w:rsidRPr="002A3226" w:rsidTr="00251D02">
        <w:trPr>
          <w:trHeight w:val="420"/>
        </w:trPr>
        <w:tc>
          <w:tcPr>
            <w:tcW w:w="1800" w:type="dxa"/>
            <w:tcBorders>
              <w:right w:val="nil"/>
            </w:tcBorders>
            <w:shd w:val="clear" w:color="auto" w:fill="000000" w:themeFill="text1"/>
          </w:tcPr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b/>
                <w:color w:val="FFFFFF" w:themeColor="background1"/>
                <w:lang w:val="en-CA"/>
              </w:rPr>
            </w:pPr>
            <w:r w:rsidRPr="002A3226">
              <w:rPr>
                <w:rFonts w:eastAsia="Times New Roman" w:cs="Arial"/>
                <w:b/>
                <w:color w:val="FFFFFF" w:themeColor="background1"/>
                <w:lang w:val="en-CA"/>
              </w:rPr>
              <w:t>Condition</w:t>
            </w:r>
          </w:p>
        </w:tc>
        <w:tc>
          <w:tcPr>
            <w:tcW w:w="4272" w:type="dxa"/>
            <w:tcBorders>
              <w:left w:val="nil"/>
              <w:right w:val="nil"/>
            </w:tcBorders>
            <w:shd w:val="clear" w:color="auto" w:fill="000000" w:themeFill="text1"/>
          </w:tcPr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b/>
                <w:color w:val="FFFFFF" w:themeColor="background1"/>
                <w:lang w:val="en-CA"/>
              </w:rPr>
            </w:pPr>
            <w:r w:rsidRPr="002A3226">
              <w:rPr>
                <w:rFonts w:eastAsia="Times New Roman" w:cs="Arial"/>
                <w:b/>
                <w:color w:val="FFFFFF" w:themeColor="background1"/>
                <w:lang w:val="en-CA"/>
              </w:rPr>
              <w:t>ICD-9</w:t>
            </w:r>
          </w:p>
        </w:tc>
        <w:tc>
          <w:tcPr>
            <w:tcW w:w="4590" w:type="dxa"/>
            <w:tcBorders>
              <w:left w:val="nil"/>
            </w:tcBorders>
            <w:shd w:val="clear" w:color="auto" w:fill="000000" w:themeFill="text1"/>
          </w:tcPr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b/>
                <w:color w:val="FFFFFF" w:themeColor="background1"/>
                <w:lang w:val="en-CA"/>
              </w:rPr>
            </w:pPr>
            <w:r w:rsidRPr="002A3226">
              <w:rPr>
                <w:rFonts w:eastAsia="Times New Roman" w:cs="Arial"/>
                <w:b/>
                <w:color w:val="FFFFFF" w:themeColor="background1"/>
                <w:lang w:val="en-CA"/>
              </w:rPr>
              <w:t>ICD-10</w:t>
            </w:r>
          </w:p>
        </w:tc>
      </w:tr>
      <w:tr w:rsidR="00BB1A0F" w:rsidRPr="002A3226" w:rsidTr="00251D02">
        <w:trPr>
          <w:trHeight w:val="221"/>
        </w:trPr>
        <w:tc>
          <w:tcPr>
            <w:tcW w:w="1800" w:type="dxa"/>
            <w:tcBorders>
              <w:right w:val="nil"/>
            </w:tcBorders>
          </w:tcPr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b/>
                <w:color w:val="000000" w:themeColor="text1"/>
                <w:lang w:val="en-CA"/>
              </w:rPr>
            </w:pPr>
            <w:r w:rsidRPr="002A3226">
              <w:rPr>
                <w:rFonts w:eastAsia="Times New Roman" w:cs="Arial"/>
                <w:b/>
                <w:color w:val="000000" w:themeColor="text1"/>
                <w:lang w:val="en-CA"/>
              </w:rPr>
              <w:t>Acute Kidney Injury</w:t>
            </w:r>
          </w:p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b/>
                <w:color w:val="000000" w:themeColor="text1"/>
                <w:lang w:val="en-CA"/>
              </w:rPr>
            </w:pPr>
          </w:p>
        </w:tc>
        <w:tc>
          <w:tcPr>
            <w:tcW w:w="4272" w:type="dxa"/>
            <w:tcBorders>
              <w:left w:val="nil"/>
              <w:right w:val="nil"/>
            </w:tcBorders>
          </w:tcPr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color w:val="000000" w:themeColor="text1"/>
                <w:lang w:val="en-CA"/>
              </w:rPr>
            </w:pPr>
            <w:r w:rsidRPr="002A3226">
              <w:rPr>
                <w:rFonts w:eastAsia="Times New Roman" w:cs="Arial"/>
                <w:color w:val="000000" w:themeColor="text1"/>
                <w:lang w:val="en-CA"/>
              </w:rPr>
              <w:t>Hospitalization for one of the following:</w:t>
            </w:r>
          </w:p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color w:val="000000" w:themeColor="text1"/>
                <w:lang w:val="en-CA"/>
              </w:rPr>
            </w:pPr>
            <w:r w:rsidRPr="002A3226">
              <w:rPr>
                <w:rFonts w:eastAsia="Times New Roman" w:cs="Arial"/>
                <w:color w:val="000000" w:themeColor="text1"/>
                <w:lang w:val="en-CA"/>
              </w:rPr>
              <w:t>ICD-9-CM diagnosis codes: 584.5, 584.6, 584.7, 584.8, 584.9</w:t>
            </w:r>
          </w:p>
        </w:tc>
        <w:tc>
          <w:tcPr>
            <w:tcW w:w="4590" w:type="dxa"/>
            <w:tcBorders>
              <w:left w:val="nil"/>
            </w:tcBorders>
          </w:tcPr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color w:val="000000" w:themeColor="text1"/>
                <w:lang w:val="en-CA"/>
              </w:rPr>
            </w:pPr>
            <w:r w:rsidRPr="002A3226">
              <w:rPr>
                <w:rFonts w:eastAsia="Times New Roman" w:cs="Arial"/>
                <w:color w:val="000000" w:themeColor="text1"/>
                <w:lang w:val="en-CA"/>
              </w:rPr>
              <w:t>Hospitalization for one of the following:</w:t>
            </w:r>
          </w:p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color w:val="000000" w:themeColor="text1"/>
                <w:lang w:val="en-CA"/>
              </w:rPr>
            </w:pPr>
            <w:r w:rsidRPr="002A3226">
              <w:rPr>
                <w:rFonts w:eastAsia="Times New Roman" w:cs="Arial"/>
                <w:color w:val="000000" w:themeColor="text1"/>
                <w:lang w:val="en-CA"/>
              </w:rPr>
              <w:t>ICD-10-CA diagnosis codes: N17.0, N17.1, N17.2, N17.8, N17.9</w:t>
            </w:r>
          </w:p>
        </w:tc>
      </w:tr>
      <w:tr w:rsidR="00BB1A0F" w:rsidRPr="002A3226" w:rsidTr="00251D02">
        <w:trPr>
          <w:trHeight w:val="221"/>
        </w:trPr>
        <w:tc>
          <w:tcPr>
            <w:tcW w:w="1800" w:type="dxa"/>
            <w:tcBorders>
              <w:right w:val="nil"/>
            </w:tcBorders>
          </w:tcPr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b/>
                <w:color w:val="000000" w:themeColor="text1"/>
                <w:lang w:val="en-CA"/>
              </w:rPr>
            </w:pPr>
            <w:r w:rsidRPr="002A3226">
              <w:rPr>
                <w:rFonts w:eastAsia="Times New Roman" w:cs="Arial"/>
                <w:b/>
                <w:color w:val="000000" w:themeColor="text1"/>
                <w:lang w:val="en-CA"/>
              </w:rPr>
              <w:t>Acute Kidney Injury requiring dialysis</w:t>
            </w:r>
          </w:p>
        </w:tc>
        <w:tc>
          <w:tcPr>
            <w:tcW w:w="4272" w:type="dxa"/>
            <w:tcBorders>
              <w:left w:val="nil"/>
              <w:right w:val="nil"/>
            </w:tcBorders>
          </w:tcPr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color w:val="000000" w:themeColor="text1"/>
                <w:lang w:val="en-CA"/>
              </w:rPr>
            </w:pPr>
            <w:r w:rsidRPr="002A3226">
              <w:rPr>
                <w:rFonts w:eastAsia="Times New Roman" w:cs="Arial"/>
                <w:color w:val="000000" w:themeColor="text1"/>
                <w:lang w:val="en-CA"/>
              </w:rPr>
              <w:t>Hospitalization for one of the following:</w:t>
            </w:r>
          </w:p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color w:val="000000" w:themeColor="text1"/>
                <w:lang w:val="en-CA"/>
              </w:rPr>
            </w:pPr>
            <w:r w:rsidRPr="002A3226">
              <w:rPr>
                <w:rFonts w:eastAsia="Times New Roman" w:cs="Arial"/>
                <w:color w:val="000000" w:themeColor="text1"/>
                <w:lang w:val="en-CA"/>
              </w:rPr>
              <w:t>ICD-9-CM diagnosis codes: 584.5, 584.6, 584.7, 584.8, 584.9</w:t>
            </w:r>
          </w:p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color w:val="000000" w:themeColor="text1"/>
                <w:lang w:val="en-CA"/>
              </w:rPr>
            </w:pPr>
          </w:p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b/>
                <w:color w:val="000000" w:themeColor="text1"/>
                <w:lang w:val="en-CA"/>
              </w:rPr>
            </w:pPr>
            <w:r w:rsidRPr="002A3226">
              <w:rPr>
                <w:rFonts w:eastAsia="Times New Roman" w:cs="Arial"/>
                <w:b/>
                <w:color w:val="000000" w:themeColor="text1"/>
                <w:lang w:val="en-CA"/>
              </w:rPr>
              <w:t>PLUS</w:t>
            </w:r>
          </w:p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b/>
                <w:color w:val="000000" w:themeColor="text1"/>
                <w:lang w:val="en-CA"/>
              </w:rPr>
            </w:pPr>
          </w:p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color w:val="000000" w:themeColor="text1"/>
                <w:lang w:val="en-CA"/>
              </w:rPr>
            </w:pPr>
            <w:r w:rsidRPr="002A3226">
              <w:rPr>
                <w:rFonts w:eastAsia="Times New Roman" w:cs="Arial"/>
                <w:color w:val="000000" w:themeColor="text1"/>
                <w:lang w:val="en-CA"/>
              </w:rPr>
              <w:t>Hospitalization for one of the following:</w:t>
            </w:r>
          </w:p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color w:val="000000" w:themeColor="text1"/>
                <w:lang w:val="en-CA"/>
              </w:rPr>
            </w:pPr>
            <w:r w:rsidRPr="002A3226">
              <w:rPr>
                <w:rFonts w:eastAsia="Times New Roman" w:cs="Arial"/>
                <w:color w:val="000000" w:themeColor="text1"/>
                <w:lang w:val="en-CA"/>
              </w:rPr>
              <w:t>ICD-9-CM diagnosis code: 39.95</w:t>
            </w:r>
          </w:p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color w:val="000000" w:themeColor="text1"/>
                <w:lang w:val="en-CA"/>
              </w:rPr>
            </w:pPr>
            <w:r w:rsidRPr="002A3226">
              <w:rPr>
                <w:rFonts w:eastAsia="Times New Roman" w:cs="Arial"/>
                <w:color w:val="000000" w:themeColor="text1"/>
                <w:lang w:val="en-CA"/>
              </w:rPr>
              <w:t>ICD-9-CM procedure codes: V45.1, V56.0, V56.1</w:t>
            </w:r>
          </w:p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color w:val="000000" w:themeColor="text1"/>
                <w:lang w:val="en-CA"/>
              </w:rPr>
            </w:pPr>
          </w:p>
        </w:tc>
        <w:tc>
          <w:tcPr>
            <w:tcW w:w="4590" w:type="dxa"/>
            <w:tcBorders>
              <w:left w:val="nil"/>
            </w:tcBorders>
          </w:tcPr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color w:val="000000" w:themeColor="text1"/>
                <w:lang w:val="en-CA"/>
              </w:rPr>
            </w:pPr>
            <w:r w:rsidRPr="002A3226">
              <w:rPr>
                <w:rFonts w:eastAsia="Times New Roman" w:cs="Arial"/>
                <w:color w:val="000000" w:themeColor="text1"/>
                <w:lang w:val="en-CA"/>
              </w:rPr>
              <w:t>Hospitalization for one of the following:</w:t>
            </w:r>
          </w:p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color w:val="000000" w:themeColor="text1"/>
                <w:lang w:val="en-CA"/>
              </w:rPr>
            </w:pPr>
            <w:r w:rsidRPr="002A3226">
              <w:rPr>
                <w:rFonts w:eastAsia="Times New Roman" w:cs="Arial"/>
                <w:color w:val="000000" w:themeColor="text1"/>
                <w:lang w:val="en-CA"/>
              </w:rPr>
              <w:t>ICD-10-CA diagnosis codes: N17.0, N17.1, N17.2, N17.8, N17.9</w:t>
            </w:r>
          </w:p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color w:val="000000" w:themeColor="text1"/>
                <w:lang w:val="en-CA"/>
              </w:rPr>
            </w:pPr>
          </w:p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b/>
                <w:color w:val="000000" w:themeColor="text1"/>
                <w:lang w:val="en-CA"/>
              </w:rPr>
            </w:pPr>
            <w:r w:rsidRPr="002A3226">
              <w:rPr>
                <w:rFonts w:eastAsia="Times New Roman" w:cs="Arial"/>
                <w:b/>
                <w:color w:val="000000" w:themeColor="text1"/>
                <w:lang w:val="en-CA"/>
              </w:rPr>
              <w:t>PLUS</w:t>
            </w:r>
          </w:p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b/>
                <w:color w:val="000000" w:themeColor="text1"/>
                <w:lang w:val="en-CA"/>
              </w:rPr>
            </w:pPr>
          </w:p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color w:val="000000" w:themeColor="text1"/>
                <w:lang w:val="en-CA"/>
              </w:rPr>
            </w:pPr>
            <w:r w:rsidRPr="002A3226">
              <w:rPr>
                <w:rFonts w:eastAsia="Times New Roman" w:cs="Arial"/>
                <w:color w:val="000000" w:themeColor="text1"/>
                <w:lang w:val="en-CA"/>
              </w:rPr>
              <w:t>Hospitalization for one of the following:</w:t>
            </w:r>
          </w:p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color w:val="000000" w:themeColor="text1"/>
                <w:lang w:val="en-CA"/>
              </w:rPr>
            </w:pPr>
            <w:r w:rsidRPr="002A3226">
              <w:rPr>
                <w:rFonts w:eastAsia="Times New Roman" w:cs="Arial"/>
                <w:color w:val="000000" w:themeColor="text1"/>
                <w:lang w:val="en-CA"/>
              </w:rPr>
              <w:t>ICD-10-CA diagnosis codes: Z99.2, Z49.0, Z49.1</w:t>
            </w:r>
          </w:p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color w:val="000000" w:themeColor="text1"/>
                <w:lang w:val="en-CA"/>
              </w:rPr>
            </w:pPr>
            <w:r w:rsidRPr="002A3226">
              <w:rPr>
                <w:rFonts w:eastAsia="Times New Roman" w:cs="Arial"/>
                <w:color w:val="000000" w:themeColor="text1"/>
                <w:lang w:val="en-CA"/>
              </w:rPr>
              <w:t xml:space="preserve">CCI codes: </w:t>
            </w:r>
            <w:r w:rsidRPr="002A3226">
              <w:t>1.PZ.21.HQ-BR</w:t>
            </w:r>
            <w:r w:rsidRPr="002A3226">
              <w:rPr>
                <w:rFonts w:eastAsia="Times New Roman" w:cs="Arial"/>
                <w:color w:val="000000" w:themeColor="text1"/>
                <w:lang w:val="en-CA"/>
              </w:rPr>
              <w:t xml:space="preserve">, </w:t>
            </w:r>
            <w:r w:rsidRPr="002A3226">
              <w:t>1.PZ.21.HQ-BS, 1.JQ.53, 1.JT.53</w:t>
            </w:r>
          </w:p>
          <w:p w:rsidR="00BB1A0F" w:rsidRPr="002A3226" w:rsidRDefault="00BB1A0F" w:rsidP="00251D02">
            <w:pPr>
              <w:contextualSpacing/>
              <w:jc w:val="center"/>
              <w:rPr>
                <w:rFonts w:eastAsia="Times New Roman" w:cs="Arial"/>
                <w:color w:val="000000" w:themeColor="text1"/>
                <w:lang w:val="en-CA"/>
              </w:rPr>
            </w:pPr>
          </w:p>
        </w:tc>
      </w:tr>
    </w:tbl>
    <w:p w:rsidR="00BB1A0F" w:rsidRPr="001F2A1F" w:rsidRDefault="00BB1A0F" w:rsidP="00BB1A0F">
      <w:r w:rsidRPr="001F2A1F">
        <w:t>Codes may occur in any field</w:t>
      </w:r>
    </w:p>
    <w:p w:rsidR="00BB1A0F" w:rsidRPr="001F2A1F" w:rsidRDefault="00BB1A0F" w:rsidP="00BB1A0F">
      <w:pPr>
        <w:rPr>
          <w:rFonts w:cs="Arial"/>
          <w:color w:val="000000" w:themeColor="text1"/>
        </w:rPr>
      </w:pPr>
    </w:p>
    <w:p w:rsidR="00BB1A0F" w:rsidRDefault="00BB1A0F">
      <w:pPr>
        <w:sectPr w:rsidR="00BB1A0F" w:rsidSect="00BB1A0F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F61E54" w:rsidRDefault="00684B4A">
      <w:pPr>
        <w:rPr>
          <w:b/>
        </w:rPr>
      </w:pPr>
      <w:r>
        <w:rPr>
          <w:b/>
        </w:rPr>
        <w:lastRenderedPageBreak/>
        <w:t>Additional file 1:</w:t>
      </w:r>
      <w:r>
        <w:rPr>
          <w:b/>
        </w:rPr>
        <w:t xml:space="preserve"> </w:t>
      </w:r>
      <w:r w:rsidR="00F61E54">
        <w:rPr>
          <w:b/>
        </w:rPr>
        <w:t xml:space="preserve">Table </w:t>
      </w:r>
      <w:r>
        <w:rPr>
          <w:b/>
        </w:rPr>
        <w:t>S</w:t>
      </w:r>
      <w:r w:rsidR="00F61E54">
        <w:rPr>
          <w:b/>
        </w:rPr>
        <w:t>3</w:t>
      </w:r>
      <w:r>
        <w:rPr>
          <w:b/>
        </w:rPr>
        <w:t>.</w:t>
      </w:r>
      <w:bookmarkStart w:id="0" w:name="_GoBack"/>
      <w:bookmarkEnd w:id="0"/>
      <w:r w:rsidR="00F61E54">
        <w:rPr>
          <w:b/>
        </w:rPr>
        <w:t xml:space="preserve"> Baseline characteristics of statin users and non-users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93"/>
        <w:gridCol w:w="1507"/>
        <w:gridCol w:w="1507"/>
        <w:gridCol w:w="2398"/>
      </w:tblGrid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b/>
                <w:bCs/>
                <w:color w:val="FFFFFF" w:themeColor="background1"/>
              </w:rPr>
            </w:pPr>
            <w:r w:rsidRPr="00F61E54">
              <w:rPr>
                <w:rFonts w:eastAsia="Times New Roman"/>
                <w:b/>
                <w:bCs/>
                <w:color w:val="FFFFFF" w:themeColor="background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F61E54">
              <w:rPr>
                <w:rFonts w:eastAsia="Times New Roman"/>
                <w:b/>
                <w:bCs/>
                <w:color w:val="FFFFFF" w:themeColor="background1"/>
              </w:rPr>
              <w:t>Statin</w:t>
            </w:r>
            <w:r>
              <w:rPr>
                <w:rFonts w:eastAsia="Times New Roman"/>
                <w:b/>
                <w:bCs/>
                <w:color w:val="FFFFFF" w:themeColor="background1"/>
              </w:rPr>
              <w:t xml:space="preserve"> user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F61E54">
              <w:rPr>
                <w:rFonts w:eastAsia="Times New Roman"/>
                <w:b/>
                <w:bCs/>
                <w:color w:val="FFFFFF" w:themeColor="background1"/>
              </w:rPr>
              <w:t>Non-user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F61E54">
              <w:rPr>
                <w:rFonts w:eastAsia="Times New Roman"/>
                <w:b/>
                <w:bCs/>
                <w:color w:val="FFFFFF" w:themeColor="background1"/>
              </w:rPr>
              <w:t>Standardized difference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b/>
                <w:bCs/>
                <w:color w:val="000000" w:themeColor="text1"/>
              </w:rPr>
            </w:pPr>
            <w:r w:rsidRPr="00F61E54">
              <w:rPr>
                <w:rFonts w:eastAsia="Times New Roman"/>
                <w:b/>
                <w:bCs/>
                <w:color w:val="000000" w:themeColor="text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F61E54">
              <w:rPr>
                <w:rFonts w:eastAsia="Times New Roman"/>
                <w:b/>
                <w:bCs/>
                <w:color w:val="FFFFFF" w:themeColor="background1"/>
              </w:rPr>
              <w:t>N=125,832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F61E54">
              <w:rPr>
                <w:rFonts w:eastAsia="Times New Roman"/>
                <w:b/>
                <w:bCs/>
                <w:color w:val="FFFFFF" w:themeColor="background1"/>
              </w:rPr>
              <w:t>N=125,832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0000"/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b/>
                <w:bCs/>
                <w:color w:val="FFFFFF" w:themeColor="background1"/>
              </w:rPr>
            </w:pPr>
            <w:r w:rsidRPr="00F61E54">
              <w:rPr>
                <w:rFonts w:eastAsia="Times New Roman"/>
                <w:b/>
                <w:bCs/>
                <w:color w:val="FFFFFF" w:themeColor="background1"/>
              </w:rPr>
              <w:t>%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Age, years*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73.1 (69, 78.4)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73.1 (69, 78.6)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1.3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0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46.1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44.2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b/>
                <w:bCs/>
                <w:color w:val="000000" w:themeColor="text1"/>
              </w:rPr>
            </w:pPr>
            <w:r w:rsidRPr="00F61E54">
              <w:rPr>
                <w:rFonts w:eastAsia="Times New Roman"/>
                <w:b/>
                <w:bCs/>
                <w:color w:val="000000" w:themeColor="text1"/>
              </w:rPr>
              <w:t>Comorbidities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Alcohol misuse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3.0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3.2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Atrial fibrillation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13.7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Cancer, lymphoma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0.8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Cancer, metastatic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5.3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Cancer, non-metastatic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1.4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Chronic heart failure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17.4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Chronic kidney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35.1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Chronic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10.2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Chronic pulmonary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7.0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Chronic viral hepatitis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1.6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Cirrhosis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2.9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Dementia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9.6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Depression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5.7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Epilepsy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1.3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Hypothyroidism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6.7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Inflammatory bowel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0.4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Irritable bowel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2.0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Multiple sclerosis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3.0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Myocardial infarction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41.7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Parkinson’s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6.2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Peptic ulcer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3.0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Peripheral vascular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11.3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Psoriasis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1.9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Rheumatoid Arthritis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0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Schizophrenia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3.8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Severe constipation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0.6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Stroke or TIA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25.4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b/>
                <w:bCs/>
                <w:color w:val="000000" w:themeColor="text1"/>
              </w:rPr>
            </w:pPr>
            <w:r w:rsidRPr="00F61E54">
              <w:rPr>
                <w:rFonts w:eastAsia="Times New Roman"/>
                <w:b/>
                <w:bCs/>
                <w:color w:val="000000" w:themeColor="text1"/>
              </w:rPr>
              <w:t>Proteinuria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56.5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Not measured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Normal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Moderately increased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Severely increased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b/>
                <w:bCs/>
                <w:color w:val="000000" w:themeColor="text1"/>
              </w:rPr>
            </w:pPr>
            <w:r w:rsidRPr="00F61E54">
              <w:rPr>
                <w:rFonts w:eastAsia="Times New Roman"/>
                <w:b/>
                <w:bCs/>
                <w:color w:val="000000" w:themeColor="text1"/>
              </w:rPr>
              <w:t>Medications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ACEI/ARB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72.8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Loop diuretics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21.2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b/>
                <w:bCs/>
                <w:color w:val="000000" w:themeColor="text1"/>
              </w:rPr>
            </w:pPr>
            <w:proofErr w:type="spellStart"/>
            <w:r w:rsidRPr="00F61E54">
              <w:rPr>
                <w:rFonts w:eastAsia="Times New Roman"/>
                <w:b/>
                <w:bCs/>
                <w:color w:val="000000" w:themeColor="text1"/>
              </w:rPr>
              <w:lastRenderedPageBreak/>
              <w:t>eGFR</w:t>
            </w:r>
            <w:proofErr w:type="spellEnd"/>
            <w:r w:rsidRPr="00F61E54">
              <w:rPr>
                <w:rFonts w:eastAsia="Times New Roman"/>
                <w:b/>
                <w:bCs/>
                <w:color w:val="000000" w:themeColor="text1"/>
              </w:rPr>
              <w:t xml:space="preserve"> ml/min/1.73m</w:t>
            </w:r>
            <w:r w:rsidRPr="00F61E54">
              <w:rPr>
                <w:rFonts w:eastAsia="Times New Roman"/>
                <w:b/>
                <w:bCs/>
                <w:color w:val="000000" w:themeColor="text1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68.0</w:t>
            </w: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Not measured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&lt;15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15-29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30-44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45-59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60-89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F61E54" w:rsidRPr="00F61E54" w:rsidTr="00F61E54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E54" w:rsidRPr="00F61E54" w:rsidRDefault="00F61E54" w:rsidP="00F61E54">
            <w:pPr>
              <w:spacing w:after="0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 xml:space="preserve">   ≥90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F61E54">
              <w:rPr>
                <w:rFonts w:eastAsia="Times New Roman"/>
                <w:color w:val="000000" w:themeColor="text1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61E54" w:rsidRPr="00F61E54" w:rsidRDefault="00F61E54" w:rsidP="00F61E54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</w:p>
        </w:tc>
      </w:tr>
    </w:tbl>
    <w:p w:rsidR="00F61E54" w:rsidRDefault="00F61E54">
      <w:pPr>
        <w:rPr>
          <w:b/>
        </w:rPr>
      </w:pPr>
    </w:p>
    <w:p w:rsidR="00F61E54" w:rsidRPr="00F61E54" w:rsidRDefault="00F61E54" w:rsidP="00F61E54">
      <w:r w:rsidRPr="00F61E54">
        <w:t>Data expressed as %, except * median (interquartile range). Totals do not always add to 100% because of rounding. Standardized differences in characteristics between statin users and non-users are shown where differences &gt;10% suggest meaningful imbalance.</w:t>
      </w:r>
    </w:p>
    <w:p w:rsidR="00F61E54" w:rsidRPr="00F61E54" w:rsidRDefault="00F61E54" w:rsidP="00F61E54">
      <w:r w:rsidRPr="00F61E54">
        <w:t>For male statin users between 66 to 70 years old, there were fewer non-users available to match on. Thus, N=2,308 statin users were not matched and excluded.</w:t>
      </w:r>
    </w:p>
    <w:p w:rsidR="00F61E54" w:rsidRPr="00F61E54" w:rsidRDefault="00F61E54" w:rsidP="00F61E54">
      <w:r w:rsidRPr="00F61E54">
        <w:t>Proteinuria categories: Normal (ACR&lt;3 mg/</w:t>
      </w:r>
      <w:proofErr w:type="spellStart"/>
      <w:r w:rsidRPr="00F61E54">
        <w:t>mmol</w:t>
      </w:r>
      <w:proofErr w:type="spellEnd"/>
      <w:r w:rsidRPr="00F61E54">
        <w:t>, PCR &lt;15 mg/</w:t>
      </w:r>
      <w:proofErr w:type="spellStart"/>
      <w:r w:rsidRPr="00F61E54">
        <w:t>mmol</w:t>
      </w:r>
      <w:proofErr w:type="spellEnd"/>
      <w:r w:rsidRPr="00F61E54">
        <w:t xml:space="preserve"> or urine dipstick negative), moderately increased (ACR 3-30 mg/</w:t>
      </w:r>
      <w:proofErr w:type="spellStart"/>
      <w:r w:rsidRPr="00F61E54">
        <w:t>mmol</w:t>
      </w:r>
      <w:proofErr w:type="spellEnd"/>
      <w:r w:rsidRPr="00F61E54">
        <w:t>, PCR 15-50 mg/</w:t>
      </w:r>
      <w:proofErr w:type="spellStart"/>
      <w:r w:rsidRPr="00F61E54">
        <w:t>mmol</w:t>
      </w:r>
      <w:proofErr w:type="spellEnd"/>
      <w:r w:rsidRPr="00F61E54">
        <w:t xml:space="preserve"> or urine dipstick trace or 1+), severely increased (ACR &gt;30 mg/</w:t>
      </w:r>
      <w:proofErr w:type="spellStart"/>
      <w:r w:rsidRPr="00F61E54">
        <w:t>mmol</w:t>
      </w:r>
      <w:proofErr w:type="spellEnd"/>
      <w:r w:rsidRPr="00F61E54">
        <w:t>, PCR&gt;50 mg/</w:t>
      </w:r>
      <w:proofErr w:type="spellStart"/>
      <w:r w:rsidRPr="00F61E54">
        <w:t>mmol</w:t>
      </w:r>
      <w:proofErr w:type="spellEnd"/>
      <w:r w:rsidRPr="00F61E54">
        <w:t xml:space="preserve"> or urine dipstick </w:t>
      </w:r>
      <w:r w:rsidRPr="00F61E54">
        <w:sym w:font="Symbol" w:char="F0B3"/>
      </w:r>
      <w:r w:rsidRPr="00F61E54">
        <w:t>2+)</w:t>
      </w:r>
    </w:p>
    <w:p w:rsidR="00F61E54" w:rsidRPr="00F61E54" w:rsidRDefault="00F61E54" w:rsidP="00F61E54">
      <w:r w:rsidRPr="00F61E54">
        <w:t xml:space="preserve">ACEI angiotensin converting enzyme inhibitors; ACR albumin creatinine ratio; ARB angiotensin receptor blockers; </w:t>
      </w:r>
      <w:proofErr w:type="spellStart"/>
      <w:r w:rsidRPr="00F61E54">
        <w:t>eGFR</w:t>
      </w:r>
      <w:proofErr w:type="spellEnd"/>
      <w:r w:rsidRPr="00F61E54">
        <w:t xml:space="preserve"> estimated glomerular filtration rate; PCR </w:t>
      </w:r>
      <w:proofErr w:type="spellStart"/>
      <w:r w:rsidRPr="00F61E54">
        <w:t>protein</w:t>
      </w:r>
      <w:proofErr w:type="gramStart"/>
      <w:r w:rsidRPr="00F61E54">
        <w:t>:creatinine</w:t>
      </w:r>
      <w:proofErr w:type="spellEnd"/>
      <w:proofErr w:type="gramEnd"/>
      <w:r w:rsidRPr="00F61E54">
        <w:t xml:space="preserve"> ratio; TIA transient ischemic attack</w:t>
      </w:r>
    </w:p>
    <w:p w:rsidR="00F61E54" w:rsidRPr="00F61E54" w:rsidRDefault="00F61E54" w:rsidP="00F61E54"/>
    <w:p w:rsidR="00F61E54" w:rsidRDefault="00F61E54">
      <w:pPr>
        <w:rPr>
          <w:b/>
        </w:rPr>
      </w:pPr>
    </w:p>
    <w:p w:rsidR="00F61E54" w:rsidRDefault="00F61E54">
      <w:pPr>
        <w:rPr>
          <w:b/>
        </w:rPr>
      </w:pPr>
    </w:p>
    <w:p w:rsidR="00F61E54" w:rsidRDefault="00F61E54">
      <w:pPr>
        <w:rPr>
          <w:b/>
        </w:rPr>
        <w:sectPr w:rsidR="00F61E54" w:rsidSect="00BB1A0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B1A0F" w:rsidRPr="00BB1A0F" w:rsidRDefault="00BB1A0F">
      <w:pPr>
        <w:rPr>
          <w:b/>
        </w:rPr>
      </w:pPr>
      <w:r w:rsidRPr="00BB1A0F">
        <w:rPr>
          <w:b/>
        </w:rPr>
        <w:lastRenderedPageBreak/>
        <w:t>References</w:t>
      </w:r>
    </w:p>
    <w:p w:rsidR="00BB1A0F" w:rsidRDefault="00BB1A0F"/>
    <w:p w:rsidR="00BB1A0F" w:rsidRPr="00BB1A0F" w:rsidRDefault="00BB1A0F" w:rsidP="00BB1A0F">
      <w:pPr>
        <w:spacing w:line="240" w:lineRule="auto"/>
        <w:ind w:left="720" w:hanging="720"/>
        <w:rPr>
          <w:rFonts w:ascii="Calibri" w:hAnsi="Calibri"/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1" w:name="_ENREF_1"/>
      <w:r w:rsidRPr="00BB1A0F">
        <w:rPr>
          <w:rFonts w:ascii="Calibri" w:hAnsi="Calibri"/>
          <w:noProof/>
        </w:rPr>
        <w:t>1.</w:t>
      </w:r>
      <w:r w:rsidRPr="00BB1A0F">
        <w:rPr>
          <w:rFonts w:ascii="Calibri" w:hAnsi="Calibri"/>
          <w:noProof/>
        </w:rPr>
        <w:tab/>
        <w:t>National Institute for Health and Clinical Excellence. Lipid modification: Cardiovascular risk assessment and the modification of blood lipids for the primary and secondary prevention of cardiovascular disease. 2014</w:t>
      </w:r>
      <w:bookmarkEnd w:id="1"/>
    </w:p>
    <w:p w:rsidR="00BB1A0F" w:rsidRDefault="00BB1A0F" w:rsidP="00BB1A0F">
      <w:pPr>
        <w:spacing w:line="240" w:lineRule="auto"/>
        <w:rPr>
          <w:noProof/>
        </w:rPr>
      </w:pPr>
    </w:p>
    <w:p w:rsidR="00BB1A0F" w:rsidRDefault="00BB1A0F">
      <w:r>
        <w:fldChar w:fldCharType="end"/>
      </w:r>
    </w:p>
    <w:sectPr w:rsidR="00BB1A0F" w:rsidSect="00BB1A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1B7" w:rsidRDefault="008531B7" w:rsidP="008531B7">
      <w:pPr>
        <w:spacing w:after="0" w:line="240" w:lineRule="auto"/>
      </w:pPr>
      <w:r>
        <w:separator/>
      </w:r>
    </w:p>
  </w:endnote>
  <w:endnote w:type="continuationSeparator" w:id="0">
    <w:p w:rsidR="008531B7" w:rsidRDefault="008531B7" w:rsidP="0085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????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0631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531B7" w:rsidRDefault="008531B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4B4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8531B7" w:rsidRDefault="008531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1B7" w:rsidRDefault="008531B7" w:rsidP="008531B7">
      <w:pPr>
        <w:spacing w:after="0" w:line="240" w:lineRule="auto"/>
      </w:pPr>
      <w:r>
        <w:separator/>
      </w:r>
    </w:p>
  </w:footnote>
  <w:footnote w:type="continuationSeparator" w:id="0">
    <w:p w:rsidR="008531B7" w:rsidRDefault="008531B7" w:rsidP="008531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Circulation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axdxp9fdaw5p58e9esb500trwv5wx22z9r2x&quot;&gt;Statins 65&lt;record-ids&gt;&lt;item&gt;14&lt;/item&gt;&lt;/record-ids&gt;&lt;/item&gt;&lt;/Libraries&gt;"/>
  </w:docVars>
  <w:rsids>
    <w:rsidRoot w:val="00BB1A0F"/>
    <w:rsid w:val="001A3100"/>
    <w:rsid w:val="003A4F4A"/>
    <w:rsid w:val="00582585"/>
    <w:rsid w:val="005D0E7A"/>
    <w:rsid w:val="005F446B"/>
    <w:rsid w:val="005F5D6F"/>
    <w:rsid w:val="00684B4A"/>
    <w:rsid w:val="007658B5"/>
    <w:rsid w:val="0078295C"/>
    <w:rsid w:val="008438B2"/>
    <w:rsid w:val="008531B7"/>
    <w:rsid w:val="00A37AA7"/>
    <w:rsid w:val="00BB1A0F"/>
    <w:rsid w:val="00E54708"/>
    <w:rsid w:val="00E57914"/>
    <w:rsid w:val="00F4498A"/>
    <w:rsid w:val="00F6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1A0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31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1B7"/>
  </w:style>
  <w:style w:type="paragraph" w:styleId="Footer">
    <w:name w:val="footer"/>
    <w:basedOn w:val="Normal"/>
    <w:link w:val="FooterChar"/>
    <w:uiPriority w:val="99"/>
    <w:unhideWhenUsed/>
    <w:rsid w:val="008531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1B7"/>
  </w:style>
  <w:style w:type="paragraph" w:customStyle="1" w:styleId="Style1">
    <w:name w:val="Style1"/>
    <w:rsid w:val="005F446B"/>
    <w:pPr>
      <w:keepNext/>
      <w:spacing w:after="0" w:line="240" w:lineRule="auto"/>
      <w:jc w:val="both"/>
    </w:pPr>
    <w:rPr>
      <w:rFonts w:ascii="Arial" w:eastAsia="?????? Pro W3" w:hAnsi="Arial" w:cs="Times New Roman"/>
      <w:b/>
      <w:color w:val="000000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D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1A0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31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1B7"/>
  </w:style>
  <w:style w:type="paragraph" w:styleId="Footer">
    <w:name w:val="footer"/>
    <w:basedOn w:val="Normal"/>
    <w:link w:val="FooterChar"/>
    <w:uiPriority w:val="99"/>
    <w:unhideWhenUsed/>
    <w:rsid w:val="008531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1B7"/>
  </w:style>
  <w:style w:type="paragraph" w:customStyle="1" w:styleId="Style1">
    <w:name w:val="Style1"/>
    <w:rsid w:val="005F446B"/>
    <w:pPr>
      <w:keepNext/>
      <w:spacing w:after="0" w:line="240" w:lineRule="auto"/>
      <w:jc w:val="both"/>
    </w:pPr>
    <w:rPr>
      <w:rFonts w:ascii="Arial" w:eastAsia="?????? Pro W3" w:hAnsi="Arial" w:cs="Times New Roman"/>
      <w:b/>
      <w:color w:val="000000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D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package" Target="embeddings/Microsoft_Visio_Drawing11.vsdx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</Company>
  <LinksUpToDate>false</LinksUpToDate>
  <CharactersWithSpaces>6017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Lloyd</dc:creator>
  <cp:keywords/>
  <dc:description/>
  <cp:lastModifiedBy>Sevilla, Hernando Jr.</cp:lastModifiedBy>
  <cp:revision>14</cp:revision>
  <dcterms:created xsi:type="dcterms:W3CDTF">2018-02-07T21:50:00Z</dcterms:created>
  <dcterms:modified xsi:type="dcterms:W3CDTF">2019-03-21T05:32:00Z</dcterms:modified>
</cp:coreProperties>
</file>