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275FD" w14:textId="067D37F4" w:rsidR="00A42D66" w:rsidRPr="000D0678" w:rsidRDefault="00AE0521" w:rsidP="00A42D66">
      <w:pPr>
        <w:outlineLvl w:val="0"/>
        <w:rPr>
          <w:rFonts w:ascii="Times New Roman" w:hAnsi="Times New Roman" w:cs="Times New Roman"/>
          <w:color w:val="222222"/>
          <w:u w:val="single"/>
        </w:rPr>
      </w:pPr>
      <w:r>
        <w:rPr>
          <w:rFonts w:ascii="Times New Roman" w:hAnsi="Times New Roman" w:cs="Times New Roman"/>
          <w:color w:val="222222"/>
          <w:u w:val="single"/>
        </w:rPr>
        <w:t>Supplemental Table</w:t>
      </w:r>
      <w:r w:rsidRPr="000D0678">
        <w:rPr>
          <w:rFonts w:ascii="Times New Roman" w:hAnsi="Times New Roman" w:cs="Times New Roman"/>
          <w:color w:val="222222"/>
          <w:u w:val="single"/>
        </w:rPr>
        <w:t xml:space="preserve"> </w:t>
      </w:r>
      <w:r>
        <w:rPr>
          <w:rFonts w:ascii="Times New Roman" w:hAnsi="Times New Roman" w:cs="Times New Roman"/>
          <w:color w:val="222222"/>
          <w:u w:val="single"/>
        </w:rPr>
        <w:t>1</w:t>
      </w:r>
      <w:r w:rsidR="00A42D66" w:rsidRPr="000D0678">
        <w:rPr>
          <w:rFonts w:ascii="Times New Roman" w:hAnsi="Times New Roman" w:cs="Times New Roman"/>
          <w:color w:val="222222"/>
          <w:u w:val="single"/>
        </w:rPr>
        <w:t xml:space="preserve">: Association of </w:t>
      </w:r>
      <w:proofErr w:type="spellStart"/>
      <w:r w:rsidR="00A42D66" w:rsidRPr="000D0678">
        <w:rPr>
          <w:rFonts w:ascii="Times New Roman" w:hAnsi="Times New Roman" w:cs="Times New Roman"/>
          <w:color w:val="222222"/>
          <w:u w:val="single"/>
        </w:rPr>
        <w:t>aTRH</w:t>
      </w:r>
      <w:proofErr w:type="spellEnd"/>
      <w:r w:rsidR="00A42D66" w:rsidRPr="000D0678">
        <w:rPr>
          <w:rFonts w:ascii="Times New Roman" w:hAnsi="Times New Roman" w:cs="Times New Roman"/>
          <w:color w:val="222222"/>
          <w:u w:val="single"/>
        </w:rPr>
        <w:t xml:space="preserve"> with </w:t>
      </w:r>
      <w:r w:rsidR="009807EA">
        <w:rPr>
          <w:rFonts w:ascii="Times New Roman" w:hAnsi="Times New Roman" w:cs="Times New Roman"/>
          <w:color w:val="222222"/>
          <w:u w:val="single"/>
        </w:rPr>
        <w:t xml:space="preserve">All-Cause </w:t>
      </w:r>
      <w:r w:rsidR="00A42D66" w:rsidRPr="000D0678">
        <w:rPr>
          <w:rFonts w:ascii="Times New Roman" w:hAnsi="Times New Roman" w:cs="Times New Roman"/>
          <w:color w:val="222222"/>
          <w:u w:val="single"/>
        </w:rPr>
        <w:t xml:space="preserve">Mortality among NHANES (1988-1994 and 1999-2010) Participants </w:t>
      </w:r>
    </w:p>
    <w:p w14:paraId="54A542F3" w14:textId="77777777" w:rsidR="00A42D66" w:rsidRPr="00742F7E" w:rsidRDefault="00A42D66" w:rsidP="00A42D66">
      <w:pPr>
        <w:rPr>
          <w:rFonts w:ascii="Times New Roman" w:hAnsi="Times New Roman" w:cs="Times New Roman"/>
          <w:color w:val="222222"/>
        </w:rPr>
      </w:pPr>
    </w:p>
    <w:tbl>
      <w:tblPr>
        <w:tblStyle w:val="TableGrid"/>
        <w:tblW w:w="1512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713"/>
        <w:gridCol w:w="987"/>
        <w:gridCol w:w="897"/>
        <w:gridCol w:w="1028"/>
        <w:gridCol w:w="1029"/>
        <w:gridCol w:w="1286"/>
        <w:gridCol w:w="1286"/>
        <w:gridCol w:w="847"/>
        <w:gridCol w:w="1295"/>
        <w:gridCol w:w="712"/>
        <w:gridCol w:w="1298"/>
        <w:gridCol w:w="712"/>
        <w:gridCol w:w="1298"/>
        <w:gridCol w:w="732"/>
      </w:tblGrid>
      <w:tr w:rsidR="00A42D66" w:rsidRPr="00742F7E" w14:paraId="3EFE0383" w14:textId="77777777" w:rsidTr="00A42D66">
        <w:trPr>
          <w:trHeight w:val="166"/>
        </w:trPr>
        <w:tc>
          <w:tcPr>
            <w:tcW w:w="1713" w:type="dxa"/>
            <w:noWrap/>
            <w:vAlign w:val="center"/>
            <w:hideMark/>
          </w:tcPr>
          <w:p w14:paraId="63064E86" w14:textId="77777777" w:rsidR="00A42D66" w:rsidRPr="00742F7E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84" w:type="dxa"/>
            <w:gridSpan w:val="2"/>
            <w:noWrap/>
            <w:vAlign w:val="center"/>
            <w:hideMark/>
          </w:tcPr>
          <w:p w14:paraId="03FF5A40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Unweighted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057" w:type="dxa"/>
            <w:gridSpan w:val="2"/>
            <w:noWrap/>
            <w:vAlign w:val="center"/>
            <w:hideMark/>
          </w:tcPr>
          <w:p w14:paraId="76360E7B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Weighted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86" w:type="dxa"/>
            <w:vMerge w:val="restart"/>
            <w:noWrap/>
            <w:vAlign w:val="center"/>
            <w:hideMark/>
          </w:tcPr>
          <w:p w14:paraId="12D67E98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Crude IR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  <w:t>2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 xml:space="preserve">(95% CI) </w:t>
            </w:r>
          </w:p>
          <w:p w14:paraId="49C35513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Per 1000 PY</w:t>
            </w:r>
          </w:p>
        </w:tc>
        <w:tc>
          <w:tcPr>
            <w:tcW w:w="2133" w:type="dxa"/>
            <w:gridSpan w:val="2"/>
            <w:noWrap/>
            <w:vAlign w:val="center"/>
            <w:hideMark/>
          </w:tcPr>
          <w:p w14:paraId="65A39B28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Model 1: Unadjusted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007" w:type="dxa"/>
            <w:gridSpan w:val="2"/>
            <w:noWrap/>
            <w:vAlign w:val="center"/>
            <w:hideMark/>
          </w:tcPr>
          <w:p w14:paraId="508444E4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Model 2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010" w:type="dxa"/>
            <w:gridSpan w:val="2"/>
            <w:noWrap/>
            <w:vAlign w:val="center"/>
            <w:hideMark/>
          </w:tcPr>
          <w:p w14:paraId="7D53C63A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Model 3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030" w:type="dxa"/>
            <w:gridSpan w:val="2"/>
          </w:tcPr>
          <w:p w14:paraId="11E89263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Model 4:</w:t>
            </w:r>
          </w:p>
          <w:p w14:paraId="2244A86C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Fully Adjusted</w:t>
            </w: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  <w:vertAlign w:val="superscript"/>
              </w:rPr>
              <w:t>6</w:t>
            </w:r>
          </w:p>
        </w:tc>
      </w:tr>
      <w:tr w:rsidR="00A42D66" w:rsidRPr="00742F7E" w14:paraId="794F4DB2" w14:textId="77777777" w:rsidTr="00A42D66">
        <w:trPr>
          <w:trHeight w:val="499"/>
        </w:trPr>
        <w:tc>
          <w:tcPr>
            <w:tcW w:w="1713" w:type="dxa"/>
            <w:noWrap/>
            <w:vAlign w:val="center"/>
            <w:hideMark/>
          </w:tcPr>
          <w:p w14:paraId="31D98EFC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20"/>
              </w:rPr>
            </w:pPr>
          </w:p>
        </w:tc>
        <w:tc>
          <w:tcPr>
            <w:tcW w:w="987" w:type="dxa"/>
            <w:noWrap/>
            <w:vAlign w:val="center"/>
            <w:hideMark/>
          </w:tcPr>
          <w:p w14:paraId="024F1D96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N (%)</w:t>
            </w:r>
          </w:p>
        </w:tc>
        <w:tc>
          <w:tcPr>
            <w:tcW w:w="897" w:type="dxa"/>
            <w:noWrap/>
            <w:vAlign w:val="center"/>
            <w:hideMark/>
          </w:tcPr>
          <w:p w14:paraId="302EB446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Deaths (%)</w:t>
            </w:r>
          </w:p>
        </w:tc>
        <w:tc>
          <w:tcPr>
            <w:tcW w:w="1028" w:type="dxa"/>
            <w:noWrap/>
            <w:vAlign w:val="center"/>
            <w:hideMark/>
          </w:tcPr>
          <w:p w14:paraId="0AC69E6D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N in millions (%)</w:t>
            </w:r>
          </w:p>
        </w:tc>
        <w:tc>
          <w:tcPr>
            <w:tcW w:w="1029" w:type="dxa"/>
            <w:noWrap/>
            <w:vAlign w:val="center"/>
            <w:hideMark/>
          </w:tcPr>
          <w:p w14:paraId="00B88089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Deaths in millions (%)</w:t>
            </w:r>
          </w:p>
        </w:tc>
        <w:tc>
          <w:tcPr>
            <w:tcW w:w="1286" w:type="dxa"/>
            <w:vMerge/>
            <w:noWrap/>
            <w:vAlign w:val="center"/>
            <w:hideMark/>
          </w:tcPr>
          <w:p w14:paraId="4127BF71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1286" w:type="dxa"/>
            <w:noWrap/>
            <w:vAlign w:val="center"/>
            <w:hideMark/>
          </w:tcPr>
          <w:p w14:paraId="2CE82A52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HR</w:t>
            </w:r>
          </w:p>
        </w:tc>
        <w:tc>
          <w:tcPr>
            <w:tcW w:w="847" w:type="dxa"/>
            <w:noWrap/>
            <w:vAlign w:val="center"/>
            <w:hideMark/>
          </w:tcPr>
          <w:p w14:paraId="61AC49AE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</w:t>
            </w:r>
          </w:p>
        </w:tc>
        <w:tc>
          <w:tcPr>
            <w:tcW w:w="1295" w:type="dxa"/>
            <w:noWrap/>
            <w:vAlign w:val="center"/>
            <w:hideMark/>
          </w:tcPr>
          <w:p w14:paraId="29937366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HR</w:t>
            </w:r>
          </w:p>
        </w:tc>
        <w:tc>
          <w:tcPr>
            <w:tcW w:w="712" w:type="dxa"/>
            <w:noWrap/>
            <w:vAlign w:val="center"/>
            <w:hideMark/>
          </w:tcPr>
          <w:p w14:paraId="18BEEC12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</w:t>
            </w:r>
          </w:p>
        </w:tc>
        <w:tc>
          <w:tcPr>
            <w:tcW w:w="1298" w:type="dxa"/>
            <w:noWrap/>
            <w:vAlign w:val="center"/>
            <w:hideMark/>
          </w:tcPr>
          <w:p w14:paraId="6F73241C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HR</w:t>
            </w:r>
          </w:p>
        </w:tc>
        <w:tc>
          <w:tcPr>
            <w:tcW w:w="712" w:type="dxa"/>
            <w:noWrap/>
            <w:vAlign w:val="center"/>
            <w:hideMark/>
          </w:tcPr>
          <w:p w14:paraId="2F3D4181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</w:t>
            </w:r>
          </w:p>
        </w:tc>
        <w:tc>
          <w:tcPr>
            <w:tcW w:w="1298" w:type="dxa"/>
          </w:tcPr>
          <w:p w14:paraId="5C06CB1A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  <w:p w14:paraId="0BAA8B1A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HR</w:t>
            </w:r>
          </w:p>
        </w:tc>
        <w:tc>
          <w:tcPr>
            <w:tcW w:w="732" w:type="dxa"/>
          </w:tcPr>
          <w:p w14:paraId="28A71214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  <w:p w14:paraId="2C6D547F" w14:textId="77777777" w:rsidR="00A42D66" w:rsidRPr="00B8612A" w:rsidRDefault="00A42D66" w:rsidP="003A59C2">
            <w:pPr>
              <w:jc w:val="center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</w:t>
            </w:r>
          </w:p>
        </w:tc>
      </w:tr>
      <w:tr w:rsidR="00A42D66" w:rsidRPr="00742F7E" w14:paraId="3F531A1A" w14:textId="77777777" w:rsidTr="00A42D66">
        <w:trPr>
          <w:trHeight w:val="249"/>
        </w:trPr>
        <w:tc>
          <w:tcPr>
            <w:tcW w:w="1713" w:type="dxa"/>
            <w:noWrap/>
            <w:hideMark/>
          </w:tcPr>
          <w:p w14:paraId="7264A364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20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20"/>
              </w:rPr>
              <w:t>Non-</w:t>
            </w:r>
            <w:proofErr w:type="spellStart"/>
            <w:r w:rsidRPr="00B8612A">
              <w:rPr>
                <w:rFonts w:ascii="Times New Roman" w:hAnsi="Times New Roman" w:cs="Times New Roman"/>
                <w:color w:val="222222"/>
                <w:sz w:val="20"/>
              </w:rPr>
              <w:t>aTRH</w:t>
            </w:r>
            <w:proofErr w:type="spellEnd"/>
          </w:p>
        </w:tc>
        <w:tc>
          <w:tcPr>
            <w:tcW w:w="987" w:type="dxa"/>
            <w:noWrap/>
            <w:hideMark/>
          </w:tcPr>
          <w:p w14:paraId="19DD2BBE" w14:textId="0CD849FD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4835 (76.1)</w:t>
            </w:r>
          </w:p>
        </w:tc>
        <w:tc>
          <w:tcPr>
            <w:tcW w:w="897" w:type="dxa"/>
            <w:noWrap/>
            <w:hideMark/>
          </w:tcPr>
          <w:p w14:paraId="54E3C79A" w14:textId="609B17CF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1112 (23)</w:t>
            </w:r>
          </w:p>
        </w:tc>
        <w:tc>
          <w:tcPr>
            <w:tcW w:w="1028" w:type="dxa"/>
            <w:noWrap/>
            <w:hideMark/>
          </w:tcPr>
          <w:p w14:paraId="416D45E6" w14:textId="38ED57E3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29.04 (79.3)</w:t>
            </w:r>
          </w:p>
        </w:tc>
        <w:tc>
          <w:tcPr>
            <w:tcW w:w="1029" w:type="dxa"/>
            <w:noWrap/>
            <w:hideMark/>
          </w:tcPr>
          <w:p w14:paraId="181F5210" w14:textId="045183CC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5.25 (18.1)</w:t>
            </w:r>
          </w:p>
        </w:tc>
        <w:tc>
          <w:tcPr>
            <w:tcW w:w="1286" w:type="dxa"/>
            <w:noWrap/>
            <w:hideMark/>
          </w:tcPr>
          <w:p w14:paraId="049BEA8F" w14:textId="4639E4E7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24.3 (22.2, 26.5)</w:t>
            </w:r>
          </w:p>
        </w:tc>
        <w:tc>
          <w:tcPr>
            <w:tcW w:w="1286" w:type="dxa"/>
            <w:noWrap/>
            <w:hideMark/>
          </w:tcPr>
          <w:p w14:paraId="6C823302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Reference</w:t>
            </w:r>
          </w:p>
        </w:tc>
        <w:tc>
          <w:tcPr>
            <w:tcW w:w="847" w:type="dxa"/>
            <w:noWrap/>
            <w:hideMark/>
          </w:tcPr>
          <w:p w14:paraId="59EBC35E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44B2DFDD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Reference</w:t>
            </w:r>
          </w:p>
        </w:tc>
        <w:tc>
          <w:tcPr>
            <w:tcW w:w="712" w:type="dxa"/>
            <w:noWrap/>
            <w:hideMark/>
          </w:tcPr>
          <w:p w14:paraId="1D42FEA6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98" w:type="dxa"/>
            <w:noWrap/>
            <w:hideMark/>
          </w:tcPr>
          <w:p w14:paraId="2E2FE638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Reference</w:t>
            </w:r>
          </w:p>
        </w:tc>
        <w:tc>
          <w:tcPr>
            <w:tcW w:w="712" w:type="dxa"/>
            <w:noWrap/>
            <w:hideMark/>
          </w:tcPr>
          <w:p w14:paraId="7E9FC9DB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98" w:type="dxa"/>
          </w:tcPr>
          <w:p w14:paraId="530FDCC1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Reference</w:t>
            </w:r>
          </w:p>
        </w:tc>
        <w:tc>
          <w:tcPr>
            <w:tcW w:w="732" w:type="dxa"/>
          </w:tcPr>
          <w:p w14:paraId="2294BE3E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</w:tr>
      <w:tr w:rsidR="00A42D66" w:rsidRPr="00742F7E" w14:paraId="3DFA1AC8" w14:textId="77777777" w:rsidTr="00A42D66">
        <w:trPr>
          <w:trHeight w:val="166"/>
        </w:trPr>
        <w:tc>
          <w:tcPr>
            <w:tcW w:w="1713" w:type="dxa"/>
            <w:noWrap/>
            <w:hideMark/>
          </w:tcPr>
          <w:p w14:paraId="721D3F85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20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20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671AB69E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897" w:type="dxa"/>
            <w:noWrap/>
            <w:hideMark/>
          </w:tcPr>
          <w:p w14:paraId="06DCBB6C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028" w:type="dxa"/>
            <w:noWrap/>
            <w:hideMark/>
          </w:tcPr>
          <w:p w14:paraId="5D0EC08D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1029" w:type="dxa"/>
            <w:noWrap/>
            <w:hideMark/>
          </w:tcPr>
          <w:p w14:paraId="19FDC268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3717D9D0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290BC5B9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847" w:type="dxa"/>
            <w:noWrap/>
            <w:hideMark/>
          </w:tcPr>
          <w:p w14:paraId="43AD16C9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95" w:type="dxa"/>
            <w:noWrap/>
            <w:hideMark/>
          </w:tcPr>
          <w:p w14:paraId="624FE8EC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712" w:type="dxa"/>
            <w:noWrap/>
            <w:hideMark/>
          </w:tcPr>
          <w:p w14:paraId="2EA77FA6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98" w:type="dxa"/>
            <w:noWrap/>
            <w:hideMark/>
          </w:tcPr>
          <w:p w14:paraId="6AD8DBF1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712" w:type="dxa"/>
            <w:noWrap/>
            <w:hideMark/>
          </w:tcPr>
          <w:p w14:paraId="1C7AA82F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98" w:type="dxa"/>
          </w:tcPr>
          <w:p w14:paraId="2892E1D3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732" w:type="dxa"/>
          </w:tcPr>
          <w:p w14:paraId="25EE31D2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</w:tr>
      <w:tr w:rsidR="00A42D66" w:rsidRPr="00742F7E" w14:paraId="31D58956" w14:textId="77777777" w:rsidTr="00A42D66">
        <w:trPr>
          <w:trHeight w:val="166"/>
        </w:trPr>
        <w:tc>
          <w:tcPr>
            <w:tcW w:w="1713" w:type="dxa"/>
            <w:noWrap/>
            <w:hideMark/>
          </w:tcPr>
          <w:p w14:paraId="3EE24E29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20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20"/>
              </w:rPr>
              <w:t xml:space="preserve">Any </w:t>
            </w:r>
            <w:proofErr w:type="spellStart"/>
            <w:r w:rsidRPr="00B8612A">
              <w:rPr>
                <w:rFonts w:ascii="Times New Roman" w:hAnsi="Times New Roman" w:cs="Times New Roman"/>
                <w:color w:val="222222"/>
                <w:sz w:val="20"/>
              </w:rPr>
              <w:t>aTRH</w:t>
            </w:r>
            <w:proofErr w:type="spellEnd"/>
          </w:p>
        </w:tc>
        <w:tc>
          <w:tcPr>
            <w:tcW w:w="987" w:type="dxa"/>
            <w:noWrap/>
            <w:hideMark/>
          </w:tcPr>
          <w:p w14:paraId="0ADD5D21" w14:textId="360F49CF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1522 (23.9)</w:t>
            </w:r>
          </w:p>
        </w:tc>
        <w:tc>
          <w:tcPr>
            <w:tcW w:w="897" w:type="dxa"/>
            <w:noWrap/>
            <w:hideMark/>
          </w:tcPr>
          <w:p w14:paraId="694A737B" w14:textId="038F6684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565 (37.1)</w:t>
            </w:r>
          </w:p>
        </w:tc>
        <w:tc>
          <w:tcPr>
            <w:tcW w:w="1028" w:type="dxa"/>
            <w:noWrap/>
            <w:hideMark/>
          </w:tcPr>
          <w:p w14:paraId="683D343C" w14:textId="2F5C810A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7.6 (20.7)</w:t>
            </w:r>
          </w:p>
        </w:tc>
        <w:tc>
          <w:tcPr>
            <w:tcW w:w="1029" w:type="dxa"/>
            <w:noWrap/>
            <w:hideMark/>
          </w:tcPr>
          <w:p w14:paraId="0F09D9FC" w14:textId="0ACF211F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2.5 (33)</w:t>
            </w:r>
          </w:p>
        </w:tc>
        <w:tc>
          <w:tcPr>
            <w:tcW w:w="1286" w:type="dxa"/>
            <w:noWrap/>
            <w:hideMark/>
          </w:tcPr>
          <w:p w14:paraId="07FC5983" w14:textId="4736567D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50 (44.3, 56.5)</w:t>
            </w:r>
          </w:p>
        </w:tc>
        <w:tc>
          <w:tcPr>
            <w:tcW w:w="1286" w:type="dxa"/>
            <w:noWrap/>
            <w:hideMark/>
          </w:tcPr>
          <w:p w14:paraId="7702BC92" w14:textId="0AA0C40B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2.12 (1.81, 2.49)</w:t>
            </w:r>
          </w:p>
        </w:tc>
        <w:tc>
          <w:tcPr>
            <w:tcW w:w="847" w:type="dxa"/>
            <w:noWrap/>
            <w:hideMark/>
          </w:tcPr>
          <w:p w14:paraId="3F091FE8" w14:textId="548D8A2D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5" w:type="dxa"/>
            <w:noWrap/>
            <w:hideMark/>
          </w:tcPr>
          <w:p w14:paraId="5C19CC4A" w14:textId="3097C2B1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1.48 (1.27, 1.72)</w:t>
            </w:r>
          </w:p>
        </w:tc>
        <w:tc>
          <w:tcPr>
            <w:tcW w:w="712" w:type="dxa"/>
            <w:noWrap/>
            <w:hideMark/>
          </w:tcPr>
          <w:p w14:paraId="64BF17E2" w14:textId="4914BE0B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8" w:type="dxa"/>
            <w:noWrap/>
            <w:hideMark/>
          </w:tcPr>
          <w:p w14:paraId="1204339D" w14:textId="3BCB793F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1.33 (1.13, 1.57)</w:t>
            </w:r>
          </w:p>
        </w:tc>
        <w:tc>
          <w:tcPr>
            <w:tcW w:w="712" w:type="dxa"/>
            <w:noWrap/>
            <w:hideMark/>
          </w:tcPr>
          <w:p w14:paraId="463CC0D6" w14:textId="07F74A25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8" w:type="dxa"/>
          </w:tcPr>
          <w:p w14:paraId="23BEB16D" w14:textId="34E42244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1.15 (0.97, 1.36)</w:t>
            </w:r>
          </w:p>
        </w:tc>
        <w:tc>
          <w:tcPr>
            <w:tcW w:w="732" w:type="dxa"/>
          </w:tcPr>
          <w:p w14:paraId="65A97AB6" w14:textId="2F0366B7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0.115</w:t>
            </w:r>
          </w:p>
        </w:tc>
      </w:tr>
      <w:tr w:rsidR="00A42D66" w:rsidRPr="00742F7E" w14:paraId="345E79FF" w14:textId="77777777" w:rsidTr="00A42D66">
        <w:trPr>
          <w:trHeight w:val="166"/>
        </w:trPr>
        <w:tc>
          <w:tcPr>
            <w:tcW w:w="1713" w:type="dxa"/>
            <w:noWrap/>
            <w:hideMark/>
          </w:tcPr>
          <w:p w14:paraId="68026D53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20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20"/>
              </w:rPr>
              <w:t xml:space="preserve">    Controlled</w:t>
            </w:r>
          </w:p>
        </w:tc>
        <w:tc>
          <w:tcPr>
            <w:tcW w:w="987" w:type="dxa"/>
            <w:noWrap/>
            <w:hideMark/>
          </w:tcPr>
          <w:p w14:paraId="4028F520" w14:textId="3088566B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432 (6.8)</w:t>
            </w:r>
          </w:p>
        </w:tc>
        <w:tc>
          <w:tcPr>
            <w:tcW w:w="897" w:type="dxa"/>
            <w:noWrap/>
            <w:hideMark/>
          </w:tcPr>
          <w:p w14:paraId="7E509CA5" w14:textId="79681BD6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122 (28.2)</w:t>
            </w:r>
          </w:p>
        </w:tc>
        <w:tc>
          <w:tcPr>
            <w:tcW w:w="1028" w:type="dxa"/>
            <w:noWrap/>
            <w:hideMark/>
          </w:tcPr>
          <w:p w14:paraId="759665D7" w14:textId="2A00E032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2.27 (6.2)</w:t>
            </w:r>
          </w:p>
        </w:tc>
        <w:tc>
          <w:tcPr>
            <w:tcW w:w="1029" w:type="dxa"/>
            <w:noWrap/>
            <w:hideMark/>
          </w:tcPr>
          <w:p w14:paraId="25CDEBB5" w14:textId="7EA5B6F3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0.57 (25)</w:t>
            </w:r>
          </w:p>
        </w:tc>
        <w:tc>
          <w:tcPr>
            <w:tcW w:w="1286" w:type="dxa"/>
            <w:noWrap/>
            <w:hideMark/>
          </w:tcPr>
          <w:p w14:paraId="67D8494E" w14:textId="366891D9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48.2 (38.2, 60.8)</w:t>
            </w:r>
          </w:p>
        </w:tc>
        <w:tc>
          <w:tcPr>
            <w:tcW w:w="1286" w:type="dxa"/>
            <w:noWrap/>
            <w:hideMark/>
          </w:tcPr>
          <w:p w14:paraId="6F812B45" w14:textId="58E54E2E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2.21 (1.7, 2.87)</w:t>
            </w:r>
          </w:p>
        </w:tc>
        <w:tc>
          <w:tcPr>
            <w:tcW w:w="847" w:type="dxa"/>
            <w:noWrap/>
            <w:hideMark/>
          </w:tcPr>
          <w:p w14:paraId="4965F286" w14:textId="6FF51F90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5" w:type="dxa"/>
            <w:noWrap/>
            <w:hideMark/>
          </w:tcPr>
          <w:p w14:paraId="6715CD47" w14:textId="29C8C3E3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1.64 (1.27, 2.12)</w:t>
            </w:r>
          </w:p>
        </w:tc>
        <w:tc>
          <w:tcPr>
            <w:tcW w:w="712" w:type="dxa"/>
            <w:noWrap/>
            <w:hideMark/>
          </w:tcPr>
          <w:p w14:paraId="4A710B63" w14:textId="160F9696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8" w:type="dxa"/>
            <w:noWrap/>
            <w:hideMark/>
          </w:tcPr>
          <w:p w14:paraId="6DCEB2B3" w14:textId="6F10B807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1.35 (1.01, 1.8)</w:t>
            </w:r>
          </w:p>
        </w:tc>
        <w:tc>
          <w:tcPr>
            <w:tcW w:w="712" w:type="dxa"/>
            <w:noWrap/>
            <w:hideMark/>
          </w:tcPr>
          <w:p w14:paraId="2DAA5FC9" w14:textId="6F70E5F1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0.044</w:t>
            </w:r>
          </w:p>
        </w:tc>
        <w:tc>
          <w:tcPr>
            <w:tcW w:w="1298" w:type="dxa"/>
          </w:tcPr>
          <w:p w14:paraId="7C296514" w14:textId="59324310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1.3 (0.98, 1.73)</w:t>
            </w:r>
          </w:p>
        </w:tc>
        <w:tc>
          <w:tcPr>
            <w:tcW w:w="732" w:type="dxa"/>
          </w:tcPr>
          <w:p w14:paraId="5B179FE8" w14:textId="7843A808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0.073</w:t>
            </w:r>
          </w:p>
        </w:tc>
      </w:tr>
      <w:tr w:rsidR="00A42D66" w:rsidRPr="00742F7E" w14:paraId="6647C6C0" w14:textId="77777777" w:rsidTr="00A42D66">
        <w:trPr>
          <w:trHeight w:val="166"/>
        </w:trPr>
        <w:tc>
          <w:tcPr>
            <w:tcW w:w="1713" w:type="dxa"/>
            <w:noWrap/>
            <w:hideMark/>
          </w:tcPr>
          <w:p w14:paraId="277B0900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20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20"/>
              </w:rPr>
              <w:t xml:space="preserve">    Uncontrolled     </w:t>
            </w:r>
          </w:p>
        </w:tc>
        <w:tc>
          <w:tcPr>
            <w:tcW w:w="987" w:type="dxa"/>
            <w:noWrap/>
            <w:hideMark/>
          </w:tcPr>
          <w:p w14:paraId="361504EA" w14:textId="56923856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1090 (17.1)</w:t>
            </w:r>
          </w:p>
        </w:tc>
        <w:tc>
          <w:tcPr>
            <w:tcW w:w="897" w:type="dxa"/>
            <w:noWrap/>
            <w:hideMark/>
          </w:tcPr>
          <w:p w14:paraId="5F6A5C86" w14:textId="428817C7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443 (40.6)</w:t>
            </w:r>
          </w:p>
        </w:tc>
        <w:tc>
          <w:tcPr>
            <w:tcW w:w="1028" w:type="dxa"/>
            <w:noWrap/>
            <w:hideMark/>
          </w:tcPr>
          <w:p w14:paraId="0E6C6084" w14:textId="7A0513A4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5.33 (14.5)</w:t>
            </w:r>
          </w:p>
        </w:tc>
        <w:tc>
          <w:tcPr>
            <w:tcW w:w="1029" w:type="dxa"/>
            <w:noWrap/>
            <w:hideMark/>
          </w:tcPr>
          <w:p w14:paraId="6EBF67A4" w14:textId="46585462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1.94 (36.4)</w:t>
            </w:r>
          </w:p>
        </w:tc>
        <w:tc>
          <w:tcPr>
            <w:tcW w:w="1286" w:type="dxa"/>
            <w:noWrap/>
            <w:hideMark/>
          </w:tcPr>
          <w:p w14:paraId="3FF7E78E" w14:textId="45AA20FF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50.5 (44.5, 57.4)</w:t>
            </w:r>
          </w:p>
        </w:tc>
        <w:tc>
          <w:tcPr>
            <w:tcW w:w="1286" w:type="dxa"/>
            <w:noWrap/>
            <w:hideMark/>
          </w:tcPr>
          <w:p w14:paraId="247AF87F" w14:textId="2AC0B7F8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2.1 (1.78, 2.48)</w:t>
            </w:r>
          </w:p>
        </w:tc>
        <w:tc>
          <w:tcPr>
            <w:tcW w:w="847" w:type="dxa"/>
            <w:noWrap/>
            <w:hideMark/>
          </w:tcPr>
          <w:p w14:paraId="1C9BE5AC" w14:textId="3E5E7D0F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5" w:type="dxa"/>
            <w:noWrap/>
            <w:hideMark/>
          </w:tcPr>
          <w:p w14:paraId="23C6C08B" w14:textId="49F08BBB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1.44 (1.24, 1.67)</w:t>
            </w:r>
          </w:p>
        </w:tc>
        <w:tc>
          <w:tcPr>
            <w:tcW w:w="712" w:type="dxa"/>
            <w:noWrap/>
            <w:hideMark/>
          </w:tcPr>
          <w:p w14:paraId="1AD54BCC" w14:textId="2C2D5243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8" w:type="dxa"/>
            <w:noWrap/>
            <w:hideMark/>
          </w:tcPr>
          <w:p w14:paraId="03C9868A" w14:textId="61B99932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1.33 (1.13, 1.56)</w:t>
            </w:r>
          </w:p>
        </w:tc>
        <w:tc>
          <w:tcPr>
            <w:tcW w:w="712" w:type="dxa"/>
            <w:noWrap/>
            <w:hideMark/>
          </w:tcPr>
          <w:p w14:paraId="653AFCCD" w14:textId="28371099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&lt;0.001</w:t>
            </w:r>
          </w:p>
        </w:tc>
        <w:tc>
          <w:tcPr>
            <w:tcW w:w="1298" w:type="dxa"/>
          </w:tcPr>
          <w:p w14:paraId="230125CE" w14:textId="6384739A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1.11 (0.93, 1.33)</w:t>
            </w:r>
          </w:p>
        </w:tc>
        <w:tc>
          <w:tcPr>
            <w:tcW w:w="732" w:type="dxa"/>
          </w:tcPr>
          <w:p w14:paraId="7E1427CC" w14:textId="6B53D9B9" w:rsidR="00A42D66" w:rsidRPr="00B8612A" w:rsidRDefault="00AE0521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0.235</w:t>
            </w:r>
            <w:bookmarkStart w:id="0" w:name="_GoBack"/>
            <w:bookmarkEnd w:id="0"/>
          </w:p>
        </w:tc>
      </w:tr>
      <w:tr w:rsidR="00A42D66" w:rsidRPr="00742F7E" w14:paraId="24340ABE" w14:textId="77777777" w:rsidTr="00A42D66">
        <w:trPr>
          <w:trHeight w:val="166"/>
        </w:trPr>
        <w:tc>
          <w:tcPr>
            <w:tcW w:w="1713" w:type="dxa"/>
            <w:noWrap/>
            <w:hideMark/>
          </w:tcPr>
          <w:p w14:paraId="6AA0A783" w14:textId="77777777" w:rsidR="00A42D66" w:rsidRPr="00742F7E" w:rsidRDefault="00A42D66" w:rsidP="003A59C2">
            <w:pPr>
              <w:rPr>
                <w:rFonts w:ascii="Times New Roman" w:hAnsi="Times New Roman" w:cs="Times New Roman"/>
                <w:color w:val="222222"/>
              </w:rPr>
            </w:pPr>
            <w:r w:rsidRPr="00742F7E">
              <w:rPr>
                <w:rFonts w:ascii="Times New Roman" w:hAnsi="Times New Roman" w:cs="Times New Roman"/>
                <w:color w:val="222222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30473EC8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897" w:type="dxa"/>
            <w:noWrap/>
            <w:hideMark/>
          </w:tcPr>
          <w:p w14:paraId="3840519A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028" w:type="dxa"/>
            <w:noWrap/>
            <w:hideMark/>
          </w:tcPr>
          <w:p w14:paraId="16875DB6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6222BDA5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69D25B6D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460A416F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p-trend</w:t>
            </w:r>
          </w:p>
        </w:tc>
        <w:tc>
          <w:tcPr>
            <w:tcW w:w="847" w:type="dxa"/>
            <w:noWrap/>
            <w:hideMark/>
          </w:tcPr>
          <w:p w14:paraId="127D1B30" w14:textId="43F0F165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1295" w:type="dxa"/>
            <w:noWrap/>
            <w:hideMark/>
          </w:tcPr>
          <w:p w14:paraId="6488CE70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p-trend</w:t>
            </w:r>
          </w:p>
        </w:tc>
        <w:tc>
          <w:tcPr>
            <w:tcW w:w="712" w:type="dxa"/>
            <w:noWrap/>
            <w:hideMark/>
          </w:tcPr>
          <w:p w14:paraId="6F647BE5" w14:textId="0D69924D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1298" w:type="dxa"/>
            <w:noWrap/>
            <w:hideMark/>
          </w:tcPr>
          <w:p w14:paraId="7CF1FEE4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p-trend</w:t>
            </w:r>
          </w:p>
        </w:tc>
        <w:tc>
          <w:tcPr>
            <w:tcW w:w="712" w:type="dxa"/>
            <w:noWrap/>
            <w:hideMark/>
          </w:tcPr>
          <w:p w14:paraId="6ACC7706" w14:textId="261E48F3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1298" w:type="dxa"/>
          </w:tcPr>
          <w:p w14:paraId="40FF074F" w14:textId="77777777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  <w:r w:rsidRPr="00B8612A">
              <w:rPr>
                <w:rFonts w:ascii="Times New Roman" w:hAnsi="Times New Roman" w:cs="Times New Roman"/>
                <w:color w:val="222222"/>
                <w:sz w:val="16"/>
                <w:szCs w:val="16"/>
              </w:rPr>
              <w:t>p-trend</w:t>
            </w:r>
          </w:p>
        </w:tc>
        <w:tc>
          <w:tcPr>
            <w:tcW w:w="732" w:type="dxa"/>
          </w:tcPr>
          <w:p w14:paraId="12C82B5B" w14:textId="72E155DC" w:rsidR="00A42D66" w:rsidRPr="00B8612A" w:rsidRDefault="00A42D66" w:rsidP="003A59C2">
            <w:pPr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</w:tr>
    </w:tbl>
    <w:p w14:paraId="7B8CD5D7" w14:textId="77777777" w:rsidR="00A42D66" w:rsidRPr="00742F7E" w:rsidRDefault="00A42D66" w:rsidP="00A42D66">
      <w:pPr>
        <w:rPr>
          <w:rFonts w:ascii="Times New Roman" w:hAnsi="Times New Roman" w:cs="Times New Roman"/>
          <w:color w:val="222222"/>
        </w:rPr>
      </w:pPr>
    </w:p>
    <w:p w14:paraId="64F4897F" w14:textId="77777777" w:rsidR="00A42D66" w:rsidRPr="00742F7E" w:rsidRDefault="00A42D66" w:rsidP="00A42D66">
      <w:pPr>
        <w:outlineLvl w:val="0"/>
        <w:rPr>
          <w:rFonts w:ascii="Times New Roman" w:hAnsi="Times New Roman" w:cs="Times New Roman"/>
          <w:color w:val="222222"/>
          <w:vertAlign w:val="superscript"/>
        </w:rPr>
      </w:pPr>
      <w:r w:rsidRPr="00742F7E">
        <w:rPr>
          <w:rFonts w:ascii="Times New Roman" w:hAnsi="Times New Roman" w:cs="Times New Roman"/>
        </w:rPr>
        <w:t xml:space="preserve">Abbreviations: </w:t>
      </w:r>
      <w:proofErr w:type="spellStart"/>
      <w:r w:rsidRPr="00742F7E">
        <w:rPr>
          <w:rFonts w:ascii="Times New Roman" w:hAnsi="Times New Roman" w:cs="Times New Roman"/>
        </w:rPr>
        <w:t>aTRH</w:t>
      </w:r>
      <w:proofErr w:type="spellEnd"/>
      <w:r w:rsidRPr="00742F7E">
        <w:rPr>
          <w:rFonts w:ascii="Times New Roman" w:hAnsi="Times New Roman" w:cs="Times New Roman"/>
        </w:rPr>
        <w:t>, apparent treatment-resistant hypertension; IR, incidence ratio</w:t>
      </w:r>
    </w:p>
    <w:p w14:paraId="144BB8A9" w14:textId="77777777" w:rsidR="00A42D66" w:rsidRPr="00742F7E" w:rsidRDefault="00A42D66" w:rsidP="00A42D66">
      <w:pPr>
        <w:rPr>
          <w:rFonts w:ascii="Times New Roman" w:hAnsi="Times New Roman" w:cs="Times New Roman"/>
          <w:color w:val="222222"/>
          <w:vertAlign w:val="superscript"/>
        </w:rPr>
      </w:pPr>
    </w:p>
    <w:p w14:paraId="37F7F7F9" w14:textId="77777777" w:rsidR="00A42D66" w:rsidRPr="00742F7E" w:rsidRDefault="00A42D66" w:rsidP="00A42D66">
      <w:pPr>
        <w:rPr>
          <w:rFonts w:ascii="Times New Roman" w:hAnsi="Times New Roman" w:cs="Times New Roman"/>
          <w:color w:val="222222"/>
        </w:rPr>
      </w:pPr>
      <w:r w:rsidRPr="00742F7E">
        <w:rPr>
          <w:rFonts w:ascii="Times New Roman" w:hAnsi="Times New Roman" w:cs="Times New Roman"/>
          <w:color w:val="222222"/>
          <w:vertAlign w:val="superscript"/>
        </w:rPr>
        <w:t xml:space="preserve">1 </w:t>
      </w:r>
      <w:r w:rsidRPr="00742F7E">
        <w:rPr>
          <w:rFonts w:ascii="Times New Roman" w:hAnsi="Times New Roman" w:cs="Times New Roman"/>
          <w:color w:val="222222"/>
        </w:rPr>
        <w:t>Unweighted refers to the actual number (%) of the NHANES participants from the final cohort.</w:t>
      </w:r>
    </w:p>
    <w:p w14:paraId="3EF0D75C" w14:textId="77777777" w:rsidR="00A42D66" w:rsidRPr="00742F7E" w:rsidRDefault="00A42D66" w:rsidP="00A42D66">
      <w:pPr>
        <w:rPr>
          <w:rFonts w:ascii="Times New Roman" w:hAnsi="Times New Roman" w:cs="Times New Roman"/>
          <w:color w:val="222222"/>
        </w:rPr>
      </w:pPr>
      <w:r w:rsidRPr="00742F7E">
        <w:rPr>
          <w:rFonts w:ascii="Times New Roman" w:hAnsi="Times New Roman" w:cs="Times New Roman"/>
          <w:color w:val="222222"/>
          <w:vertAlign w:val="superscript"/>
        </w:rPr>
        <w:t xml:space="preserve">2 </w:t>
      </w:r>
      <w:r w:rsidRPr="00742F7E">
        <w:rPr>
          <w:rFonts w:ascii="Times New Roman" w:hAnsi="Times New Roman" w:cs="Times New Roman"/>
          <w:color w:val="222222"/>
        </w:rPr>
        <w:t>Weighted refers to the projected numbers in the US populations and accounts for NHANES design and sampling weights.</w:t>
      </w:r>
      <w:r w:rsidRPr="00742F7E">
        <w:rPr>
          <w:rFonts w:ascii="Times New Roman" w:hAnsi="Times New Roman" w:cs="Times New Roman"/>
          <w:color w:val="222222"/>
        </w:rPr>
        <w:tab/>
      </w:r>
    </w:p>
    <w:p w14:paraId="3882BE56" w14:textId="77777777" w:rsidR="00A42D66" w:rsidRPr="00742F7E" w:rsidRDefault="00A42D66" w:rsidP="00A42D66">
      <w:pPr>
        <w:rPr>
          <w:rFonts w:ascii="Times New Roman" w:hAnsi="Times New Roman" w:cs="Times New Roman"/>
          <w:color w:val="222222"/>
        </w:rPr>
      </w:pPr>
    </w:p>
    <w:p w14:paraId="0ACCC1E3" w14:textId="77777777" w:rsidR="00A42D66" w:rsidRPr="00742F7E" w:rsidRDefault="00A42D66" w:rsidP="00A42D66">
      <w:pPr>
        <w:rPr>
          <w:rFonts w:ascii="Times New Roman" w:hAnsi="Times New Roman" w:cs="Times New Roman"/>
        </w:rPr>
      </w:pPr>
      <w:r w:rsidRPr="00742F7E">
        <w:rPr>
          <w:rFonts w:ascii="Times New Roman" w:hAnsi="Times New Roman" w:cs="Times New Roman"/>
        </w:rPr>
        <w:t xml:space="preserve">HR from Cox proportional hazards models with adjustment as follows: </w:t>
      </w:r>
    </w:p>
    <w:p w14:paraId="6C36D05E" w14:textId="77777777" w:rsidR="00A42D66" w:rsidRPr="00742F7E" w:rsidRDefault="00A42D66" w:rsidP="00A42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742F7E">
        <w:rPr>
          <w:rFonts w:ascii="Times New Roman" w:hAnsi="Times New Roman" w:cs="Times New Roman"/>
        </w:rPr>
        <w:t>Model 1 was unadjusted.</w:t>
      </w:r>
    </w:p>
    <w:p w14:paraId="0DE49B1D" w14:textId="77777777" w:rsidR="00A42D66" w:rsidRDefault="00A42D66" w:rsidP="00A42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742F7E">
        <w:rPr>
          <w:rFonts w:ascii="Times New Roman" w:hAnsi="Times New Roman" w:cs="Times New Roman"/>
        </w:rPr>
        <w:t>Model 2 adjusted for age, sex and race.</w:t>
      </w:r>
    </w:p>
    <w:p w14:paraId="161F6FD8" w14:textId="77777777" w:rsidR="00A42D66" w:rsidRDefault="00A42D66" w:rsidP="00A42D66">
      <w:pPr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742F7E">
        <w:rPr>
          <w:rFonts w:ascii="Times New Roman" w:hAnsi="Times New Roman" w:cs="Times New Roman"/>
        </w:rPr>
        <w:t xml:space="preserve">Model 3 adjusted for variables in Model 2 + </w:t>
      </w:r>
      <w:r w:rsidRPr="00742F7E">
        <w:rPr>
          <w:rFonts w:ascii="Times New Roman" w:hAnsi="Times New Roman" w:cs="Times New Roman"/>
          <w:color w:val="222222"/>
        </w:rPr>
        <w:t>body mass index (spline at 18 kg/m</w:t>
      </w:r>
      <w:r w:rsidRPr="00742F7E">
        <w:rPr>
          <w:rFonts w:ascii="Times New Roman" w:hAnsi="Times New Roman" w:cs="Times New Roman"/>
          <w:color w:val="222222"/>
          <w:vertAlign w:val="superscript"/>
        </w:rPr>
        <w:t>2</w:t>
      </w:r>
      <w:r w:rsidRPr="00742F7E">
        <w:rPr>
          <w:rFonts w:ascii="Times New Roman" w:hAnsi="Times New Roman" w:cs="Times New Roman"/>
          <w:color w:val="222222"/>
        </w:rPr>
        <w:t xml:space="preserve"> and 25 kg/m</w:t>
      </w:r>
      <w:r w:rsidRPr="00742F7E">
        <w:rPr>
          <w:rFonts w:ascii="Times New Roman" w:hAnsi="Times New Roman" w:cs="Times New Roman"/>
          <w:color w:val="222222"/>
          <w:vertAlign w:val="superscript"/>
        </w:rPr>
        <w:t>2</w:t>
      </w:r>
      <w:r w:rsidRPr="00742F7E">
        <w:rPr>
          <w:rFonts w:ascii="Times New Roman" w:hAnsi="Times New Roman" w:cs="Times New Roman"/>
          <w:color w:val="222222"/>
        </w:rPr>
        <w:t xml:space="preserve">), history of diabetes and cardiovascular disease, smoking status, serum total cholesterol, </w:t>
      </w:r>
      <w:r>
        <w:rPr>
          <w:rFonts w:ascii="Times New Roman" w:hAnsi="Times New Roman" w:cs="Times New Roman"/>
          <w:color w:val="222222"/>
        </w:rPr>
        <w:t>and ln-C-reactive protein (natural log transformed)</w:t>
      </w:r>
    </w:p>
    <w:p w14:paraId="5C897536" w14:textId="4F126FCF" w:rsidR="00010464" w:rsidRDefault="00A42D66" w:rsidP="00A42D66">
      <w:r>
        <w:rPr>
          <w:rFonts w:ascii="Times New Roman" w:hAnsi="Times New Roman" w:cs="Times New Roman"/>
          <w:color w:val="222222"/>
          <w:vertAlign w:val="superscript"/>
        </w:rPr>
        <w:t>6</w:t>
      </w:r>
      <w:r>
        <w:rPr>
          <w:rFonts w:ascii="Times New Roman" w:hAnsi="Times New Roman" w:cs="Times New Roman"/>
          <w:color w:val="222222"/>
        </w:rPr>
        <w:t xml:space="preserve">Model 4 adjusted for variables in Model 3 + </w:t>
      </w:r>
      <w:r w:rsidRPr="00742F7E">
        <w:rPr>
          <w:rFonts w:ascii="Times New Roman" w:hAnsi="Times New Roman" w:cs="Times New Roman"/>
          <w:color w:val="222222"/>
        </w:rPr>
        <w:t>eGFR</w:t>
      </w:r>
      <w:r>
        <w:rPr>
          <w:rFonts w:ascii="Times New Roman" w:hAnsi="Times New Roman" w:cs="Times New Roman"/>
          <w:color w:val="222222"/>
        </w:rPr>
        <w:t xml:space="preserve"> CKD EPI (spline at 60 and 90) and </w:t>
      </w:r>
      <w:r w:rsidRPr="00742F7E">
        <w:rPr>
          <w:rFonts w:ascii="Times New Roman" w:hAnsi="Times New Roman" w:cs="Times New Roman"/>
          <w:color w:val="222222"/>
        </w:rPr>
        <w:t>ln-ACR</w:t>
      </w:r>
      <w:r w:rsidRPr="00742F7E">
        <w:rPr>
          <w:rFonts w:ascii="Times New Roman" w:hAnsi="Times New Roman" w:cs="Times New Roman"/>
          <w:color w:val="222222"/>
        </w:rPr>
        <w:tab/>
      </w:r>
      <w:r w:rsidRPr="00742F7E">
        <w:rPr>
          <w:rFonts w:ascii="Times New Roman" w:hAnsi="Times New Roman" w:cs="Times New Roman"/>
          <w:color w:val="222222"/>
        </w:rPr>
        <w:tab/>
      </w:r>
    </w:p>
    <w:sectPr w:rsidR="00010464" w:rsidSect="00A42D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66"/>
    <w:rsid w:val="00010464"/>
    <w:rsid w:val="00027818"/>
    <w:rsid w:val="006D766B"/>
    <w:rsid w:val="007B2BFE"/>
    <w:rsid w:val="008D4536"/>
    <w:rsid w:val="009807EA"/>
    <w:rsid w:val="00A42D66"/>
    <w:rsid w:val="00AE0521"/>
    <w:rsid w:val="00B9067B"/>
    <w:rsid w:val="00B918C0"/>
    <w:rsid w:val="00BE67AD"/>
    <w:rsid w:val="00E650A0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75C8B"/>
  <w14:defaultImageDpi w14:val="32767"/>
  <w15:chartTrackingRefBased/>
  <w15:docId w15:val="{371A2A40-7E52-7344-86D6-A4711375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42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07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7E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Kaczmarski</dc:creator>
  <cp:keywords/>
  <dc:description/>
  <cp:lastModifiedBy>Katerina Kaczmarski</cp:lastModifiedBy>
  <cp:revision>2</cp:revision>
  <dcterms:created xsi:type="dcterms:W3CDTF">2019-04-08T22:34:00Z</dcterms:created>
  <dcterms:modified xsi:type="dcterms:W3CDTF">2019-04-08T22:34:00Z</dcterms:modified>
</cp:coreProperties>
</file>