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CC" w:rsidRPr="00656D6B" w:rsidRDefault="000C33CC" w:rsidP="000C33CC">
      <w:pPr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3366D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366D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36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Association of urine markers with </w:t>
      </w:r>
      <w:proofErr w:type="spellStart"/>
      <w:r w:rsidRPr="003366D8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eGFR</w:t>
      </w:r>
      <w:proofErr w:type="spellEnd"/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among n=30 PH patients, </w:t>
      </w:r>
      <w:r w:rsidRPr="00AB2CA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after removing 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those with serum creatinine </w:t>
      </w:r>
      <w:r w:rsidRPr="00D146D5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values obtained more than one week away from the 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corresponding </w:t>
      </w:r>
      <w:r w:rsidRPr="00D146D5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urine biobank 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specimen.</w:t>
      </w:r>
    </w:p>
    <w:tbl>
      <w:tblPr>
        <w:tblW w:w="60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2970"/>
        <w:gridCol w:w="1170"/>
      </w:tblGrid>
      <w:tr w:rsidR="000C33CC" w:rsidRPr="00B83D9E" w:rsidTr="0036351E">
        <w:trPr>
          <w:cantSplit/>
          <w:trHeight w:val="432"/>
          <w:tblHeader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eGFR</w:t>
            </w:r>
            <w:proofErr w:type="spellEnd"/>
          </w:p>
        </w:tc>
      </w:tr>
      <w:tr w:rsidR="000C33CC" w:rsidRPr="00B83D9E" w:rsidTr="0036351E">
        <w:trPr>
          <w:cantSplit/>
          <w:trHeight w:val="432"/>
          <w:tblHeader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60" w:type="dxa"/>
              <w:right w:w="60" w:type="dxa"/>
            </w:tcMar>
            <w:vAlign w:val="bottom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Biomarker‡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Estimate (95% CI)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eastAsia="Times New Roman" w:cstheme="minorHAnsi"/>
                <w:b/>
                <w:sz w:val="28"/>
                <w:szCs w:val="28"/>
              </w:rPr>
              <w:t>P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B83D9E">
              <w:rPr>
                <w:rFonts w:cstheme="minorHAnsi"/>
                <w:b/>
                <w:sz w:val="28"/>
                <w:szCs w:val="28"/>
              </w:rPr>
              <w:t>Clusterin</w:t>
            </w:r>
            <w:proofErr w:type="spellEnd"/>
            <w:r w:rsidRPr="00B83D9E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1.242 (-0.282, 2.765)</w:t>
            </w:r>
          </w:p>
        </w:tc>
        <w:tc>
          <w:tcPr>
            <w:tcW w:w="1170" w:type="dxa"/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0.11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B83D9E">
              <w:rPr>
                <w:rFonts w:cstheme="minorHAnsi"/>
                <w:b/>
                <w:sz w:val="28"/>
                <w:szCs w:val="28"/>
              </w:rPr>
              <w:t>Clusterin</w:t>
            </w:r>
            <w:proofErr w:type="spellEnd"/>
            <w:r w:rsidRPr="00B83D9E">
              <w:rPr>
                <w:rFonts w:cstheme="minorHAnsi"/>
                <w:b/>
                <w:sz w:val="28"/>
                <w:szCs w:val="28"/>
              </w:rPr>
              <w:t>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1.389 (-0.402, 3.179)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0.13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 xml:space="preserve">NGAL 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2.34 (0.697, 3.982)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0.005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NGAL/Cr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2.066 (0.328, 3.803)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0.020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 xml:space="preserve">8 IP 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4.922 (0.624, 9.219)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0.025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8 IP/Cr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4.082 (-1.392, 9.555)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0.14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MCP-1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1.559 (-0.406, 3.523)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0.12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MCP-1/Cr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1.487 (-0.445, 3.419)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0.13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 xml:space="preserve">L-FABP 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-4.469 (-10.162, 1.224)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0.12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L-FABP/Cr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-4.733 (-8.493, -0.972)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0.014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 xml:space="preserve">OPN 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2.369 (0.724, 4.014)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0.005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OPN/Cr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2.167 (0.645, 3.69)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b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b/>
                <w:color w:val="000000"/>
                <w:sz w:val="28"/>
                <w:szCs w:val="28"/>
              </w:rPr>
              <w:t>0.005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 xml:space="preserve">H-FABP 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0.531 (-4.073, 5.135)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0.82</w:t>
            </w:r>
          </w:p>
        </w:tc>
      </w:tr>
      <w:tr w:rsidR="000C33CC" w:rsidRPr="00B83D9E" w:rsidTr="0036351E">
        <w:trPr>
          <w:cantSplit/>
          <w:trHeight w:val="43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0C33CC" w:rsidRPr="00B83D9E" w:rsidRDefault="000C33CC" w:rsidP="0036351E">
            <w:pPr>
              <w:pStyle w:val="NoSpacing"/>
              <w:rPr>
                <w:rFonts w:cstheme="minorHAnsi"/>
                <w:b/>
                <w:sz w:val="28"/>
                <w:szCs w:val="28"/>
              </w:rPr>
            </w:pPr>
            <w:r w:rsidRPr="00B83D9E">
              <w:rPr>
                <w:rFonts w:cstheme="minorHAnsi"/>
                <w:b/>
                <w:sz w:val="28"/>
                <w:szCs w:val="28"/>
              </w:rPr>
              <w:t>H-FABP/Cr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-0.7 (-4.598, 3.197)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0C33CC" w:rsidRPr="00B83D9E" w:rsidRDefault="000C33CC" w:rsidP="0036351E">
            <w:pPr>
              <w:pStyle w:val="NoSpacing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B83D9E">
              <w:rPr>
                <w:rFonts w:cstheme="minorHAnsi"/>
                <w:color w:val="000000"/>
                <w:sz w:val="28"/>
                <w:szCs w:val="28"/>
              </w:rPr>
              <w:t>0.73</w:t>
            </w:r>
          </w:p>
        </w:tc>
      </w:tr>
    </w:tbl>
    <w:p w:rsidR="000C33CC" w:rsidRDefault="000C33CC" w:rsidP="000C33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3CC" w:rsidRPr="003366D8" w:rsidRDefault="000C33CC" w:rsidP="000C33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>P-values in bold denote significance at the 0.05 level.</w:t>
      </w:r>
    </w:p>
    <w:p w:rsidR="000C33CC" w:rsidRPr="003366D8" w:rsidRDefault="000C33CC" w:rsidP="000C33CC">
      <w:pPr>
        <w:pStyle w:val="NoSpacing"/>
        <w:tabs>
          <w:tab w:val="left" w:pos="6660"/>
          <w:tab w:val="left" w:pos="8910"/>
        </w:tabs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 xml:space="preserve">Models were fit using the GEE procedure with the normal distribution, identity link and exchangeable correlation specifications, unless noted otherwise. </w:t>
      </w:r>
    </w:p>
    <w:p w:rsidR="000C33CC" w:rsidRPr="003366D8" w:rsidRDefault="000C33CC" w:rsidP="000C33CC">
      <w:pPr>
        <w:pStyle w:val="NoSpacing"/>
        <w:ind w:right="6480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sz w:val="24"/>
          <w:szCs w:val="24"/>
        </w:rPr>
        <w:t>Models were adjusted for age and sex.</w:t>
      </w:r>
    </w:p>
    <w:p w:rsidR="000C33CC" w:rsidRPr="003366D8" w:rsidRDefault="000C33CC" w:rsidP="000C33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6D8">
        <w:rPr>
          <w:rFonts w:ascii="Times New Roman" w:hAnsi="Times New Roman" w:cs="Times New Roman"/>
          <w:b/>
          <w:sz w:val="24"/>
          <w:szCs w:val="24"/>
        </w:rPr>
        <w:t>‡</w:t>
      </w:r>
      <w:r w:rsidRPr="003366D8">
        <w:rPr>
          <w:rFonts w:ascii="Times New Roman" w:hAnsi="Times New Roman" w:cs="Times New Roman"/>
          <w:sz w:val="24"/>
          <w:szCs w:val="24"/>
        </w:rPr>
        <w:t>Log transformations were taken for all urine biomarkers</w:t>
      </w:r>
      <w:r>
        <w:rPr>
          <w:rFonts w:ascii="Times New Roman" w:hAnsi="Times New Roman" w:cs="Times New Roman"/>
          <w:sz w:val="24"/>
          <w:szCs w:val="24"/>
        </w:rPr>
        <w:t xml:space="preserve"> as well as </w:t>
      </w:r>
      <w:proofErr w:type="spellStart"/>
      <w:r>
        <w:rPr>
          <w:rFonts w:ascii="Times New Roman" w:hAnsi="Times New Roman" w:cs="Times New Roman"/>
          <w:sz w:val="24"/>
          <w:szCs w:val="24"/>
        </w:rPr>
        <w:t>Uox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PTOx</w:t>
      </w:r>
      <w:proofErr w:type="spellEnd"/>
      <w:r>
        <w:rPr>
          <w:rFonts w:ascii="Times New Roman" w:hAnsi="Times New Roman" w:cs="Times New Roman"/>
          <w:sz w:val="24"/>
          <w:szCs w:val="24"/>
        </w:rPr>
        <w:t>, Calcium/Cr and Citrate/Cr</w:t>
      </w:r>
    </w:p>
    <w:p w:rsidR="000C33CC" w:rsidRPr="0034134D" w:rsidRDefault="000C33CC" w:rsidP="000C3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Units of measure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Clusterin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ng/ml and µg/g Cr; NGAL: ng/ml and ng/g Cr; </w:t>
      </w: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IP: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and ng/g Cr; MCP1: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/g Cr; L-FABP: ng/ml and µg/g Cr; OPN: ng/ml and µg/g Cr; H-FABP: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>/ml and ng/g Cr.</w:t>
      </w:r>
    </w:p>
    <w:p w:rsidR="000C33CC" w:rsidRPr="003366D8" w:rsidRDefault="000C33CC" w:rsidP="000C33CC">
      <w:pPr>
        <w:tabs>
          <w:tab w:val="left" w:pos="7410"/>
        </w:tabs>
        <w:rPr>
          <w:rFonts w:ascii="Times New Roman" w:hAnsi="Times New Roman" w:cs="Times New Roman"/>
          <w:b/>
          <w:sz w:val="24"/>
          <w:szCs w:val="24"/>
        </w:rPr>
      </w:pPr>
    </w:p>
    <w:p w:rsidR="000C33CC" w:rsidRDefault="000C33CC" w:rsidP="000C33CC">
      <w:pPr>
        <w:tabs>
          <w:tab w:val="left" w:pos="7410"/>
        </w:tabs>
        <w:rPr>
          <w:rFonts w:ascii="Times New Roman" w:hAnsi="Times New Roman" w:cs="Times New Roman"/>
          <w:b/>
          <w:sz w:val="24"/>
          <w:szCs w:val="24"/>
        </w:rPr>
      </w:pPr>
    </w:p>
    <w:p w:rsidR="000C33CC" w:rsidRDefault="000C33CC">
      <w:bookmarkStart w:id="0" w:name="_GoBack"/>
      <w:bookmarkEnd w:id="0"/>
    </w:p>
    <w:sectPr w:rsidR="000C33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3CC"/>
    <w:rsid w:val="000C33CC"/>
    <w:rsid w:val="00B6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C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3CC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C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3C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1128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2020-03-25T08:04:00Z</dcterms:created>
  <dcterms:modified xsi:type="dcterms:W3CDTF">2020-03-25T08:04:00Z</dcterms:modified>
</cp:coreProperties>
</file>