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DFB2A" w14:textId="02C3D474" w:rsidR="000642D1" w:rsidRDefault="000642D1" w:rsidP="002D1E80">
      <w:pPr>
        <w:rPr>
          <w:rFonts w:cs="Arial"/>
          <w:b/>
          <w:bCs/>
          <w:szCs w:val="20"/>
        </w:rPr>
      </w:pPr>
      <w:r w:rsidRPr="000642D1">
        <w:rPr>
          <w:rFonts w:cs="Arial"/>
          <w:b/>
          <w:bCs/>
          <w:szCs w:val="20"/>
        </w:rPr>
        <w:t>BNEP-D-19-00781</w:t>
      </w:r>
      <w:r>
        <w:rPr>
          <w:rFonts w:cs="Arial"/>
          <w:b/>
          <w:bCs/>
          <w:szCs w:val="20"/>
        </w:rPr>
        <w:t>: Supplemental Material</w:t>
      </w:r>
    </w:p>
    <w:p w14:paraId="3FAD71D5" w14:textId="77777777" w:rsidR="00C0262E" w:rsidRDefault="00C0262E" w:rsidP="002D1E80">
      <w:pPr>
        <w:rPr>
          <w:rFonts w:cs="Arial"/>
          <w:b/>
          <w:bCs/>
          <w:szCs w:val="20"/>
        </w:rPr>
      </w:pPr>
    </w:p>
    <w:p w14:paraId="73E589E0" w14:textId="7FC4770E" w:rsidR="002D1E80" w:rsidRPr="002D1E80" w:rsidRDefault="002D1E80" w:rsidP="002D1E80">
      <w:pPr>
        <w:rPr>
          <w:rFonts w:cs="Arial"/>
          <w:szCs w:val="20"/>
        </w:rPr>
      </w:pPr>
      <w:r w:rsidRPr="002D1E80">
        <w:rPr>
          <w:rFonts w:cs="Arial"/>
          <w:b/>
          <w:bCs/>
          <w:szCs w:val="20"/>
        </w:rPr>
        <w:t xml:space="preserve">Table </w:t>
      </w:r>
      <w:r w:rsidR="0035481E">
        <w:rPr>
          <w:rFonts w:cs="Arial"/>
          <w:b/>
          <w:bCs/>
          <w:szCs w:val="20"/>
        </w:rPr>
        <w:t>S</w:t>
      </w:r>
      <w:r w:rsidRPr="002D1E80">
        <w:rPr>
          <w:rFonts w:cs="Arial"/>
          <w:b/>
          <w:bCs/>
          <w:szCs w:val="20"/>
        </w:rPr>
        <w:t>1. Search Strings</w:t>
      </w:r>
    </w:p>
    <w:tbl>
      <w:tblPr>
        <w:tblW w:w="99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0"/>
        <w:gridCol w:w="8100"/>
      </w:tblGrid>
      <w:tr w:rsidR="002D1E80" w:rsidRPr="002D1E80" w14:paraId="79DB0114" w14:textId="77777777" w:rsidTr="002D1E80">
        <w:trPr>
          <w:trHeight w:val="557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3B3541" w14:textId="77777777" w:rsidR="002D1E80" w:rsidRPr="002D1E80" w:rsidRDefault="002D1E80" w:rsidP="002D1E80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81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D7703D7" w14:textId="77777777" w:rsidR="002D1E80" w:rsidRPr="002D1E80" w:rsidRDefault="002D1E80" w:rsidP="002D1E80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</w:tr>
      <w:tr w:rsidR="002D1E80" w:rsidRPr="002D1E80" w14:paraId="2C572C33" w14:textId="77777777" w:rsidTr="002D1E80">
        <w:trPr>
          <w:trHeight w:val="330"/>
        </w:trPr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1C56263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Search 1: Vascular access</w:t>
            </w:r>
          </w:p>
        </w:tc>
        <w:tc>
          <w:tcPr>
            <w:tcW w:w="81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6C5C4F32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((((((((((((("vascular grafting"[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OR "arteriovenous shunt, surgical"[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"arteriovenous shunt, surgical"[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"arteriovenous fistula"[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"arteriovenous fistula"[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"vascular fistula"[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"vascular fistula"[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"catheterization, central venous"[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"catheters, indwelling"[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"catheters, indwelling"[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"central venous catheters"[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"vascular access devices"[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"vascular access devices"[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("vascular access"[Title/Abstract] OR "AVF"[Title/Abstract] OR "AVG"[Title/Abstract] OR "CVC"[Title/Abstract] OR "fistula"[Title/Abstract] OR "graft"[Title/Abstract] OR "catheter"[Title/Abstract])) AND ("quality of life"[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AND "renal dialysis"[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AND ("humans"[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AND English[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lang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]) ((("quality of life"[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AND "renal dialysis"[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AND ((((((((("surveys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"health surveys"[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"health surveys"[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Terms])) AND ("questionnaire"[Text Word] OR "tool"[Text Word] OR "survey"[Text Word] OR "instrument"[Text Word] OR "domain"[Text Word])) AND ("2007/06/16"[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PDat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 : "2017/06/14"[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PDat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 AND English[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lang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])Search 2: Dialysis-Specific QOL Surveys (Limit 10 years)</w:t>
            </w:r>
          </w:p>
        </w:tc>
      </w:tr>
      <w:tr w:rsidR="002D1E80" w:rsidRPr="002D1E80" w14:paraId="63E7D83A" w14:textId="77777777" w:rsidTr="002D1E80">
        <w:trPr>
          <w:trHeight w:val="330"/>
        </w:trPr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27475DE5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Search 2: Dialysis QOL Tools</w:t>
            </w:r>
          </w:p>
        </w:tc>
        <w:tc>
          <w:tcPr>
            <w:tcW w:w="81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3" w:type="dxa"/>
              <w:left w:w="3" w:type="dxa"/>
              <w:bottom w:w="0" w:type="dxa"/>
              <w:right w:w="3" w:type="dxa"/>
            </w:tcMar>
            <w:vAlign w:val="center"/>
            <w:hideMark/>
          </w:tcPr>
          <w:p w14:paraId="77E9EAF6" w14:textId="77777777" w:rsidR="002D1E80" w:rsidRPr="002D1E80" w:rsidRDefault="002D1E80" w:rsidP="002D1E80">
            <w:pPr>
              <w:spacing w:after="0" w:line="240" w:lineRule="auto"/>
              <w:ind w:left="72"/>
              <w:rPr>
                <w:rFonts w:eastAsia="Times New Roman" w:cs="Arial"/>
                <w:szCs w:val="20"/>
              </w:rPr>
            </w:pPr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((("quality of life"[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AND "renal dialysis"[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AND ((((((((("surveys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"health surveys"[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"health surveys"[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 OR "surveys and questionnaires"[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MeSH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 xml:space="preserve"> Terms])) AND ("questionnaire"[Text Word] OR "tool"[Text Word] OR "survey"[Text Word] OR "instrument"[Text Word] OR "domain"[Text Word])) AND ("2007/06/16"[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PDat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 : "2017/06/14"[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PDat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 AND English[</w:t>
            </w:r>
            <w:proofErr w:type="spellStart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lang</w:t>
            </w:r>
            <w:proofErr w:type="spellEnd"/>
            <w:r w:rsidRPr="002D1E80">
              <w:rPr>
                <w:rFonts w:eastAsiaTheme="minorEastAsia" w:cs="Arial"/>
                <w:i/>
                <w:iCs/>
                <w:color w:val="000000" w:themeColor="dark1"/>
                <w:kern w:val="24"/>
                <w:szCs w:val="20"/>
              </w:rPr>
              <w:t>])</w:t>
            </w:r>
          </w:p>
        </w:tc>
      </w:tr>
    </w:tbl>
    <w:p w14:paraId="4DFAE3AD" w14:textId="505F0276" w:rsidR="00F50C9B" w:rsidRPr="00827FFA" w:rsidRDefault="00F50C9B">
      <w:pPr>
        <w:rPr>
          <w:rFonts w:cs="Arial"/>
          <w:szCs w:val="20"/>
        </w:rPr>
      </w:pPr>
    </w:p>
    <w:p w14:paraId="0040A36D" w14:textId="77777777" w:rsidR="002D1E80" w:rsidRPr="00827FFA" w:rsidRDefault="002D1E80">
      <w:pPr>
        <w:rPr>
          <w:rFonts w:cs="Arial"/>
          <w:b/>
          <w:bCs/>
          <w:szCs w:val="20"/>
        </w:rPr>
      </w:pPr>
      <w:r w:rsidRPr="00827FFA">
        <w:rPr>
          <w:rFonts w:cs="Arial"/>
          <w:b/>
          <w:bCs/>
          <w:szCs w:val="20"/>
        </w:rPr>
        <w:br w:type="page"/>
      </w:r>
    </w:p>
    <w:p w14:paraId="46C3440E" w14:textId="53103082" w:rsidR="002D1E80" w:rsidRPr="002D1E80" w:rsidRDefault="002D1E80" w:rsidP="002D1E80">
      <w:pPr>
        <w:rPr>
          <w:rFonts w:cs="Arial"/>
          <w:szCs w:val="20"/>
        </w:rPr>
      </w:pPr>
      <w:r w:rsidRPr="002D1E80">
        <w:rPr>
          <w:rFonts w:cs="Arial"/>
          <w:b/>
          <w:bCs/>
          <w:szCs w:val="20"/>
        </w:rPr>
        <w:lastRenderedPageBreak/>
        <w:t xml:space="preserve">Table </w:t>
      </w:r>
      <w:r w:rsidR="0035481E">
        <w:rPr>
          <w:rFonts w:cs="Arial"/>
          <w:b/>
          <w:bCs/>
          <w:szCs w:val="20"/>
        </w:rPr>
        <w:t>S</w:t>
      </w:r>
      <w:r w:rsidRPr="002D1E80">
        <w:rPr>
          <w:rFonts w:cs="Arial"/>
          <w:b/>
          <w:bCs/>
          <w:szCs w:val="20"/>
        </w:rPr>
        <w:t xml:space="preserve">2. Existing HRQOL Measures Used as Sources </w:t>
      </w:r>
    </w:p>
    <w:tbl>
      <w:tblPr>
        <w:tblW w:w="96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40"/>
        <w:gridCol w:w="4896"/>
      </w:tblGrid>
      <w:tr w:rsidR="002D1E80" w:rsidRPr="002D1E80" w14:paraId="3DDAE8DA" w14:textId="77777777" w:rsidTr="002D1E80">
        <w:trPr>
          <w:trHeight w:val="557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AEBAB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b/>
                <w:bCs/>
                <w:color w:val="FFFFFF" w:themeColor="light1"/>
                <w:kern w:val="24"/>
                <w:szCs w:val="20"/>
              </w:rPr>
              <w:t>Measure Name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FD7EA" w14:textId="65AC9FF4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b/>
                <w:bCs/>
                <w:color w:val="FFFFFF" w:themeColor="light1"/>
                <w:kern w:val="24"/>
                <w:szCs w:val="20"/>
              </w:rPr>
              <w:t xml:space="preserve">Reference </w:t>
            </w:r>
            <w:r w:rsidRPr="00827FFA">
              <w:rPr>
                <w:rFonts w:eastAsia="Times New Roman" w:cs="Arial"/>
                <w:b/>
                <w:bCs/>
                <w:color w:val="FFFFFF" w:themeColor="light1"/>
                <w:kern w:val="24"/>
                <w:szCs w:val="20"/>
              </w:rPr>
              <w:t>Identified</w:t>
            </w:r>
          </w:p>
        </w:tc>
      </w:tr>
      <w:tr w:rsidR="002D1E80" w:rsidRPr="002D1E80" w14:paraId="2983A25F" w14:textId="77777777" w:rsidTr="002D1E80">
        <w:trPr>
          <w:trHeight w:val="330"/>
        </w:trPr>
        <w:tc>
          <w:tcPr>
            <w:tcW w:w="47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3B98E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CHEQ - </w:t>
            </w:r>
            <w:r w:rsidRPr="002D1E80">
              <w:rPr>
                <w:rFonts w:eastAsiaTheme="minorEastAsia" w:cs="Arial"/>
                <w:color w:val="000000" w:themeColor="dark1"/>
                <w:kern w:val="24"/>
                <w:szCs w:val="20"/>
              </w:rPr>
              <w:t>CHOICE Health Experience Questionnaire</w:t>
            </w:r>
          </w:p>
        </w:tc>
        <w:tc>
          <w:tcPr>
            <w:tcW w:w="489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24590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Wu AW et al. Developing a health-related quality-of-life measure for end-stage renal disease: The CHOICE Health Experience Questionnaire.  Am J Kidney Dis. 2001; 37(1): 11-21.</w:t>
            </w:r>
          </w:p>
        </w:tc>
      </w:tr>
      <w:tr w:rsidR="002D1E80" w:rsidRPr="002D1E80" w14:paraId="7E9BD88D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8D022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DSI – Dialysis Symptom Index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575FB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Weisbord SD et al. Development of a symptom assessment instrument for chronic hemodialysis patients: The Dialysis Symptom Index. J Pain </w:t>
            </w:r>
            <w:proofErr w:type="spellStart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Symp</w:t>
            </w:r>
            <w:proofErr w:type="spellEnd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 Mgt. 2005; 27(3): 226-240.</w:t>
            </w:r>
          </w:p>
        </w:tc>
      </w:tr>
      <w:tr w:rsidR="002D1E80" w:rsidRPr="002D1E80" w14:paraId="74C1EE4B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F862B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HEMO Quality of Life Assessment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AFDA8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Unruh M et al. Effects of hemodialysis dose and membrane flux on health-related quality of life in the HEMO study. Kidney Int. 2004; 66:355-66.</w:t>
            </w:r>
          </w:p>
        </w:tc>
      </w:tr>
      <w:tr w:rsidR="002D1E80" w:rsidRPr="002D1E80" w14:paraId="04EA6E92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FB266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KDQ – Kidney Disease Questionnaire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BD655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proofErr w:type="spellStart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Laupacis</w:t>
            </w:r>
            <w:proofErr w:type="spellEnd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 A et al. A disease-specific questionnaire for assessing quality of life in patients on hemodialysis. Nephron. 1992;60(3):302-6.</w:t>
            </w:r>
          </w:p>
        </w:tc>
      </w:tr>
      <w:tr w:rsidR="002D1E80" w:rsidRPr="002D1E80" w14:paraId="6670B925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09BE6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KDQOL-36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99DA0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Hays RD et al. Development of the kidney disease quality-of-life (KDQOL) instrument. Qual Life Res. 1994;3(5): 329-38.</w:t>
            </w:r>
          </w:p>
        </w:tc>
      </w:tr>
      <w:tr w:rsidR="002D1E80" w:rsidRPr="002D1E80" w14:paraId="0E19C381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BBF39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HSS – Hemodialysis Stressor Scale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3AE12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Yeh S-C J and Chou H-C. “Coping strategies and stressors in patients with hemodialysis” Psychosomatic Med. 2007; 69:182-190. </w:t>
            </w:r>
          </w:p>
        </w:tc>
      </w:tr>
      <w:tr w:rsidR="002D1E80" w:rsidRPr="002D1E80" w14:paraId="2FF5828A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DF2F9" w14:textId="726D6DF6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PROMIS</w:t>
            </w: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 - Patient-Reported Outcomes Measurement Information System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EFC65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proofErr w:type="spellStart"/>
            <w:r w:rsidRPr="002D1E80">
              <w:rPr>
                <w:rFonts w:eastAsiaTheme="minorEastAsia" w:cs="Arial"/>
                <w:color w:val="000000" w:themeColor="dark1"/>
                <w:kern w:val="24"/>
                <w:szCs w:val="20"/>
              </w:rPr>
              <w:t>Cella</w:t>
            </w:r>
            <w:proofErr w:type="spellEnd"/>
            <w:r w:rsidRPr="002D1E80">
              <w:rPr>
                <w:rFonts w:eastAsiaTheme="minorEastAsia" w:cs="Arial"/>
                <w:color w:val="000000" w:themeColor="dark1"/>
                <w:kern w:val="24"/>
                <w:szCs w:val="20"/>
              </w:rPr>
              <w:t xml:space="preserve"> D, et al. PROMIS</w:t>
            </w:r>
            <w:r w:rsidRPr="002D1E80">
              <w:rPr>
                <w:rFonts w:eastAsiaTheme="minorEastAsia" w:cs="Arial"/>
                <w:color w:val="000000" w:themeColor="dark1"/>
                <w:kern w:val="24"/>
                <w:position w:val="6"/>
                <w:szCs w:val="20"/>
                <w:vertAlign w:val="superscript"/>
              </w:rPr>
              <w:t>®</w:t>
            </w:r>
            <w:r w:rsidRPr="002D1E80">
              <w:rPr>
                <w:rFonts w:eastAsiaTheme="minorEastAsia" w:cs="Arial"/>
                <w:color w:val="000000" w:themeColor="dark1"/>
                <w:kern w:val="24"/>
                <w:szCs w:val="20"/>
              </w:rPr>
              <w:t xml:space="preserve"> adult health profiles: Efficient short-form measures of seven health domains. Value Health. 2019; 22(5): 537-544.</w:t>
            </w:r>
          </w:p>
        </w:tc>
      </w:tr>
      <w:tr w:rsidR="002D1E80" w:rsidRPr="002D1E80" w14:paraId="78E2161B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DA56C" w14:textId="7777777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PPHS – Patient Perceptions of Hemodialysis Scale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01067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Twomey JC et al. Psychometric properties of the Patient's Perception of Life on Hemodialysis scale. J </w:t>
            </w:r>
            <w:proofErr w:type="spellStart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Nurs</w:t>
            </w:r>
            <w:proofErr w:type="spellEnd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 Measurement. 2015;23(1):72-81.</w:t>
            </w:r>
          </w:p>
        </w:tc>
      </w:tr>
      <w:tr w:rsidR="002D1E80" w:rsidRPr="002D1E80" w14:paraId="35342160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45507" w14:textId="77777777" w:rsidR="002D1E80" w:rsidRPr="00827FFA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color w:val="000000"/>
                <w:kern w:val="24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QASICC</w:t>
            </w: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 - Questionnaire</w:t>
            </w:r>
          </w:p>
          <w:p w14:paraId="14771015" w14:textId="7DAE9267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for Acceptance of and Satisfaction with Implanted Central Venous Catheter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0BC4A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Marcy PY, et al. Patient satisfaction with and acceptance of their totally-implanted central venous catheter: construction and first validation of a questionnaire. J </w:t>
            </w:r>
            <w:proofErr w:type="spellStart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Canc</w:t>
            </w:r>
            <w:proofErr w:type="spellEnd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 </w:t>
            </w:r>
            <w:proofErr w:type="spellStart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Ther</w:t>
            </w:r>
            <w:proofErr w:type="spellEnd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. 2013;5:706-16.</w:t>
            </w:r>
          </w:p>
        </w:tc>
      </w:tr>
      <w:tr w:rsidR="002D1E80" w:rsidRPr="002D1E80" w14:paraId="344F9934" w14:textId="77777777" w:rsidTr="002D1E80">
        <w:trPr>
          <w:trHeight w:val="330"/>
        </w:trPr>
        <w:tc>
          <w:tcPr>
            <w:tcW w:w="47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12616" w14:textId="5BC4A5EC" w:rsidR="002D1E80" w:rsidRPr="002D1E80" w:rsidRDefault="002D1E80" w:rsidP="002D1E80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VAQ</w:t>
            </w: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 – Vascular Access Questionnaire</w:t>
            </w:r>
          </w:p>
        </w:tc>
        <w:tc>
          <w:tcPr>
            <w:tcW w:w="48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ED509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Quinn RR et al. The Vascular Access Questionnaire: assessing patient-reported views of vascular access. J </w:t>
            </w:r>
            <w:proofErr w:type="spellStart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>Vasc</w:t>
            </w:r>
            <w:proofErr w:type="spellEnd"/>
            <w:r w:rsidRPr="002D1E80">
              <w:rPr>
                <w:rFonts w:eastAsia="Times New Roman" w:cs="Arial"/>
                <w:color w:val="000000"/>
                <w:kern w:val="24"/>
                <w:szCs w:val="20"/>
              </w:rPr>
              <w:t xml:space="preserve"> Access. 2008; 9: 122-128.</w:t>
            </w:r>
          </w:p>
        </w:tc>
      </w:tr>
    </w:tbl>
    <w:p w14:paraId="67EE3717" w14:textId="6B205BAB" w:rsidR="002D1E80" w:rsidRPr="00827FFA" w:rsidRDefault="002D1E80">
      <w:pPr>
        <w:rPr>
          <w:rFonts w:cs="Arial"/>
          <w:szCs w:val="20"/>
        </w:rPr>
      </w:pPr>
    </w:p>
    <w:p w14:paraId="20DF2F26" w14:textId="77777777" w:rsidR="00827FFA" w:rsidRDefault="00827FFA" w:rsidP="002D1E80">
      <w:pPr>
        <w:rPr>
          <w:rFonts w:cs="Arial"/>
          <w:b/>
          <w:bCs/>
          <w:szCs w:val="20"/>
        </w:rPr>
      </w:pPr>
    </w:p>
    <w:p w14:paraId="589BB8E5" w14:textId="3FD3B4DA" w:rsidR="002D1E80" w:rsidRPr="002D1E80" w:rsidRDefault="002D1E80" w:rsidP="002D1E80">
      <w:pPr>
        <w:rPr>
          <w:rFonts w:cs="Arial"/>
          <w:szCs w:val="20"/>
        </w:rPr>
      </w:pPr>
      <w:r w:rsidRPr="002D1E80">
        <w:rPr>
          <w:rFonts w:cs="Arial"/>
          <w:b/>
          <w:bCs/>
          <w:szCs w:val="20"/>
        </w:rPr>
        <w:t xml:space="preserve">Table </w:t>
      </w:r>
      <w:r w:rsidR="0035481E">
        <w:rPr>
          <w:rFonts w:cs="Arial"/>
          <w:b/>
          <w:bCs/>
          <w:szCs w:val="20"/>
        </w:rPr>
        <w:t>S</w:t>
      </w:r>
      <w:r w:rsidRPr="002D1E80">
        <w:rPr>
          <w:rFonts w:cs="Arial"/>
          <w:b/>
          <w:bCs/>
          <w:szCs w:val="20"/>
        </w:rPr>
        <w:t>3. Prior access among focus group participants</w:t>
      </w:r>
    </w:p>
    <w:tbl>
      <w:tblPr>
        <w:tblW w:w="5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33"/>
        <w:gridCol w:w="1767"/>
      </w:tblGrid>
      <w:tr w:rsidR="002D1E80" w:rsidRPr="002D1E80" w14:paraId="08022C62" w14:textId="77777777" w:rsidTr="002D1E80">
        <w:trPr>
          <w:trHeight w:val="557"/>
        </w:trPr>
        <w:tc>
          <w:tcPr>
            <w:tcW w:w="35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36150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b/>
                <w:bCs/>
                <w:color w:val="FFFFFF" w:themeColor="light1"/>
                <w:kern w:val="24"/>
                <w:szCs w:val="20"/>
              </w:rPr>
              <w:t>Prior Accesses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93EFD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b/>
                <w:bCs/>
                <w:color w:val="FFFFFF" w:themeColor="light1"/>
                <w:kern w:val="24"/>
                <w:szCs w:val="20"/>
              </w:rPr>
              <w:t>N</w:t>
            </w:r>
          </w:p>
        </w:tc>
      </w:tr>
      <w:tr w:rsidR="002D1E80" w:rsidRPr="002D1E80" w14:paraId="043BDCDF" w14:textId="77777777" w:rsidTr="002D1E80">
        <w:trPr>
          <w:trHeight w:val="330"/>
        </w:trPr>
        <w:tc>
          <w:tcPr>
            <w:tcW w:w="3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D4F1E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1, same as current</w:t>
            </w:r>
          </w:p>
        </w:tc>
        <w:tc>
          <w:tcPr>
            <w:tcW w:w="17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10F7C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4</w:t>
            </w:r>
          </w:p>
        </w:tc>
      </w:tr>
      <w:tr w:rsidR="002D1E80" w:rsidRPr="002D1E80" w14:paraId="28F1FF73" w14:textId="77777777" w:rsidTr="002D1E80">
        <w:trPr>
          <w:trHeight w:val="330"/>
        </w:trPr>
        <w:tc>
          <w:tcPr>
            <w:tcW w:w="3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4FBCE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2, same as current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CC86D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1</w:t>
            </w:r>
          </w:p>
        </w:tc>
      </w:tr>
      <w:tr w:rsidR="002D1E80" w:rsidRPr="002D1E80" w14:paraId="33FBA6F5" w14:textId="77777777" w:rsidTr="002D1E80">
        <w:trPr>
          <w:trHeight w:val="330"/>
        </w:trPr>
        <w:tc>
          <w:tcPr>
            <w:tcW w:w="3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1B05F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Multiple types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8254B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12</w:t>
            </w:r>
          </w:p>
        </w:tc>
      </w:tr>
      <w:tr w:rsidR="002D1E80" w:rsidRPr="002D1E80" w14:paraId="4BA19176" w14:textId="77777777" w:rsidTr="002D1E80">
        <w:trPr>
          <w:trHeight w:val="330"/>
        </w:trPr>
        <w:tc>
          <w:tcPr>
            <w:tcW w:w="3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0D075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No prior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9EEF9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color w:val="000000" w:themeColor="dark1"/>
                <w:kern w:val="24"/>
                <w:szCs w:val="20"/>
              </w:rPr>
              <w:t>20</w:t>
            </w:r>
          </w:p>
        </w:tc>
      </w:tr>
      <w:tr w:rsidR="002D1E80" w:rsidRPr="002D1E80" w14:paraId="372EB4F0" w14:textId="77777777" w:rsidTr="002D1E80">
        <w:trPr>
          <w:trHeight w:val="330"/>
        </w:trPr>
        <w:tc>
          <w:tcPr>
            <w:tcW w:w="3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62EE4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b/>
                <w:bCs/>
                <w:i/>
                <w:iCs/>
                <w:color w:val="000000" w:themeColor="dark1"/>
                <w:kern w:val="24"/>
                <w:szCs w:val="20"/>
              </w:rPr>
              <w:t>Total</w:t>
            </w:r>
          </w:p>
        </w:tc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19E32" w14:textId="77777777" w:rsidR="002D1E80" w:rsidRPr="002D1E80" w:rsidRDefault="002D1E80" w:rsidP="002D1E80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2D1E80">
              <w:rPr>
                <w:rFonts w:eastAsia="Times New Roman" w:cs="Arial"/>
                <w:b/>
                <w:bCs/>
                <w:i/>
                <w:iCs/>
                <w:color w:val="000000" w:themeColor="dark1"/>
                <w:kern w:val="24"/>
                <w:szCs w:val="20"/>
              </w:rPr>
              <w:t>37</w:t>
            </w:r>
          </w:p>
        </w:tc>
      </w:tr>
    </w:tbl>
    <w:p w14:paraId="6C2691AC" w14:textId="73B955AF" w:rsidR="00827FFA" w:rsidRPr="00827FFA" w:rsidRDefault="00827FFA" w:rsidP="00827FFA">
      <w:pPr>
        <w:rPr>
          <w:rFonts w:cs="Arial"/>
          <w:szCs w:val="20"/>
        </w:rPr>
      </w:pPr>
      <w:r w:rsidRPr="00827FFA">
        <w:rPr>
          <w:rFonts w:cs="Arial"/>
          <w:b/>
          <w:bCs/>
          <w:szCs w:val="20"/>
        </w:rPr>
        <w:lastRenderedPageBreak/>
        <w:t xml:space="preserve">Table </w:t>
      </w:r>
      <w:r w:rsidR="0035481E">
        <w:rPr>
          <w:rFonts w:cs="Arial"/>
          <w:b/>
          <w:bCs/>
          <w:szCs w:val="20"/>
        </w:rPr>
        <w:t>S</w:t>
      </w:r>
      <w:bookmarkStart w:id="0" w:name="_GoBack"/>
      <w:bookmarkEnd w:id="0"/>
      <w:r w:rsidRPr="00827FFA">
        <w:rPr>
          <w:rFonts w:cs="Arial"/>
          <w:b/>
          <w:bCs/>
          <w:szCs w:val="20"/>
        </w:rPr>
        <w:t>4. Extended quotes and commentary from focus groups</w:t>
      </w:r>
    </w:p>
    <w:tbl>
      <w:tblPr>
        <w:tblW w:w="92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96"/>
        <w:gridCol w:w="2160"/>
        <w:gridCol w:w="5760"/>
      </w:tblGrid>
      <w:tr w:rsidR="00827FFA" w:rsidRPr="00827FFA" w14:paraId="744E429E" w14:textId="77777777" w:rsidTr="00827FFA">
        <w:trPr>
          <w:trHeight w:val="177"/>
        </w:trPr>
        <w:tc>
          <w:tcPr>
            <w:tcW w:w="129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11" w:type="dxa"/>
              <w:bottom w:w="0" w:type="dxa"/>
              <w:right w:w="11" w:type="dxa"/>
            </w:tcMar>
            <w:vAlign w:val="bottom"/>
            <w:hideMark/>
          </w:tcPr>
          <w:p w14:paraId="3455CD48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Calibri" w:cs="Arial"/>
                <w:b/>
                <w:bCs/>
                <w:color w:val="FFFFFF" w:themeColor="light1"/>
                <w:kern w:val="24"/>
                <w:szCs w:val="20"/>
              </w:rPr>
              <w:t>Domain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30" w:type="dxa"/>
              <w:bottom w:w="15" w:type="dxa"/>
              <w:right w:w="30" w:type="dxa"/>
            </w:tcMar>
            <w:vAlign w:val="bottom"/>
            <w:hideMark/>
          </w:tcPr>
          <w:p w14:paraId="5AB120BE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b/>
                <w:bCs/>
                <w:color w:val="FFFFFF" w:themeColor="background1"/>
                <w:kern w:val="24"/>
                <w:szCs w:val="20"/>
              </w:rPr>
              <w:t>Specific Impact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25563"/>
            <w:tcMar>
              <w:top w:w="15" w:type="dxa"/>
              <w:left w:w="30" w:type="dxa"/>
              <w:bottom w:w="15" w:type="dxa"/>
              <w:right w:w="30" w:type="dxa"/>
            </w:tcMar>
            <w:vAlign w:val="bottom"/>
            <w:hideMark/>
          </w:tcPr>
          <w:p w14:paraId="5841EDD7" w14:textId="77777777" w:rsidR="00827FFA" w:rsidRPr="00827FFA" w:rsidRDefault="00827FFA" w:rsidP="00827FFA">
            <w:pPr>
              <w:spacing w:after="0" w:line="240" w:lineRule="auto"/>
              <w:jc w:val="center"/>
              <w:rPr>
                <w:rFonts w:eastAsia="Times New Roman" w:cs="Arial"/>
                <w:szCs w:val="20"/>
              </w:rPr>
            </w:pPr>
            <w:r w:rsidRPr="00827FFA">
              <w:rPr>
                <w:rFonts w:eastAsia="Calibri" w:cs="Arial"/>
                <w:b/>
                <w:bCs/>
                <w:color w:val="FFFFFF" w:themeColor="background1"/>
                <w:kern w:val="24"/>
                <w:szCs w:val="20"/>
              </w:rPr>
              <w:t>Quotes and summary patient commentary</w:t>
            </w:r>
          </w:p>
        </w:tc>
      </w:tr>
      <w:tr w:rsidR="00827FFA" w:rsidRPr="00827FFA" w14:paraId="19C64887" w14:textId="77777777" w:rsidTr="00827FFA">
        <w:trPr>
          <w:trHeight w:val="177"/>
        </w:trPr>
        <w:tc>
          <w:tcPr>
            <w:tcW w:w="1296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95EAEB7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b/>
                <w:bCs/>
                <w:color w:val="000000" w:themeColor="dark1"/>
                <w:kern w:val="24"/>
                <w:szCs w:val="20"/>
              </w:rPr>
              <w:t>ADLs / physical function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61A47B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Housework other ADLs</w:t>
            </w:r>
          </w:p>
        </w:tc>
        <w:tc>
          <w:tcPr>
            <w:tcW w:w="57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EFE237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"was not able to carry bags when shopping"</w:t>
            </w:r>
          </w:p>
        </w:tc>
      </w:tr>
      <w:tr w:rsidR="00827FFA" w:rsidRPr="00827FFA" w14:paraId="1B66025B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6D90FEC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44C95F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Showers / hygiene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EE05EC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"have to be careful not to get it wet… have to take sponge baths"</w:t>
            </w:r>
          </w:p>
        </w:tc>
      </w:tr>
      <w:tr w:rsidR="00827FFA" w:rsidRPr="00827FFA" w14:paraId="09CEA016" w14:textId="77777777" w:rsidTr="00827FFA">
        <w:trPr>
          <w:trHeight w:val="177"/>
        </w:trPr>
        <w:tc>
          <w:tcPr>
            <w:tcW w:w="129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E9E9"/>
            <w:tcMar>
              <w:top w:w="15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3752BCF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b/>
                <w:bCs/>
                <w:color w:val="000000" w:themeColor="dark1"/>
                <w:kern w:val="24"/>
                <w:szCs w:val="20"/>
              </w:rPr>
              <w:t>Emotional impact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1E7A5E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Fear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493DA3" w14:textId="77777777" w:rsidR="00827FFA" w:rsidRPr="00827FFA" w:rsidRDefault="00827FFA" w:rsidP="00827FFA">
            <w:pPr>
              <w:spacing w:after="0" w:line="240" w:lineRule="auto"/>
              <w:jc w:val="center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I'm "terrified because my interventions are so frequent"</w:t>
            </w:r>
          </w:p>
        </w:tc>
      </w:tr>
      <w:tr w:rsidR="00827FFA" w:rsidRPr="00827FFA" w14:paraId="226EAFBB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6E027DC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6601C7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Worry / anxiety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F2DDA" w14:textId="77777777" w:rsidR="00827FFA" w:rsidRPr="00827FFA" w:rsidRDefault="00827FFA" w:rsidP="00827FFA">
            <w:pPr>
              <w:spacing w:after="0" w:line="240" w:lineRule="auto"/>
              <w:jc w:val="center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It is "always on my mind: will it last, will I run out of places to put an access?"</w:t>
            </w:r>
          </w:p>
        </w:tc>
      </w:tr>
      <w:tr w:rsidR="00827FFA" w:rsidRPr="00827FFA" w14:paraId="75854901" w14:textId="77777777" w:rsidTr="00827FFA">
        <w:trPr>
          <w:trHeight w:val="177"/>
        </w:trPr>
        <w:tc>
          <w:tcPr>
            <w:tcW w:w="129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 w14:paraId="0B5860DE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b/>
                <w:bCs/>
                <w:color w:val="000000" w:themeColor="dark1"/>
                <w:kern w:val="24"/>
                <w:szCs w:val="20"/>
              </w:rPr>
              <w:t>Physical symptoms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88E682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Bleeding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FFFC78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"it's difficult to stop the bleeding"</w:t>
            </w:r>
          </w:p>
        </w:tc>
      </w:tr>
      <w:tr w:rsidR="00827FFA" w:rsidRPr="00827FFA" w14:paraId="18FA4107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54E9B29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A327AD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Bruising / Swelling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35B8AB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Constant bruising</w:t>
            </w:r>
          </w:p>
        </w:tc>
      </w:tr>
      <w:tr w:rsidR="00827FFA" w:rsidRPr="00827FFA" w14:paraId="2B6D1124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39D7944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4209BB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Cramping / Spasms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7C3795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more cramping on a fistula</w:t>
            </w:r>
          </w:p>
        </w:tc>
      </w:tr>
      <w:tr w:rsidR="00827FFA" w:rsidRPr="00827FFA" w14:paraId="1F2301FA" w14:textId="77777777" w:rsidTr="00827FFA">
        <w:trPr>
          <w:trHeight w:val="312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2376CE5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59465C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Numbness / tingling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ED27F7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Numbness during and after HD</w:t>
            </w:r>
          </w:p>
        </w:tc>
      </w:tr>
      <w:tr w:rsidR="00827FFA" w:rsidRPr="00827FFA" w14:paraId="6857036B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D0FA618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63AB20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Pain at home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A8E49C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Having “shooting pain at any time”</w:t>
            </w:r>
          </w:p>
        </w:tc>
      </w:tr>
      <w:tr w:rsidR="00827FFA" w:rsidRPr="00827FFA" w14:paraId="5B2439E8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D2B1C66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ED70EA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Pain during dialysis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117E3A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Pain while on machine, during dialysis</w:t>
            </w:r>
          </w:p>
        </w:tc>
      </w:tr>
      <w:tr w:rsidR="00827FFA" w:rsidRPr="00827FFA" w14:paraId="1C45D5A4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7CE5406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7A1C61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Pain on cannulation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9FA9E7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"those needles do not feel good"</w:t>
            </w:r>
          </w:p>
        </w:tc>
      </w:tr>
      <w:tr w:rsidR="00827FFA" w:rsidRPr="00827FFA" w14:paraId="04BFAB08" w14:textId="77777777" w:rsidTr="00827FFA">
        <w:trPr>
          <w:trHeight w:val="177"/>
        </w:trPr>
        <w:tc>
          <w:tcPr>
            <w:tcW w:w="12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21BC6F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b/>
                <w:bCs/>
                <w:color w:val="000000" w:themeColor="dark1"/>
                <w:kern w:val="24"/>
                <w:szCs w:val="20"/>
              </w:rPr>
              <w:t xml:space="preserve">Sleep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46CF95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Sleep problems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965820" w14:textId="77777777" w:rsidR="00827FFA" w:rsidRPr="00827FFA" w:rsidRDefault="00827FFA" w:rsidP="00827FFA">
            <w:pPr>
              <w:spacing w:after="0" w:line="240" w:lineRule="auto"/>
              <w:jc w:val="center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The "thrill will wake you up"</w:t>
            </w:r>
          </w:p>
        </w:tc>
      </w:tr>
      <w:tr w:rsidR="00827FFA" w:rsidRPr="00827FFA" w14:paraId="5B3703A3" w14:textId="77777777" w:rsidTr="00827FFA">
        <w:trPr>
          <w:trHeight w:val="177"/>
        </w:trPr>
        <w:tc>
          <w:tcPr>
            <w:tcW w:w="129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10F87F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b/>
                <w:bCs/>
                <w:color w:val="000000" w:themeColor="dark1"/>
                <w:kern w:val="24"/>
                <w:szCs w:val="20"/>
              </w:rPr>
              <w:t>Social / Role Function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19E884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 xml:space="preserve">Appearance / clothing 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F9FBA0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“You can't wear nice clothes and it’s a bummer. No low cut tops”</w:t>
            </w:r>
          </w:p>
        </w:tc>
      </w:tr>
      <w:tr w:rsidR="00827FFA" w:rsidRPr="00827FFA" w14:paraId="7876ADBE" w14:textId="77777777" w:rsidTr="00827FFA">
        <w:trPr>
          <w:trHeight w:val="283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8936E3C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F8F4D2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Social avoidance/ awkwardness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D51440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“When I go to parties I don't want to answer the questions” </w:t>
            </w:r>
          </w:p>
        </w:tc>
      </w:tr>
      <w:tr w:rsidR="00827FFA" w:rsidRPr="00827FFA" w14:paraId="08EAD530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BF451B3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EF2DA5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Family impacts / play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B70942" w14:textId="77777777" w:rsidR="00827FFA" w:rsidRPr="00827FFA" w:rsidRDefault="00827FFA" w:rsidP="00827FFA">
            <w:pPr>
              <w:spacing w:after="0" w:line="240" w:lineRule="auto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My access "makes it difficult to act as a parent sometimes"</w:t>
            </w:r>
          </w:p>
        </w:tc>
      </w:tr>
      <w:tr w:rsidR="00827FFA" w:rsidRPr="00827FFA" w14:paraId="2B8BD8D4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4014C5C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DB340F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 xml:space="preserve">Work 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690258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“I was considered 'high risk' at work because I couldn't carry more than 5 </w:t>
            </w:r>
            <w:proofErr w:type="spellStart"/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lbs</w:t>
            </w:r>
            <w:proofErr w:type="spellEnd"/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 with the fistula arm”</w:t>
            </w:r>
          </w:p>
        </w:tc>
      </w:tr>
      <w:tr w:rsidR="00827FFA" w:rsidRPr="00827FFA" w14:paraId="342D4699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F09F98F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7B3CC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Physical intimacy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97293" w14:textId="77777777" w:rsidR="00827FFA" w:rsidRPr="00827FFA" w:rsidRDefault="00827FFA" w:rsidP="00827FFA">
            <w:pPr>
              <w:spacing w:after="0" w:line="240" w:lineRule="auto"/>
              <w:jc w:val="center"/>
              <w:textAlignment w:val="center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"I feel weird if I get touched."</w:t>
            </w:r>
          </w:p>
        </w:tc>
      </w:tr>
      <w:tr w:rsidR="00827FFA" w:rsidRPr="00827FFA" w14:paraId="2E608570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7FA2337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25C155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Recreation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76B73D" w14:textId="77777777" w:rsidR="00827FFA" w:rsidRPr="00827FFA" w:rsidRDefault="00827FFA" w:rsidP="00827FFA">
            <w:pPr>
              <w:spacing w:after="0" w:line="240" w:lineRule="auto"/>
              <w:jc w:val="center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I "did not like the way it felt when I went running"</w:t>
            </w:r>
          </w:p>
        </w:tc>
      </w:tr>
      <w:tr w:rsidR="00827FFA" w:rsidRPr="00827FFA" w14:paraId="3A11BEF4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7EBF134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9137B9" w14:textId="77777777" w:rsidR="00827FFA" w:rsidRPr="00827FFA" w:rsidRDefault="00827FFA" w:rsidP="00827FFA">
            <w:pPr>
              <w:spacing w:before="60" w:after="60" w:line="36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 w:themeColor="dark1"/>
                <w:kern w:val="24"/>
                <w:szCs w:val="20"/>
              </w:rPr>
              <w:t>Time burden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139A42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"These interventions are continual” and take time</w:t>
            </w:r>
          </w:p>
        </w:tc>
      </w:tr>
      <w:tr w:rsidR="00827FFA" w:rsidRPr="00827FFA" w14:paraId="5F583011" w14:textId="77777777" w:rsidTr="00827FFA">
        <w:trPr>
          <w:trHeight w:val="177"/>
        </w:trPr>
        <w:tc>
          <w:tcPr>
            <w:tcW w:w="1296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D75C8C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  <w:r w:rsidRPr="00827FFA">
              <w:rPr>
                <w:rFonts w:eastAsia="Calibri" w:cs="Arial"/>
                <w:b/>
                <w:bCs/>
                <w:color w:val="000000" w:themeColor="dark1"/>
                <w:kern w:val="24"/>
                <w:szCs w:val="20"/>
              </w:rPr>
              <w:t>Healthcare interactions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0652C2" w14:textId="77777777" w:rsidR="00827FFA" w:rsidRPr="00827FFA" w:rsidRDefault="00827FFA" w:rsidP="00827FFA">
            <w:pPr>
              <w:spacing w:before="60" w:after="60" w:line="360" w:lineRule="auto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Access-related self-care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A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A1A589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You "have to make sure that you maintain it and clean it to avoid infection"</w:t>
            </w:r>
          </w:p>
        </w:tc>
      </w:tr>
      <w:tr w:rsidR="00827FFA" w:rsidRPr="00827FFA" w14:paraId="5288AEF3" w14:textId="77777777" w:rsidTr="00827FFA">
        <w:trPr>
          <w:trHeight w:val="177"/>
        </w:trPr>
        <w:tc>
          <w:tcPr>
            <w:tcW w:w="1296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538D7F6" w14:textId="77777777" w:rsidR="00827FFA" w:rsidRPr="00827FFA" w:rsidRDefault="00827FFA" w:rsidP="00827FFA">
            <w:pPr>
              <w:spacing w:after="0" w:line="240" w:lineRule="auto"/>
              <w:rPr>
                <w:rFonts w:eastAsia="Times New Roman" w:cs="Arial"/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C1E5C4" w14:textId="77777777" w:rsidR="00827FFA" w:rsidRPr="00827FFA" w:rsidRDefault="00827FFA" w:rsidP="00827FFA">
            <w:pPr>
              <w:spacing w:before="60" w:after="60" w:line="360" w:lineRule="auto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>Vigilance in clinic</w:t>
            </w:r>
          </w:p>
        </w:tc>
        <w:tc>
          <w:tcPr>
            <w:tcW w:w="5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1D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984B2C" w14:textId="77777777" w:rsidR="00827FFA" w:rsidRPr="00827FFA" w:rsidRDefault="00827FFA" w:rsidP="00827FFA">
            <w:pPr>
              <w:spacing w:after="0" w:line="240" w:lineRule="auto"/>
              <w:jc w:val="center"/>
              <w:textAlignment w:val="bottom"/>
              <w:rPr>
                <w:rFonts w:eastAsia="Times New Roman" w:cs="Arial"/>
                <w:szCs w:val="20"/>
              </w:rPr>
            </w:pPr>
            <w:r w:rsidRPr="00827FFA">
              <w:rPr>
                <w:rFonts w:eastAsia="Times New Roman" w:cs="Arial"/>
                <w:color w:val="000000"/>
                <w:kern w:val="24"/>
                <w:szCs w:val="20"/>
              </w:rPr>
              <w:t xml:space="preserve"> worry about the skills of the techs, they're like an enemy to me</w:t>
            </w:r>
          </w:p>
        </w:tc>
      </w:tr>
    </w:tbl>
    <w:p w14:paraId="54456BE3" w14:textId="77777777" w:rsidR="002D1E80" w:rsidRPr="00827FFA" w:rsidRDefault="002D1E80">
      <w:pPr>
        <w:rPr>
          <w:rFonts w:cs="Arial"/>
          <w:szCs w:val="20"/>
        </w:rPr>
      </w:pPr>
    </w:p>
    <w:sectPr w:rsidR="002D1E80" w:rsidRPr="00827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2D1E80"/>
    <w:rsid w:val="000642D1"/>
    <w:rsid w:val="002D1E80"/>
    <w:rsid w:val="0035481E"/>
    <w:rsid w:val="005463B1"/>
    <w:rsid w:val="00827FFA"/>
    <w:rsid w:val="00C0262E"/>
    <w:rsid w:val="00F5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BE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3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1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863</Words>
  <Characters>5438</Characters>
  <Application>Microsoft Office Word</Application>
  <DocSecurity>0</DocSecurity>
  <Lines>187</Lines>
  <Paragraphs>110</Paragraphs>
  <ScaleCrop>false</ScaleCrop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Nordyke</dc:creator>
  <cp:keywords/>
  <dc:description/>
  <cp:lastModifiedBy>GCREDO</cp:lastModifiedBy>
  <cp:revision>4</cp:revision>
  <dcterms:created xsi:type="dcterms:W3CDTF">2019-12-30T17:41:00Z</dcterms:created>
  <dcterms:modified xsi:type="dcterms:W3CDTF">2020-01-06T23:15:00Z</dcterms:modified>
</cp:coreProperties>
</file>