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C85" w:rsidRDefault="004C6C85" w:rsidP="004C6C85">
      <w:pPr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Supplemental Table 1.</w:t>
      </w:r>
      <w:proofErr w:type="gramEnd"/>
      <w:r>
        <w:rPr>
          <w:rFonts w:ascii="Arial" w:hAnsi="Arial" w:cs="Arial"/>
          <w:b/>
        </w:rPr>
        <w:t xml:space="preserve"> Comparison of baseline characteristics and clinical outcomes of SPRINT-FAST and SPRINT CKD subgroups: </w:t>
      </w:r>
    </w:p>
    <w:p w:rsidR="004C6C85" w:rsidRDefault="004C6C85" w:rsidP="004C6C85">
      <w:pPr>
        <w:rPr>
          <w:rFonts w:ascii="Arial" w:hAnsi="Arial" w:cs="Arial"/>
          <w:b/>
        </w:rPr>
      </w:pPr>
    </w:p>
    <w:p w:rsidR="004C6C85" w:rsidRDefault="004C6C85" w:rsidP="004C6C85">
      <w:pPr>
        <w:rPr>
          <w:rFonts w:ascii="Arial" w:hAnsi="Arial" w:cs="Arial"/>
          <w:b/>
        </w:rPr>
      </w:pPr>
    </w:p>
    <w:tbl>
      <w:tblPr>
        <w:tblStyle w:val="TableGrid2"/>
        <w:tblW w:w="78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9"/>
        <w:gridCol w:w="1900"/>
        <w:gridCol w:w="1900"/>
      </w:tblGrid>
      <w:tr w:rsidR="004C6C85" w:rsidRPr="00AB3C90" w:rsidTr="004C6C85">
        <w:trPr>
          <w:trHeight w:val="288"/>
        </w:trPr>
        <w:tc>
          <w:tcPr>
            <w:tcW w:w="4019" w:type="dxa"/>
            <w:noWrap/>
            <w:hideMark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00" w:type="dxa"/>
            <w:noWrap/>
            <w:vAlign w:val="bottom"/>
          </w:tcPr>
          <w:p w:rsidR="004C6C85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SPRINT FAST</w:t>
            </w:r>
          </w:p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sz w:val="22"/>
                <w:szCs w:val="22"/>
              </w:rPr>
              <w:t>CKD</w:t>
            </w:r>
            <w:r>
              <w:rPr>
                <w:rFonts w:ascii="Arial" w:hAnsi="Arial" w:cs="Arial"/>
                <w:sz w:val="22"/>
                <w:szCs w:val="22"/>
              </w:rPr>
              <w:t xml:space="preserve">* </w:t>
            </w:r>
            <w:r w:rsidRPr="00AB3C90">
              <w:rPr>
                <w:rFonts w:ascii="Arial" w:hAnsi="Arial" w:cs="Arial"/>
                <w:sz w:val="22"/>
                <w:szCs w:val="22"/>
              </w:rPr>
              <w:t>Subgroup</w:t>
            </w:r>
          </w:p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sz w:val="22"/>
                <w:szCs w:val="22"/>
              </w:rPr>
              <w:t>(N=196)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SPRINT</w:t>
            </w:r>
          </w:p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CKD</w:t>
            </w:r>
            <w:r>
              <w:rPr>
                <w:rFonts w:ascii="Arial" w:hAnsi="Arial" w:cs="Arial"/>
                <w:sz w:val="22"/>
                <w:szCs w:val="22"/>
              </w:rPr>
              <w:t>*</w:t>
            </w:r>
            <w:r w:rsidRPr="00B06868">
              <w:rPr>
                <w:rFonts w:ascii="Arial" w:hAnsi="Arial" w:cs="Arial"/>
                <w:sz w:val="22"/>
                <w:szCs w:val="22"/>
              </w:rPr>
              <w:t xml:space="preserve"> Subgroup</w:t>
            </w:r>
          </w:p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Pr="00B06868">
              <w:rPr>
                <w:rFonts w:ascii="Arial" w:hAnsi="Arial" w:cs="Arial"/>
                <w:sz w:val="22"/>
                <w:szCs w:val="22"/>
              </w:rPr>
              <w:t>N=2,645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Estimated GFR</w:t>
            </w:r>
            <w:r w:rsidRPr="00D41313">
              <w:rPr>
                <w:rFonts w:ascii="Arial" w:hAnsi="Arial" w:cs="Arial"/>
                <w:bCs/>
                <w:color w:val="000000"/>
                <w:sz w:val="22"/>
                <w:szCs w:val="22"/>
                <w:vertAlign w:val="superscript"/>
              </w:rPr>
              <w:t>$</w:t>
            </w:r>
            <w:r w:rsidRPr="00AB3C9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, (ml/min/1.73 m2)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49 ± 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  <w:r w:rsidRPr="00B06868">
              <w:rPr>
                <w:rFonts w:ascii="Arial" w:hAnsi="Arial" w:cs="Arial"/>
                <w:sz w:val="22"/>
                <w:szCs w:val="22"/>
              </w:rPr>
              <w:t xml:space="preserve"> ± </w:t>
            </w: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Age, (year)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73 ± 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72 ± 9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Age ≥ 75</w:t>
            </w: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, (%)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44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Female sex, (%)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40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bCs/>
                <w:color w:val="000000"/>
                <w:sz w:val="22"/>
                <w:szCs w:val="22"/>
              </w:rPr>
              <w:t>Black race, (%)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24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Statin use, (%)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51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Past or current smoker, (%)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55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SPRINT intensive SBP arm, (%)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50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Systolic blood pressure, (mmHg)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141 ± 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139 ± 16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Diastolic blood pressure, (mmHg)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76 ± 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75 ± 12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Pulse pressure, (mmHg)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65 ± 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64 ± 16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CVD subgroup, (%)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  <w:r w:rsidRPr="00D90B99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24</w:t>
            </w:r>
            <w:r w:rsidRPr="00D90B99">
              <w:rPr>
                <w:rFonts w:ascii="Arial" w:hAnsi="Arial" w:cs="Arial"/>
                <w:color w:val="000000"/>
                <w:sz w:val="22"/>
                <w:szCs w:val="22"/>
                <w:vertAlign w:val="superscript"/>
              </w:rPr>
              <w:t>#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340B00" w:rsidRDefault="004C6C85" w:rsidP="004C6C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0B00">
              <w:rPr>
                <w:rFonts w:ascii="Arial" w:hAnsi="Arial" w:cs="Arial"/>
                <w:color w:val="000000"/>
                <w:sz w:val="22"/>
                <w:szCs w:val="22"/>
              </w:rPr>
              <w:t>Urine albumin creatinine ratio, (mg/g)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340B00" w:rsidRDefault="004C6C85" w:rsidP="004C6C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40B00">
              <w:rPr>
                <w:rFonts w:ascii="Arial" w:hAnsi="Arial" w:cs="Arial"/>
                <w:color w:val="000000"/>
                <w:sz w:val="22"/>
                <w:szCs w:val="22"/>
              </w:rPr>
              <w:t>11 (6, 41)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13 (6, 43)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340B00" w:rsidRDefault="004C6C85" w:rsidP="004C6C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Fasting LDL cholesterol (mg/dl)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340B00" w:rsidRDefault="004C6C85" w:rsidP="004C6C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110 ± 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107 ± 34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340B00" w:rsidRDefault="004C6C85" w:rsidP="004C6C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Fasting HDL cholesterol (mg/dl)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340B00" w:rsidRDefault="004C6C85" w:rsidP="004C6C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B3C90">
              <w:rPr>
                <w:rFonts w:ascii="Arial" w:hAnsi="Arial" w:cs="Arial"/>
                <w:color w:val="000000"/>
                <w:sz w:val="22"/>
                <w:szCs w:val="22"/>
              </w:rPr>
              <w:t>54 ± 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 w:rsidRPr="00B06868">
              <w:rPr>
                <w:rFonts w:ascii="Arial" w:hAnsi="Arial" w:cs="Arial"/>
                <w:sz w:val="22"/>
                <w:szCs w:val="22"/>
              </w:rPr>
              <w:t>53 ± 15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SPRINT Primary event rate, per 100 person years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Pr="00AB3C90" w:rsidRDefault="004C6C85" w:rsidP="004C6C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2.59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Pr="00B06868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3.20</w:t>
            </w:r>
          </w:p>
        </w:tc>
      </w:tr>
      <w:tr w:rsidR="004C6C85" w:rsidRPr="00AB3C90" w:rsidTr="004C6C85">
        <w:trPr>
          <w:trHeight w:val="288"/>
        </w:trPr>
        <w:tc>
          <w:tcPr>
            <w:tcW w:w="4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Default="004C6C85" w:rsidP="004C6C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SPRINT mortality, per 100 person years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C6C85" w:rsidRDefault="004C6C85" w:rsidP="004C6C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C6C85" w:rsidRDefault="004C6C85" w:rsidP="004C6C8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2.37</w:t>
            </w:r>
          </w:p>
        </w:tc>
      </w:tr>
    </w:tbl>
    <w:p w:rsidR="004C6C85" w:rsidRPr="00AB3C90" w:rsidRDefault="004C6C85" w:rsidP="004C6C85">
      <w:pPr>
        <w:rPr>
          <w:rFonts w:ascii="Arial" w:hAnsi="Arial" w:cs="Arial"/>
          <w:color w:val="000000"/>
          <w:sz w:val="22"/>
        </w:rPr>
      </w:pPr>
      <w:r w:rsidRPr="00AB3C90">
        <w:rPr>
          <w:rFonts w:ascii="Arial" w:hAnsi="Arial" w:cs="Arial"/>
          <w:color w:val="000000"/>
          <w:sz w:val="22"/>
        </w:rPr>
        <w:t xml:space="preserve">Results are presented as proportions (for binary variables) or as mean ± SD (for continuous variables other than) or as median with interquartile range (for ACR). </w:t>
      </w:r>
    </w:p>
    <w:p w:rsidR="004C6C85" w:rsidRPr="00AF2DF8" w:rsidRDefault="004C6C85" w:rsidP="004C6C85">
      <w:pPr>
        <w:rPr>
          <w:rFonts w:ascii="Arial" w:hAnsi="Arial" w:cs="Arial"/>
          <w:b/>
        </w:rPr>
      </w:pPr>
      <w:r w:rsidRPr="00AB3C90">
        <w:rPr>
          <w:rFonts w:ascii="Arial" w:hAnsi="Arial" w:cs="Arial"/>
          <w:color w:val="000000"/>
          <w:sz w:val="22"/>
          <w:vertAlign w:val="superscript"/>
        </w:rPr>
        <w:t xml:space="preserve">$ </w:t>
      </w:r>
      <w:r w:rsidRPr="00AB3C90">
        <w:rPr>
          <w:rFonts w:ascii="Arial" w:hAnsi="Arial" w:cs="Arial"/>
          <w:color w:val="000000"/>
          <w:sz w:val="22"/>
        </w:rPr>
        <w:t>Estimated by 4-variable MDRD equation</w:t>
      </w:r>
    </w:p>
    <w:p w:rsidR="004C6C85" w:rsidRDefault="004C6C85" w:rsidP="004C6C85">
      <w:pPr>
        <w:rPr>
          <w:rFonts w:ascii="Arial" w:hAnsi="Arial" w:cs="Arial"/>
          <w:color w:val="000000"/>
          <w:sz w:val="22"/>
        </w:rPr>
      </w:pPr>
      <w:r w:rsidRPr="00AB3C90">
        <w:rPr>
          <w:rFonts w:ascii="Arial" w:hAnsi="Arial" w:cs="Arial"/>
          <w:color w:val="000000"/>
          <w:sz w:val="22"/>
        </w:rPr>
        <w:t>*</w:t>
      </w:r>
      <w:proofErr w:type="spellStart"/>
      <w:r w:rsidRPr="00AB3C90">
        <w:rPr>
          <w:rFonts w:ascii="Arial" w:hAnsi="Arial" w:cs="Arial"/>
          <w:color w:val="000000"/>
          <w:sz w:val="22"/>
        </w:rPr>
        <w:t>eGFR</w:t>
      </w:r>
      <w:proofErr w:type="spellEnd"/>
      <w:r w:rsidRPr="00AB3C90">
        <w:rPr>
          <w:rFonts w:ascii="Arial" w:hAnsi="Arial" w:cs="Arial"/>
          <w:color w:val="000000"/>
          <w:sz w:val="22"/>
        </w:rPr>
        <w:t xml:space="preserve"> &lt; 60</w:t>
      </w:r>
    </w:p>
    <w:p w:rsidR="004C6C85" w:rsidRPr="00AB3C90" w:rsidRDefault="004C6C85" w:rsidP="004C6C85">
      <w:pPr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color w:val="000000"/>
          <w:sz w:val="22"/>
        </w:rPr>
        <w:t>**</w:t>
      </w:r>
      <w:proofErr w:type="spellStart"/>
      <w:r>
        <w:rPr>
          <w:rFonts w:ascii="Arial" w:hAnsi="Arial" w:cs="Arial"/>
          <w:color w:val="000000"/>
          <w:sz w:val="22"/>
        </w:rPr>
        <w:t>eGFR</w:t>
      </w:r>
      <w:proofErr w:type="spellEnd"/>
      <w:r>
        <w:rPr>
          <w:rFonts w:ascii="Arial" w:hAnsi="Arial" w:cs="Arial"/>
          <w:color w:val="000000"/>
          <w:sz w:val="22"/>
        </w:rPr>
        <w:t xml:space="preserve"> &lt; 60, age ≥ 50</w:t>
      </w:r>
    </w:p>
    <w:p w:rsidR="004C6C85" w:rsidRDefault="004C6C85" w:rsidP="004C6C85">
      <w:pPr>
        <w:rPr>
          <w:rFonts w:ascii="Arial" w:hAnsi="Arial" w:cs="Arial"/>
          <w:color w:val="000000"/>
          <w:sz w:val="22"/>
        </w:rPr>
      </w:pPr>
      <w:r w:rsidRPr="00AB3C90">
        <w:rPr>
          <w:rFonts w:ascii="Arial" w:hAnsi="Arial" w:cs="Arial"/>
          <w:color w:val="000000"/>
          <w:sz w:val="22"/>
          <w:vertAlign w:val="superscript"/>
        </w:rPr>
        <w:t xml:space="preserve"># </w:t>
      </w:r>
      <w:r w:rsidRPr="00AB3C90">
        <w:rPr>
          <w:rFonts w:ascii="Arial" w:hAnsi="Arial" w:cs="Arial"/>
          <w:color w:val="000000"/>
          <w:sz w:val="22"/>
        </w:rPr>
        <w:t>CVD subgroup was defined as one or more of MI, ACS, coronary revascularization, carotid revascularization, PAD with revascularization, &gt;50% stenosis of coronary/carotid/lower extremity artery; or AAA ≥5 mm</w:t>
      </w:r>
      <w:bookmarkStart w:id="0" w:name="_GoBack"/>
      <w:bookmarkEnd w:id="0"/>
    </w:p>
    <w:p w:rsidR="004C6C85" w:rsidRPr="00A23D1D" w:rsidRDefault="004C6C85" w:rsidP="004C6C85">
      <w:pPr>
        <w:rPr>
          <w:rFonts w:ascii="Arial" w:hAnsi="Arial" w:cs="Arial"/>
          <w:color w:val="000000"/>
          <w:sz w:val="22"/>
        </w:rPr>
      </w:pPr>
      <w:r w:rsidRPr="00D41313">
        <w:rPr>
          <w:rFonts w:ascii="Arial" w:hAnsi="Arial" w:cs="Arial"/>
          <w:color w:val="000000"/>
          <w:sz w:val="22"/>
          <w:vertAlign w:val="superscript"/>
        </w:rPr>
        <w:t>&amp;</w:t>
      </w:r>
      <w:r>
        <w:rPr>
          <w:rFonts w:ascii="Arial" w:hAnsi="Arial" w:cs="Arial"/>
          <w:color w:val="000000"/>
          <w:sz w:val="22"/>
        </w:rPr>
        <w:t>History of CHF, MI, CHD or stroke</w:t>
      </w:r>
    </w:p>
    <w:p w:rsidR="00F67562" w:rsidRDefault="00F67562"/>
    <w:sectPr w:rsidR="00F6756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revisionView w:comment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C85"/>
    <w:rsid w:val="004C6C85"/>
    <w:rsid w:val="006232D4"/>
    <w:rsid w:val="00B72D96"/>
    <w:rsid w:val="00F6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table" w:customStyle="1" w:styleId="TableGrid2">
    <w:name w:val="Table Grid2"/>
    <w:basedOn w:val="TableNormal"/>
    <w:next w:val="TableGrid"/>
    <w:uiPriority w:val="39"/>
    <w:rsid w:val="004C6C85"/>
    <w:pPr>
      <w:spacing w:after="0" w:line="240" w:lineRule="auto"/>
      <w:jc w:val="left"/>
    </w:pPr>
    <w:rPr>
      <w:rFonts w:ascii="Calibri" w:eastAsia="SimSun" w:hAnsi="Calibri" w:cs="Times New Roman"/>
      <w:kern w:val="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C6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en-PH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2D4"/>
    <w:pPr>
      <w:widowControl w:val="0"/>
      <w:wordWrap w:val="0"/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6232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2D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2D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2D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2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2D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2D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2D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2D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2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2D4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2D4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2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2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2D4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2D4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232D4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232D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232D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2D4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232D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6232D4"/>
    <w:rPr>
      <w:b/>
      <w:bCs/>
    </w:rPr>
  </w:style>
  <w:style w:type="character" w:styleId="Emphasis">
    <w:name w:val="Emphasis"/>
    <w:basedOn w:val="DefaultParagraphFont"/>
    <w:uiPriority w:val="20"/>
    <w:qFormat/>
    <w:rsid w:val="006232D4"/>
    <w:rPr>
      <w:i/>
      <w:iCs/>
    </w:rPr>
  </w:style>
  <w:style w:type="paragraph" w:styleId="NoSpacing">
    <w:name w:val="No Spacing"/>
    <w:uiPriority w:val="1"/>
    <w:qFormat/>
    <w:rsid w:val="006232D4"/>
    <w:pPr>
      <w:widowControl w:val="0"/>
      <w:wordWrap w:val="0"/>
      <w:autoSpaceDE w:val="0"/>
      <w:autoSpaceDN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232D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232D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232D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2D4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2D4"/>
    <w:rPr>
      <w:b/>
      <w:bCs/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6232D4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232D4"/>
    <w:rPr>
      <w:b/>
      <w:bCs/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sid w:val="006232D4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232D4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232D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232D4"/>
    <w:pPr>
      <w:outlineLvl w:val="9"/>
    </w:pPr>
  </w:style>
  <w:style w:type="table" w:customStyle="1" w:styleId="TableGrid2">
    <w:name w:val="Table Grid2"/>
    <w:basedOn w:val="TableNormal"/>
    <w:next w:val="TableGrid"/>
    <w:uiPriority w:val="39"/>
    <w:rsid w:val="004C6C85"/>
    <w:pPr>
      <w:spacing w:after="0" w:line="240" w:lineRule="auto"/>
      <w:jc w:val="left"/>
    </w:pPr>
    <w:rPr>
      <w:rFonts w:ascii="Calibri" w:eastAsia="SimSun" w:hAnsi="Calibri" w:cs="Times New Roman"/>
      <w:kern w:val="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4C6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1150</Characters>
  <Application>Microsoft Office Word</Application>
  <DocSecurity>0</DocSecurity>
  <Lines>27</Lines>
  <Paragraphs>13</Paragraphs>
  <ScaleCrop>false</ScaleCrop>
  <Company/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MAPACANG</dc:creator>
  <cp:lastModifiedBy>MAPACANG</cp:lastModifiedBy>
  <cp:revision>1</cp:revision>
  <dcterms:created xsi:type="dcterms:W3CDTF">2021-02-04T22:20:00Z</dcterms:created>
  <dcterms:modified xsi:type="dcterms:W3CDTF">2021-02-04T22:20:00Z</dcterms:modified>
</cp:coreProperties>
</file>