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234F4" w14:textId="78965FF1" w:rsidR="000501B5" w:rsidRPr="00EC71F9" w:rsidRDefault="000501B5" w:rsidP="000501B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C71F9">
        <w:rPr>
          <w:rFonts w:ascii="Times New Roman" w:hAnsi="Times New Roman" w:cs="Times New Roman"/>
          <w:b/>
          <w:bCs/>
          <w:sz w:val="22"/>
          <w:szCs w:val="22"/>
        </w:rPr>
        <w:t xml:space="preserve">A validation study of the </w:t>
      </w:r>
      <w:r w:rsidR="00383859" w:rsidRPr="00EC71F9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Pr="00EC71F9">
        <w:rPr>
          <w:rFonts w:ascii="Times New Roman" w:hAnsi="Times New Roman" w:cs="Times New Roman"/>
          <w:b/>
          <w:bCs/>
          <w:sz w:val="22"/>
          <w:szCs w:val="22"/>
        </w:rPr>
        <w:t xml:space="preserve">idney </w:t>
      </w:r>
      <w:r w:rsidR="00383859" w:rsidRPr="00EC71F9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Pr="00EC71F9">
        <w:rPr>
          <w:rFonts w:ascii="Times New Roman" w:hAnsi="Times New Roman" w:cs="Times New Roman"/>
          <w:b/>
          <w:bCs/>
          <w:sz w:val="22"/>
          <w:szCs w:val="22"/>
        </w:rPr>
        <w:t xml:space="preserve">ailure </w:t>
      </w:r>
      <w:r w:rsidR="00383859" w:rsidRPr="00EC71F9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EC71F9">
        <w:rPr>
          <w:rFonts w:ascii="Times New Roman" w:hAnsi="Times New Roman" w:cs="Times New Roman"/>
          <w:b/>
          <w:bCs/>
          <w:sz w:val="22"/>
          <w:szCs w:val="22"/>
        </w:rPr>
        <w:t xml:space="preserve">isk </w:t>
      </w:r>
      <w:r w:rsidR="00383859" w:rsidRPr="00EC71F9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EC71F9">
        <w:rPr>
          <w:rFonts w:ascii="Times New Roman" w:hAnsi="Times New Roman" w:cs="Times New Roman"/>
          <w:b/>
          <w:bCs/>
          <w:sz w:val="22"/>
          <w:szCs w:val="22"/>
        </w:rPr>
        <w:t xml:space="preserve">quation in advanced chronic kidney disease according to disease aetiology with evaluation of discrimination, calibration and clinical utility </w:t>
      </w:r>
    </w:p>
    <w:p w14:paraId="3997119C" w14:textId="77777777" w:rsidR="00F9290C" w:rsidRPr="00EC71F9" w:rsidRDefault="00F9290C" w:rsidP="00F9290C">
      <w:pPr>
        <w:rPr>
          <w:rFonts w:ascii="Times New Roman" w:hAnsi="Times New Roman" w:cs="Times New Roman"/>
          <w:sz w:val="22"/>
          <w:szCs w:val="22"/>
        </w:rPr>
      </w:pPr>
    </w:p>
    <w:p w14:paraId="716E0CB8" w14:textId="7C1BDB11" w:rsidR="00F9290C" w:rsidRPr="00EC71F9" w:rsidRDefault="00F73A93" w:rsidP="00F9290C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  <w:r w:rsidRPr="00EC71F9">
        <w:rPr>
          <w:rFonts w:ascii="Times New Roman" w:hAnsi="Times New Roman" w:cs="Times New Roman"/>
          <w:sz w:val="22"/>
          <w:szCs w:val="22"/>
        </w:rPr>
        <w:t>Ibrahim Ali, Rosemary L. Donne, Philip A. Kalra</w:t>
      </w:r>
    </w:p>
    <w:p w14:paraId="53B00712" w14:textId="77777777" w:rsidR="00F73A93" w:rsidRPr="00EC71F9" w:rsidRDefault="00F73A93" w:rsidP="00F9290C">
      <w:pPr>
        <w:pBdr>
          <w:bottom w:val="single" w:sz="6" w:space="1" w:color="auto"/>
        </w:pBdr>
        <w:rPr>
          <w:rFonts w:ascii="Times New Roman" w:hAnsi="Times New Roman" w:cs="Times New Roman"/>
          <w:sz w:val="10"/>
          <w:szCs w:val="10"/>
        </w:rPr>
      </w:pPr>
    </w:p>
    <w:p w14:paraId="0BE5F5A5" w14:textId="77777777" w:rsidR="00F9290C" w:rsidRPr="00EC71F9" w:rsidRDefault="00F9290C" w:rsidP="00F9290C">
      <w:pPr>
        <w:rPr>
          <w:rFonts w:ascii="Times New Roman" w:hAnsi="Times New Roman" w:cs="Times New Roman"/>
        </w:rPr>
      </w:pPr>
    </w:p>
    <w:p w14:paraId="39E15725" w14:textId="1643612C" w:rsidR="004E64F1" w:rsidRPr="00EC71F9" w:rsidRDefault="00F929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C71F9">
        <w:rPr>
          <w:rFonts w:ascii="Times New Roman" w:hAnsi="Times New Roman" w:cs="Times New Roman"/>
          <w:b/>
          <w:bCs/>
          <w:sz w:val="22"/>
          <w:szCs w:val="22"/>
        </w:rPr>
        <w:t xml:space="preserve">Baseline characteristics of patients within the 5-year KFRE analysis </w:t>
      </w:r>
    </w:p>
    <w:tbl>
      <w:tblPr>
        <w:tblStyle w:val="TableGrid"/>
        <w:tblpPr w:leftFromText="180" w:rightFromText="180" w:vertAnchor="page" w:horzAnchor="margin" w:tblpY="2977"/>
        <w:tblW w:w="13887" w:type="dxa"/>
        <w:tblLook w:val="04A0" w:firstRow="1" w:lastRow="0" w:firstColumn="1" w:lastColumn="0" w:noHBand="0" w:noVBand="1"/>
      </w:tblPr>
      <w:tblGrid>
        <w:gridCol w:w="3681"/>
        <w:gridCol w:w="1701"/>
        <w:gridCol w:w="1701"/>
        <w:gridCol w:w="1701"/>
        <w:gridCol w:w="1701"/>
        <w:gridCol w:w="1701"/>
        <w:gridCol w:w="1701"/>
      </w:tblGrid>
      <w:tr w:rsidR="008B04BB" w:rsidRPr="00EC71F9" w14:paraId="797299C3" w14:textId="77777777" w:rsidTr="008B04BB">
        <w:tc>
          <w:tcPr>
            <w:tcW w:w="3681" w:type="dxa"/>
            <w:vAlign w:val="center"/>
          </w:tcPr>
          <w:p w14:paraId="328E715A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701" w:type="dxa"/>
            <w:vAlign w:val="center"/>
          </w:tcPr>
          <w:p w14:paraId="1D9F5394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Whole cohort</w:t>
            </w:r>
          </w:p>
        </w:tc>
        <w:tc>
          <w:tcPr>
            <w:tcW w:w="1701" w:type="dxa"/>
            <w:vAlign w:val="center"/>
          </w:tcPr>
          <w:p w14:paraId="04560BFE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Diabetic nephropathy</w:t>
            </w:r>
          </w:p>
        </w:tc>
        <w:tc>
          <w:tcPr>
            <w:tcW w:w="1701" w:type="dxa"/>
            <w:vAlign w:val="center"/>
          </w:tcPr>
          <w:p w14:paraId="7416BDBA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Hypertensive nephropathy</w:t>
            </w:r>
          </w:p>
        </w:tc>
        <w:tc>
          <w:tcPr>
            <w:tcW w:w="1701" w:type="dxa"/>
            <w:vAlign w:val="center"/>
          </w:tcPr>
          <w:p w14:paraId="27797A17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GN</w:t>
            </w:r>
          </w:p>
        </w:tc>
        <w:tc>
          <w:tcPr>
            <w:tcW w:w="1701" w:type="dxa"/>
            <w:vAlign w:val="center"/>
          </w:tcPr>
          <w:p w14:paraId="7A4D7F05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ADPKD</w:t>
            </w:r>
          </w:p>
        </w:tc>
        <w:tc>
          <w:tcPr>
            <w:tcW w:w="1701" w:type="dxa"/>
            <w:vAlign w:val="center"/>
          </w:tcPr>
          <w:p w14:paraId="0A0EEBA4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Other diseases</w:t>
            </w:r>
          </w:p>
        </w:tc>
      </w:tr>
      <w:tr w:rsidR="008B04BB" w:rsidRPr="00EC71F9" w14:paraId="52C54CB1" w14:textId="77777777" w:rsidTr="008B04BB">
        <w:tc>
          <w:tcPr>
            <w:tcW w:w="3681" w:type="dxa"/>
          </w:tcPr>
          <w:p w14:paraId="3C81CDF8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Patient numbers</w:t>
            </w:r>
          </w:p>
        </w:tc>
        <w:tc>
          <w:tcPr>
            <w:tcW w:w="1701" w:type="dxa"/>
            <w:vAlign w:val="center"/>
          </w:tcPr>
          <w:p w14:paraId="5AC76DF2" w14:textId="5D77072A" w:rsidR="008B04BB" w:rsidRPr="00EC71F9" w:rsidRDefault="00A03E15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613</w:t>
            </w:r>
          </w:p>
        </w:tc>
        <w:tc>
          <w:tcPr>
            <w:tcW w:w="1701" w:type="dxa"/>
            <w:vAlign w:val="center"/>
          </w:tcPr>
          <w:p w14:paraId="2FD1C85D" w14:textId="1AFF3CE6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701" w:type="dxa"/>
            <w:vAlign w:val="center"/>
          </w:tcPr>
          <w:p w14:paraId="1E005D65" w14:textId="7BC00E45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0F0BBBB8" w14:textId="079CDD97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701" w:type="dxa"/>
            <w:vAlign w:val="center"/>
          </w:tcPr>
          <w:p w14:paraId="502D3505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701" w:type="dxa"/>
            <w:vAlign w:val="center"/>
          </w:tcPr>
          <w:p w14:paraId="7157DCFA" w14:textId="0ABC1EE8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8B04BB" w:rsidRPr="00EC71F9" w14:paraId="1DBD485F" w14:textId="77777777" w:rsidTr="008B04BB">
        <w:tc>
          <w:tcPr>
            <w:tcW w:w="3681" w:type="dxa"/>
          </w:tcPr>
          <w:p w14:paraId="761C1576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Age, years</w:t>
            </w:r>
          </w:p>
        </w:tc>
        <w:tc>
          <w:tcPr>
            <w:tcW w:w="1701" w:type="dxa"/>
            <w:vAlign w:val="center"/>
          </w:tcPr>
          <w:p w14:paraId="2E70570A" w14:textId="6BE97C73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(5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77.4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6C7E82F" w14:textId="054FBF2A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(5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-7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E232CD6" w14:textId="4E916DEA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76.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(69.3-81.4)</w:t>
            </w:r>
          </w:p>
        </w:tc>
        <w:tc>
          <w:tcPr>
            <w:tcW w:w="1701" w:type="dxa"/>
            <w:vAlign w:val="center"/>
          </w:tcPr>
          <w:p w14:paraId="067BFED0" w14:textId="0CABAFC6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59.4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45.3-72.0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DEB28B5" w14:textId="7A62A16D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54.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(46.4-64.4)</w:t>
            </w:r>
          </w:p>
        </w:tc>
        <w:tc>
          <w:tcPr>
            <w:tcW w:w="1701" w:type="dxa"/>
            <w:vAlign w:val="center"/>
          </w:tcPr>
          <w:p w14:paraId="21859BF8" w14:textId="6D218311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71.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61.7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79.2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3122BAB2" w14:textId="77777777" w:rsidTr="008B04BB">
        <w:tc>
          <w:tcPr>
            <w:tcW w:w="3681" w:type="dxa"/>
          </w:tcPr>
          <w:p w14:paraId="018E1EBC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Male, </w:t>
            </w:r>
            <w:r w:rsidRPr="00EC71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1701" w:type="dxa"/>
            <w:vAlign w:val="center"/>
          </w:tcPr>
          <w:p w14:paraId="443DCAF1" w14:textId="6A556E20" w:rsidR="008B04BB" w:rsidRPr="00EC71F9" w:rsidRDefault="00A03E15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19F65AF" w14:textId="1F119B42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B0C9942" w14:textId="1E17BB1C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D6032AC" w14:textId="3A25A280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49 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E84C515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30 (61)</w:t>
            </w:r>
          </w:p>
        </w:tc>
        <w:tc>
          <w:tcPr>
            <w:tcW w:w="1701" w:type="dxa"/>
            <w:vAlign w:val="center"/>
          </w:tcPr>
          <w:p w14:paraId="16896CE1" w14:textId="3FA939E6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1B679953" w14:textId="77777777" w:rsidTr="008B04BB">
        <w:tc>
          <w:tcPr>
            <w:tcW w:w="3681" w:type="dxa"/>
          </w:tcPr>
          <w:p w14:paraId="1C611908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Caucasian, </w:t>
            </w:r>
            <w:r w:rsidRPr="00EC71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1701" w:type="dxa"/>
            <w:vAlign w:val="center"/>
          </w:tcPr>
          <w:p w14:paraId="5409FDA1" w14:textId="09098F40" w:rsidR="008B04BB" w:rsidRPr="00EC71F9" w:rsidRDefault="00A03E15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578 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E53EC65" w14:textId="59E714CE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4A0AF8B" w14:textId="20D4897E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37B1A98" w14:textId="04F63693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69 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4B834C6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49 (80)</w:t>
            </w:r>
          </w:p>
        </w:tc>
        <w:tc>
          <w:tcPr>
            <w:tcW w:w="1701" w:type="dxa"/>
            <w:vAlign w:val="center"/>
          </w:tcPr>
          <w:p w14:paraId="39CD7E00" w14:textId="73D7BBC4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6B5389EE" w14:textId="77777777" w:rsidTr="008B04BB">
        <w:tc>
          <w:tcPr>
            <w:tcW w:w="3681" w:type="dxa"/>
          </w:tcPr>
          <w:p w14:paraId="7071B807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Hypertension, </w:t>
            </w:r>
            <w:r w:rsidRPr="00EC71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1701" w:type="dxa"/>
            <w:vAlign w:val="center"/>
          </w:tcPr>
          <w:p w14:paraId="55ADCB32" w14:textId="183DE6A9" w:rsidR="008B04BB" w:rsidRPr="00EC71F9" w:rsidRDefault="00A03E15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595 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7591150" w14:textId="17066DE5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EF9DCDC" w14:textId="5A9D95F2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(100)</w:t>
            </w:r>
          </w:p>
        </w:tc>
        <w:tc>
          <w:tcPr>
            <w:tcW w:w="1701" w:type="dxa"/>
            <w:vAlign w:val="center"/>
          </w:tcPr>
          <w:p w14:paraId="529AE9F8" w14:textId="58BCAF2F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75 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C0EA749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46 (94)</w:t>
            </w:r>
          </w:p>
        </w:tc>
        <w:tc>
          <w:tcPr>
            <w:tcW w:w="1701" w:type="dxa"/>
            <w:vAlign w:val="center"/>
          </w:tcPr>
          <w:p w14:paraId="79346D57" w14:textId="7F3A3DE9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200A7BB7" w14:textId="77777777" w:rsidTr="008B04BB">
        <w:tc>
          <w:tcPr>
            <w:tcW w:w="3681" w:type="dxa"/>
          </w:tcPr>
          <w:p w14:paraId="7EDF5BE1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Diabetes mellitus, </w:t>
            </w:r>
            <w:r w:rsidRPr="00EC71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1701" w:type="dxa"/>
            <w:vAlign w:val="center"/>
          </w:tcPr>
          <w:p w14:paraId="59D4C0A5" w14:textId="7404ACC4" w:rsidR="008B04BB" w:rsidRPr="00EC71F9" w:rsidRDefault="00A03E15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246 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1EF6829" w14:textId="2AC32B84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(100</w:t>
            </w:r>
            <w:r w:rsidR="00DA2EDF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87BCE26" w14:textId="0CE5D899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0A07F2A" w14:textId="71BF24FA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83B55A8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 (4)</w:t>
            </w:r>
          </w:p>
        </w:tc>
        <w:tc>
          <w:tcPr>
            <w:tcW w:w="1701" w:type="dxa"/>
            <w:vAlign w:val="center"/>
          </w:tcPr>
          <w:p w14:paraId="77520158" w14:textId="7ECC60E2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03DF2" w:rsidRPr="00EC71F9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4DA8E00C" w14:textId="77777777" w:rsidTr="008B04BB">
        <w:tc>
          <w:tcPr>
            <w:tcW w:w="3681" w:type="dxa"/>
          </w:tcPr>
          <w:p w14:paraId="4D38E0F0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1A3FA4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831FE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2DF0C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E3C048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4335E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3733F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04BB" w:rsidRPr="00EC71F9" w14:paraId="1D4925DC" w14:textId="77777777" w:rsidTr="008B04BB">
        <w:tc>
          <w:tcPr>
            <w:tcW w:w="3681" w:type="dxa"/>
          </w:tcPr>
          <w:p w14:paraId="62A813FC" w14:textId="77777777" w:rsidR="008B04BB" w:rsidRPr="00EC71F9" w:rsidRDefault="008B04BB" w:rsidP="008B04B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Laboratory values </w:t>
            </w:r>
          </w:p>
        </w:tc>
        <w:tc>
          <w:tcPr>
            <w:tcW w:w="1701" w:type="dxa"/>
            <w:vAlign w:val="center"/>
          </w:tcPr>
          <w:p w14:paraId="6513A367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0A619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A0D457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EDD7B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38349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506BEC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04BB" w:rsidRPr="00EC71F9" w14:paraId="5F3FCA8D" w14:textId="77777777" w:rsidTr="008B04BB">
        <w:tc>
          <w:tcPr>
            <w:tcW w:w="3681" w:type="dxa"/>
          </w:tcPr>
          <w:p w14:paraId="1A3E3CC5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eGFR, ml/min/1.73m</w:t>
            </w:r>
            <w:r w:rsidRPr="00EC71F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60AE0EDB" w14:textId="5DB4678F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15 (1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-18)</w:t>
            </w:r>
          </w:p>
        </w:tc>
        <w:tc>
          <w:tcPr>
            <w:tcW w:w="1701" w:type="dxa"/>
            <w:vAlign w:val="center"/>
          </w:tcPr>
          <w:p w14:paraId="107CD7BB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16 (13-19)</w:t>
            </w:r>
          </w:p>
        </w:tc>
        <w:tc>
          <w:tcPr>
            <w:tcW w:w="1701" w:type="dxa"/>
            <w:vAlign w:val="center"/>
          </w:tcPr>
          <w:p w14:paraId="206CD131" w14:textId="6E0763E9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15 (1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-18)</w:t>
            </w:r>
          </w:p>
        </w:tc>
        <w:tc>
          <w:tcPr>
            <w:tcW w:w="1701" w:type="dxa"/>
            <w:vAlign w:val="center"/>
          </w:tcPr>
          <w:p w14:paraId="09A1F762" w14:textId="7B2B3F7C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16 (12-1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59C0F05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16 (12-18)</w:t>
            </w:r>
          </w:p>
        </w:tc>
        <w:tc>
          <w:tcPr>
            <w:tcW w:w="1701" w:type="dxa"/>
            <w:vAlign w:val="center"/>
          </w:tcPr>
          <w:p w14:paraId="6EF8F0EE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15 (13-18)</w:t>
            </w:r>
          </w:p>
        </w:tc>
      </w:tr>
      <w:tr w:rsidR="008B04BB" w:rsidRPr="00EC71F9" w14:paraId="193B971D" w14:textId="77777777" w:rsidTr="008B04BB">
        <w:tc>
          <w:tcPr>
            <w:tcW w:w="3681" w:type="dxa"/>
          </w:tcPr>
          <w:p w14:paraId="2D4A793C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urine albumin:creatinine ratio, mg/g</w:t>
            </w:r>
          </w:p>
        </w:tc>
        <w:tc>
          <w:tcPr>
            <w:tcW w:w="1701" w:type="dxa"/>
            <w:vAlign w:val="center"/>
          </w:tcPr>
          <w:p w14:paraId="1D19CFDC" w14:textId="1E82E225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81-1263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247F554" w14:textId="4864340F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734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144-2220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D9B5928" w14:textId="74A2243C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42-596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BB80B81" w14:textId="4BC33968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1166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424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2517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E9E38A5" w14:textId="66027874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143 (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-3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6EFD141" w14:textId="2A06A2A1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(8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1-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558B4C68" w14:textId="77777777" w:rsidTr="008B04BB">
        <w:tc>
          <w:tcPr>
            <w:tcW w:w="3681" w:type="dxa"/>
          </w:tcPr>
          <w:p w14:paraId="1E20E79D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‡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Calcium, mg/dL</w:t>
            </w:r>
          </w:p>
        </w:tc>
        <w:tc>
          <w:tcPr>
            <w:tcW w:w="1701" w:type="dxa"/>
            <w:vAlign w:val="center"/>
          </w:tcPr>
          <w:p w14:paraId="6F622EB9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9.32 (8.92-9.72)</w:t>
            </w:r>
          </w:p>
        </w:tc>
        <w:tc>
          <w:tcPr>
            <w:tcW w:w="1701" w:type="dxa"/>
            <w:vAlign w:val="center"/>
          </w:tcPr>
          <w:p w14:paraId="24A7745B" w14:textId="63FFE54C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(9.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-9.7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727985B" w14:textId="790F2CCF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9.24 (8.7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9.68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50CB7F8" w14:textId="632CA841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9.28 (8.96-9.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3FA87EC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9.32 (8.88-9.56)</w:t>
            </w:r>
          </w:p>
        </w:tc>
        <w:tc>
          <w:tcPr>
            <w:tcW w:w="1701" w:type="dxa"/>
            <w:vAlign w:val="center"/>
          </w:tcPr>
          <w:p w14:paraId="1D3D58FB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9.34 (8.96-9.72)</w:t>
            </w:r>
          </w:p>
        </w:tc>
      </w:tr>
      <w:tr w:rsidR="008B04BB" w:rsidRPr="00EC71F9" w14:paraId="3BD7F09A" w14:textId="77777777" w:rsidTr="008B04BB">
        <w:tc>
          <w:tcPr>
            <w:tcW w:w="3681" w:type="dxa"/>
          </w:tcPr>
          <w:p w14:paraId="5BFF0699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‡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Phosphate, mg/dL</w:t>
            </w:r>
          </w:p>
        </w:tc>
        <w:tc>
          <w:tcPr>
            <w:tcW w:w="1701" w:type="dxa"/>
            <w:vAlign w:val="center"/>
          </w:tcPr>
          <w:p w14:paraId="61AD0D19" w14:textId="28BF01FC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(3.35-4.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6DC590A" w14:textId="22A1B3AE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4.00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(3.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43-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E50B020" w14:textId="62EDEE5D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(3.2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4.34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88166C9" w14:textId="50CD5C75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(3.4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4.84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750F879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4.03 (3.57-4.34)</w:t>
            </w:r>
          </w:p>
        </w:tc>
        <w:tc>
          <w:tcPr>
            <w:tcW w:w="1701" w:type="dxa"/>
            <w:vAlign w:val="center"/>
          </w:tcPr>
          <w:p w14:paraId="6859106C" w14:textId="7E4C666B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3.81 (3.29-4.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59CB7E18" w14:textId="77777777" w:rsidTr="008B04BB">
        <w:tc>
          <w:tcPr>
            <w:tcW w:w="3681" w:type="dxa"/>
          </w:tcPr>
          <w:p w14:paraId="663616F7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Bicarbonate, </w:t>
            </w:r>
            <w:proofErr w:type="spellStart"/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mEq</w:t>
            </w:r>
            <w:proofErr w:type="spellEnd"/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/L</w:t>
            </w:r>
          </w:p>
        </w:tc>
        <w:tc>
          <w:tcPr>
            <w:tcW w:w="1701" w:type="dxa"/>
            <w:vAlign w:val="center"/>
          </w:tcPr>
          <w:p w14:paraId="441BE576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21.3 (19.3-23.7)</w:t>
            </w:r>
          </w:p>
        </w:tc>
        <w:tc>
          <w:tcPr>
            <w:tcW w:w="1701" w:type="dxa"/>
            <w:vAlign w:val="center"/>
          </w:tcPr>
          <w:p w14:paraId="7D3EB0A3" w14:textId="5AA374C1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22.0 (20.2-24.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90B5612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21.5 (19.7-23.6)</w:t>
            </w:r>
          </w:p>
        </w:tc>
        <w:tc>
          <w:tcPr>
            <w:tcW w:w="1701" w:type="dxa"/>
            <w:vAlign w:val="center"/>
          </w:tcPr>
          <w:p w14:paraId="72F1F04A" w14:textId="4B0206C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20.7 (19.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-22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.9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69C3B79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20.7 (18.8-23.5)</w:t>
            </w:r>
          </w:p>
        </w:tc>
        <w:tc>
          <w:tcPr>
            <w:tcW w:w="1701" w:type="dxa"/>
            <w:vAlign w:val="center"/>
          </w:tcPr>
          <w:p w14:paraId="72A25CB5" w14:textId="6C67A63D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21.3 (19.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-23.7)</w:t>
            </w:r>
          </w:p>
        </w:tc>
      </w:tr>
      <w:tr w:rsidR="008B04BB" w:rsidRPr="00EC71F9" w14:paraId="0E266946" w14:textId="77777777" w:rsidTr="008B04BB">
        <w:tc>
          <w:tcPr>
            <w:tcW w:w="3681" w:type="dxa"/>
          </w:tcPr>
          <w:p w14:paraId="6EB13FC0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¶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Albumin, g/dL</w:t>
            </w:r>
          </w:p>
        </w:tc>
        <w:tc>
          <w:tcPr>
            <w:tcW w:w="1701" w:type="dxa"/>
            <w:vAlign w:val="center"/>
          </w:tcPr>
          <w:p w14:paraId="20E78B35" w14:textId="011A62AD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4.2 (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-4.4)</w:t>
            </w:r>
          </w:p>
        </w:tc>
        <w:tc>
          <w:tcPr>
            <w:tcW w:w="1701" w:type="dxa"/>
            <w:vAlign w:val="center"/>
          </w:tcPr>
          <w:p w14:paraId="6DD43DCD" w14:textId="4387CC21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(3.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-4.2)</w:t>
            </w:r>
          </w:p>
        </w:tc>
        <w:tc>
          <w:tcPr>
            <w:tcW w:w="1701" w:type="dxa"/>
            <w:vAlign w:val="center"/>
          </w:tcPr>
          <w:p w14:paraId="0253E19B" w14:textId="55ABC9C1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4.2 (4.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-4.4)</w:t>
            </w:r>
          </w:p>
        </w:tc>
        <w:tc>
          <w:tcPr>
            <w:tcW w:w="1701" w:type="dxa"/>
            <w:vAlign w:val="center"/>
          </w:tcPr>
          <w:p w14:paraId="67029BCC" w14:textId="5F5CC54E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(3.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-4.4)</w:t>
            </w:r>
          </w:p>
        </w:tc>
        <w:tc>
          <w:tcPr>
            <w:tcW w:w="1701" w:type="dxa"/>
            <w:vAlign w:val="center"/>
          </w:tcPr>
          <w:p w14:paraId="6A1FCC8F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4.4 (4.2-4.6)</w:t>
            </w:r>
          </w:p>
        </w:tc>
        <w:tc>
          <w:tcPr>
            <w:tcW w:w="1701" w:type="dxa"/>
            <w:vAlign w:val="center"/>
          </w:tcPr>
          <w:p w14:paraId="60F7668F" w14:textId="35157ABF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(4.0-4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7C82CECD" w14:textId="77777777" w:rsidTr="008B04BB">
        <w:tc>
          <w:tcPr>
            <w:tcW w:w="3681" w:type="dxa"/>
          </w:tcPr>
          <w:p w14:paraId="72A1566D" w14:textId="77777777" w:rsidR="008B04BB" w:rsidRPr="00EC71F9" w:rsidRDefault="008B04BB" w:rsidP="008B04B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D960D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22D58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C23A6B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81694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70155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1B045A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04BB" w:rsidRPr="00EC71F9" w14:paraId="0CD655F5" w14:textId="77777777" w:rsidTr="008B04BB">
        <w:tc>
          <w:tcPr>
            <w:tcW w:w="3681" w:type="dxa"/>
          </w:tcPr>
          <w:p w14:paraId="41449412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KFRE scores</w:t>
            </w:r>
          </w:p>
        </w:tc>
        <w:tc>
          <w:tcPr>
            <w:tcW w:w="1701" w:type="dxa"/>
            <w:vAlign w:val="center"/>
          </w:tcPr>
          <w:p w14:paraId="7EF14B48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E1F3B5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4F259F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630773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219394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77593" w14:textId="77777777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04BB" w:rsidRPr="00EC71F9" w14:paraId="71CDA692" w14:textId="77777777" w:rsidTr="008B04BB">
        <w:tc>
          <w:tcPr>
            <w:tcW w:w="3681" w:type="dxa"/>
          </w:tcPr>
          <w:p w14:paraId="15AC4B68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4-variable 2-year score, %</w:t>
            </w:r>
          </w:p>
        </w:tc>
        <w:tc>
          <w:tcPr>
            <w:tcW w:w="1701" w:type="dxa"/>
            <w:vAlign w:val="center"/>
          </w:tcPr>
          <w:p w14:paraId="0DD59F7D" w14:textId="263274E9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(1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754358E" w14:textId="13804678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13-52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4977CCC" w14:textId="06C68C7F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29B93BF" w14:textId="597BA354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357FE6F8" w14:textId="0473B790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(12-3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6CC971B" w14:textId="10354A3E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(9-3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4EFA5E65" w14:textId="77777777" w:rsidTr="008B04BB">
        <w:tc>
          <w:tcPr>
            <w:tcW w:w="3681" w:type="dxa"/>
          </w:tcPr>
          <w:p w14:paraId="797C1EFB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4-variable 5-year score, %</w:t>
            </w:r>
          </w:p>
        </w:tc>
        <w:tc>
          <w:tcPr>
            <w:tcW w:w="1701" w:type="dxa"/>
            <w:vAlign w:val="center"/>
          </w:tcPr>
          <w:p w14:paraId="29BD6B69" w14:textId="25B7D32C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36-88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2CE6818" w14:textId="03205ECE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41-94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37C4F77" w14:textId="4657AC0F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24-74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3014D89" w14:textId="324DE03E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40881A6" w14:textId="7761A333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59 (39-8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56280F8" w14:textId="67EF72C5" w:rsidR="008B04BB" w:rsidRPr="00EC71F9" w:rsidRDefault="001132A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33-83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1A32AD06" w14:textId="77777777" w:rsidTr="008B04BB">
        <w:tc>
          <w:tcPr>
            <w:tcW w:w="3681" w:type="dxa"/>
          </w:tcPr>
          <w:p w14:paraId="76041A49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8-variable 2-year score, %</w:t>
            </w:r>
          </w:p>
        </w:tc>
        <w:tc>
          <w:tcPr>
            <w:tcW w:w="1701" w:type="dxa"/>
            <w:vAlign w:val="center"/>
          </w:tcPr>
          <w:p w14:paraId="16715B4F" w14:textId="32EDDDB7" w:rsidR="008B04BB" w:rsidRPr="00EC71F9" w:rsidRDefault="00A03E15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5C891AF" w14:textId="4B884C75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12-50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A89B1F4" w14:textId="6DE7C713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7-28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F7CAD24" w14:textId="2CC641BC" w:rsidR="008B04BB" w:rsidRPr="00EC71F9" w:rsidRDefault="009B2A4C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D0B0D35" w14:textId="59158669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22 (1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-3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C065688" w14:textId="0F9E402C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-3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B04BB" w:rsidRPr="00EC71F9" w14:paraId="0D233716" w14:textId="77777777" w:rsidTr="008B04BB">
        <w:tc>
          <w:tcPr>
            <w:tcW w:w="3681" w:type="dxa"/>
          </w:tcPr>
          <w:p w14:paraId="25247E59" w14:textId="77777777" w:rsidR="008B04BB" w:rsidRPr="00EC71F9" w:rsidRDefault="008B04BB" w:rsidP="008B04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8-variable 5-year score, %</w:t>
            </w:r>
          </w:p>
        </w:tc>
        <w:tc>
          <w:tcPr>
            <w:tcW w:w="1701" w:type="dxa"/>
            <w:vAlign w:val="center"/>
          </w:tcPr>
          <w:p w14:paraId="040FD488" w14:textId="3B0B9953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(3</w:t>
            </w:r>
            <w:r w:rsidR="00A03E15" w:rsidRPr="00EC71F9">
              <w:rPr>
                <w:rFonts w:ascii="Times New Roman" w:hAnsi="Times New Roman" w:cs="Times New Roman"/>
                <w:sz w:val="22"/>
                <w:szCs w:val="22"/>
              </w:rPr>
              <w:t>8-90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E5921B9" w14:textId="5E1273D8" w:rsidR="008B04BB" w:rsidRPr="00EC71F9" w:rsidRDefault="005020DF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(45-96</w:t>
            </w:r>
            <w:r w:rsidR="008B04BB"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C6F9883" w14:textId="4E684C76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(2</w:t>
            </w:r>
            <w:r w:rsidR="005020DF" w:rsidRPr="00EC71F9">
              <w:rPr>
                <w:rFonts w:ascii="Times New Roman" w:hAnsi="Times New Roman" w:cs="Times New Roman"/>
                <w:sz w:val="22"/>
                <w:szCs w:val="22"/>
              </w:rPr>
              <w:t>7-77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03ABF6C" w14:textId="6E23403D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59-99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38CE4004" w14:textId="312F97F3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(4</w:t>
            </w:r>
            <w:r w:rsidR="009B2A4C" w:rsidRPr="00EC71F9">
              <w:rPr>
                <w:rFonts w:ascii="Times New Roman" w:hAnsi="Times New Roman" w:cs="Times New Roman"/>
                <w:sz w:val="22"/>
                <w:szCs w:val="22"/>
              </w:rPr>
              <w:t>6-81)</w:t>
            </w:r>
          </w:p>
        </w:tc>
        <w:tc>
          <w:tcPr>
            <w:tcW w:w="1701" w:type="dxa"/>
            <w:vAlign w:val="center"/>
          </w:tcPr>
          <w:p w14:paraId="5B7AB29E" w14:textId="06AA6989" w:rsidR="008B04BB" w:rsidRPr="00EC71F9" w:rsidRDefault="008B04BB" w:rsidP="008B04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1132AF" w:rsidRPr="00EC71F9">
              <w:rPr>
                <w:rFonts w:ascii="Times New Roman" w:hAnsi="Times New Roman" w:cs="Times New Roman"/>
                <w:sz w:val="22"/>
                <w:szCs w:val="22"/>
              </w:rPr>
              <w:t>37-84</w:t>
            </w:r>
            <w:r w:rsidRPr="00EC71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14:paraId="21995176" w14:textId="1E424321" w:rsidR="00B0347F" w:rsidRPr="00EC71F9" w:rsidRDefault="00B0347F"/>
    <w:p w14:paraId="754A3ADE" w14:textId="3D514E71" w:rsidR="00F9290C" w:rsidRPr="00EC71F9" w:rsidRDefault="00F9290C" w:rsidP="00F9290C">
      <w:pPr>
        <w:rPr>
          <w:rFonts w:ascii="Times New Roman" w:hAnsi="Times New Roman" w:cs="Times New Roman"/>
          <w:sz w:val="18"/>
          <w:szCs w:val="18"/>
        </w:rPr>
      </w:pPr>
      <w:r w:rsidRPr="00EC71F9">
        <w:rPr>
          <w:rFonts w:ascii="Times New Roman" w:hAnsi="Times New Roman" w:cs="Times New Roman"/>
          <w:sz w:val="18"/>
          <w:szCs w:val="18"/>
        </w:rPr>
        <w:t xml:space="preserve">Continuous data expressed as median (interquartile range) and categorical data as number (percentage). </w:t>
      </w:r>
      <w:r w:rsidRPr="00EC71F9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EC71F9">
        <w:rPr>
          <w:rFonts w:ascii="Times New Roman" w:hAnsi="Times New Roman" w:cs="Times New Roman"/>
          <w:sz w:val="18"/>
          <w:szCs w:val="18"/>
        </w:rPr>
        <w:t xml:space="preserve">eGFR was calculated using the Chronic Kidney Disease Epidemiology Collaboration (CKD-EPI) equation. </w:t>
      </w:r>
      <w:r w:rsidRPr="00EC71F9">
        <w:rPr>
          <w:rFonts w:ascii="Times New Roman" w:hAnsi="Times New Roman" w:cs="Times New Roman"/>
          <w:sz w:val="18"/>
          <w:szCs w:val="18"/>
          <w:vertAlign w:val="superscript"/>
        </w:rPr>
        <w:t>†</w:t>
      </w:r>
      <w:r w:rsidRPr="00EC71F9">
        <w:rPr>
          <w:rFonts w:ascii="Times New Roman" w:hAnsi="Times New Roman" w:cs="Times New Roman"/>
          <w:sz w:val="18"/>
          <w:szCs w:val="18"/>
        </w:rPr>
        <w:t>urine albumin:creatinine ratios were acquired by converting urine protein:creatinine ratios using an online calculator</w:t>
      </w:r>
      <w:r w:rsidR="000501B5" w:rsidRPr="00EC71F9">
        <w:rPr>
          <w:rFonts w:ascii="Times New Roman" w:hAnsi="Times New Roman" w:cs="Times New Roman"/>
          <w:sz w:val="18"/>
          <w:szCs w:val="18"/>
        </w:rPr>
        <w:t xml:space="preserve"> [9]</w:t>
      </w:r>
      <w:r w:rsidRPr="00EC71F9">
        <w:rPr>
          <w:rFonts w:ascii="Times New Roman" w:hAnsi="Times New Roman" w:cs="Times New Roman"/>
          <w:sz w:val="18"/>
          <w:szCs w:val="18"/>
        </w:rPr>
        <w:t xml:space="preserve"> and thereafter switching units from mg/mmol to mg/g by multiplying values by 8.84.</w:t>
      </w:r>
      <w:r w:rsidRPr="00EC71F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C71F9">
        <w:rPr>
          <w:rFonts w:ascii="Times New Roman" w:hAnsi="Times New Roman" w:cs="Times New Roman"/>
          <w:sz w:val="18"/>
          <w:szCs w:val="18"/>
          <w:vertAlign w:val="superscript"/>
        </w:rPr>
        <w:t>‡</w:t>
      </w:r>
      <w:r w:rsidRPr="00EC71F9">
        <w:rPr>
          <w:rFonts w:ascii="Times New Roman" w:hAnsi="Times New Roman" w:cs="Times New Roman"/>
          <w:sz w:val="18"/>
          <w:szCs w:val="18"/>
        </w:rPr>
        <w:t xml:space="preserve">Calcium and phosphate were measured in mmol/L and converted to mg/dL by multiplying values by 4 and 3.1 respectively. </w:t>
      </w:r>
      <w:r w:rsidRPr="00EC71F9">
        <w:rPr>
          <w:rFonts w:ascii="Times New Roman" w:hAnsi="Times New Roman" w:cs="Times New Roman"/>
          <w:sz w:val="18"/>
          <w:szCs w:val="18"/>
          <w:vertAlign w:val="superscript"/>
        </w:rPr>
        <w:t>¶</w:t>
      </w:r>
      <w:r w:rsidRPr="00EC71F9">
        <w:rPr>
          <w:rFonts w:ascii="Times New Roman" w:hAnsi="Times New Roman" w:cs="Times New Roman"/>
          <w:sz w:val="18"/>
          <w:szCs w:val="18"/>
        </w:rPr>
        <w:t xml:space="preserve">Albumin was measured in g/L and converted to g/dL by dividing by 10. </w:t>
      </w:r>
    </w:p>
    <w:p w14:paraId="3BC151E8" w14:textId="77777777" w:rsidR="00F9290C" w:rsidRPr="00EC71F9" w:rsidRDefault="00F9290C" w:rsidP="00F9290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270037B" w14:textId="77777777" w:rsidR="00F9290C" w:rsidRPr="0073096D" w:rsidRDefault="00F9290C" w:rsidP="00F9290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EC71F9">
        <w:rPr>
          <w:rFonts w:ascii="Times New Roman" w:hAnsi="Times New Roman" w:cs="Times New Roman"/>
          <w:b/>
          <w:bCs/>
          <w:sz w:val="18"/>
          <w:szCs w:val="18"/>
        </w:rPr>
        <w:t>Abbreviations</w:t>
      </w:r>
      <w:r w:rsidRPr="00EC71F9">
        <w:rPr>
          <w:rFonts w:ascii="Times New Roman" w:hAnsi="Times New Roman" w:cs="Times New Roman"/>
          <w:sz w:val="18"/>
          <w:szCs w:val="18"/>
        </w:rPr>
        <w:t>:  GN (glomerulonephritis); ADPKD (autosomal dominant polycystic kidney disease); eGFR (estimated glomerular filtration rate); ESRD (end-stage renal disease); KFRE (Kidney Failure Risk Equation)</w:t>
      </w:r>
      <w:r w:rsidRPr="0073096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8247837" w14:textId="77777777" w:rsidR="00B0347F" w:rsidRDefault="00B0347F"/>
    <w:sectPr w:rsidR="00B0347F" w:rsidSect="008B04BB">
      <w:headerReference w:type="default" r:id="rId6"/>
      <w:pgSz w:w="16840" w:h="11900" w:orient="landscape"/>
      <w:pgMar w:top="1048" w:right="1440" w:bottom="34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4F638" w14:textId="77777777" w:rsidR="002F261B" w:rsidRDefault="002F261B" w:rsidP="00215642">
      <w:r>
        <w:separator/>
      </w:r>
    </w:p>
  </w:endnote>
  <w:endnote w:type="continuationSeparator" w:id="0">
    <w:p w14:paraId="42712E91" w14:textId="77777777" w:rsidR="002F261B" w:rsidRDefault="002F261B" w:rsidP="00215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70DA9" w14:textId="77777777" w:rsidR="002F261B" w:rsidRDefault="002F261B" w:rsidP="00215642">
      <w:r>
        <w:separator/>
      </w:r>
    </w:p>
  </w:footnote>
  <w:footnote w:type="continuationSeparator" w:id="0">
    <w:p w14:paraId="7F25B365" w14:textId="77777777" w:rsidR="002F261B" w:rsidRDefault="002F261B" w:rsidP="00215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02BE0" w14:textId="5D4F684A" w:rsidR="00215642" w:rsidRPr="00215642" w:rsidRDefault="00215642">
    <w:pPr>
      <w:pStyle w:val="Header"/>
      <w:rPr>
        <w:rFonts w:ascii="Times New Roman" w:hAnsi="Times New Roman" w:cs="Times New Roman"/>
      </w:rPr>
    </w:pPr>
    <w:r w:rsidRPr="00215642">
      <w:rPr>
        <w:rFonts w:ascii="Times New Roman" w:hAnsi="Times New Roman" w:cs="Times New Roman"/>
      </w:rPr>
      <w:t>ADDITIONAL FILE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7F"/>
    <w:rsid w:val="000501B5"/>
    <w:rsid w:val="001132AF"/>
    <w:rsid w:val="00175178"/>
    <w:rsid w:val="00215642"/>
    <w:rsid w:val="002B7E79"/>
    <w:rsid w:val="002C239F"/>
    <w:rsid w:val="002F261B"/>
    <w:rsid w:val="00383859"/>
    <w:rsid w:val="003A4CEA"/>
    <w:rsid w:val="00491CB6"/>
    <w:rsid w:val="004E14D9"/>
    <w:rsid w:val="005020DF"/>
    <w:rsid w:val="0050693F"/>
    <w:rsid w:val="007405D9"/>
    <w:rsid w:val="00813381"/>
    <w:rsid w:val="008835A7"/>
    <w:rsid w:val="008B04BB"/>
    <w:rsid w:val="008E3ABA"/>
    <w:rsid w:val="00955968"/>
    <w:rsid w:val="00977B9A"/>
    <w:rsid w:val="00993A7A"/>
    <w:rsid w:val="009B1323"/>
    <w:rsid w:val="009B2A4C"/>
    <w:rsid w:val="00A03E15"/>
    <w:rsid w:val="00A17380"/>
    <w:rsid w:val="00B0347F"/>
    <w:rsid w:val="00CB7924"/>
    <w:rsid w:val="00CE24A1"/>
    <w:rsid w:val="00D225BC"/>
    <w:rsid w:val="00DA2EDF"/>
    <w:rsid w:val="00EC71F9"/>
    <w:rsid w:val="00F03DF2"/>
    <w:rsid w:val="00F1530A"/>
    <w:rsid w:val="00F73A93"/>
    <w:rsid w:val="00F9290C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6046F"/>
  <w15:chartTrackingRefBased/>
  <w15:docId w15:val="{B4070770-7189-2148-92BB-8368CAC1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56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642"/>
  </w:style>
  <w:style w:type="paragraph" w:styleId="Footer">
    <w:name w:val="footer"/>
    <w:basedOn w:val="Normal"/>
    <w:link w:val="FooterChar"/>
    <w:uiPriority w:val="99"/>
    <w:unhideWhenUsed/>
    <w:rsid w:val="002156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Ali</dc:creator>
  <cp:keywords/>
  <dc:description/>
  <cp:lastModifiedBy>Ibrahim Ali</cp:lastModifiedBy>
  <cp:revision>2</cp:revision>
  <dcterms:created xsi:type="dcterms:W3CDTF">2021-02-18T21:34:00Z</dcterms:created>
  <dcterms:modified xsi:type="dcterms:W3CDTF">2021-02-18T21:34:00Z</dcterms:modified>
</cp:coreProperties>
</file>