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1385" w:type="dxa"/>
        <w:jc w:val="left"/>
        <w:tblInd w:w="17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21"/>
        <w:gridCol w:w="1889"/>
        <w:gridCol w:w="1152"/>
        <w:gridCol w:w="1889"/>
        <w:gridCol w:w="864"/>
        <w:gridCol w:w="1728"/>
        <w:gridCol w:w="742"/>
      </w:tblGrid>
      <w:tr>
        <w:tblPrEx>
          <w:shd w:val="clear" w:color="auto" w:fill="ced7e7"/>
        </w:tblPrEx>
        <w:trPr>
          <w:trHeight w:val="2497" w:hRule="atLeast"/>
        </w:trPr>
        <w:tc>
          <w:tcPr>
            <w:tcW w:type="dxa" w:w="3121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88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keepNext w:val="1"/>
              <w:spacing w:before="48" w:after="48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Cox model of Mortality</w:t>
            </w:r>
          </w:p>
          <w:p>
            <w:pPr>
              <w:pStyle w:val="Normal.0"/>
              <w:keepNext w:val="1"/>
              <w:bidi w:val="0"/>
              <w:spacing w:before="48" w:after="48"/>
              <w:ind w:left="0" w:right="0" w:firstLine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HR (95% CI)</w:t>
            </w:r>
          </w:p>
          <w:p>
            <w:pPr>
              <w:pStyle w:val="Normal.0"/>
              <w:keepNext w:val="1"/>
              <w:bidi w:val="0"/>
              <w:spacing w:before="48" w:after="48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(N=25,455, death events=5,562)</w:t>
            </w:r>
          </w:p>
        </w:tc>
        <w:tc>
          <w:tcPr>
            <w:tcW w:type="dxa" w:w="115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keepNext w:val="1"/>
              <w:spacing w:before="48" w:after="48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P-value</w:t>
            </w:r>
          </w:p>
        </w:tc>
        <w:tc>
          <w:tcPr>
            <w:tcW w:type="dxa" w:w="188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keepNext w:val="1"/>
              <w:spacing w:before="48" w:after="48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Competing Risks ESKD with death as competing risk</w:t>
            </w:r>
          </w:p>
          <w:p>
            <w:pPr>
              <w:pStyle w:val="Normal.0"/>
              <w:keepNext w:val="1"/>
              <w:bidi w:val="0"/>
              <w:spacing w:before="48" w:after="48"/>
              <w:ind w:left="0" w:right="0" w:firstLine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SHR (95% CI)</w:t>
            </w:r>
          </w:p>
          <w:p>
            <w:pPr>
              <w:pStyle w:val="Normal.0"/>
              <w:keepNext w:val="1"/>
              <w:bidi w:val="0"/>
              <w:spacing w:before="48" w:after="48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(N=25,455, ESKD events=452, death events=5,362)</w:t>
            </w:r>
          </w:p>
        </w:tc>
        <w:tc>
          <w:tcPr>
            <w:tcW w:type="dxa" w:w="864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keepNext w:val="1"/>
              <w:spacing w:before="48" w:after="48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P-value</w:t>
            </w:r>
          </w:p>
        </w:tc>
        <w:tc>
          <w:tcPr>
            <w:tcW w:type="dxa" w:w="172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Next w:val="1"/>
              <w:spacing w:before="48" w:after="48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Competing Risks Death with ESKD as competing risk</w:t>
            </w:r>
          </w:p>
          <w:p>
            <w:pPr>
              <w:pStyle w:val="Normal.0"/>
              <w:keepNext w:val="1"/>
              <w:bidi w:val="0"/>
              <w:spacing w:before="48" w:after="48"/>
              <w:ind w:left="0" w:right="0" w:firstLine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SHR (95% CI)</w:t>
            </w:r>
          </w:p>
          <w:p>
            <w:pPr>
              <w:pStyle w:val="Normal.0"/>
              <w:keepNext w:val="1"/>
              <w:bidi w:val="0"/>
              <w:spacing w:before="48" w:after="48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(N=25,455, ESKD events=452, death events=5,362)</w:t>
            </w:r>
          </w:p>
        </w:tc>
        <w:tc>
          <w:tcPr>
            <w:tcW w:type="dxa" w:w="74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keepNext w:val="1"/>
              <w:spacing w:before="48" w:after="48"/>
              <w:jc w:val="center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P-value</w:t>
            </w:r>
          </w:p>
        </w:tc>
      </w:tr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3121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Age with spline term 1</w:t>
            </w:r>
          </w:p>
        </w:tc>
        <w:tc>
          <w:tcPr>
            <w:tcW w:type="dxa" w:w="188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728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Age with spline term 2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0.006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Male sex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1.41 (1.33, 1.49)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2.02 (1.64, 2.49)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1.38 (1.29, 1.46)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African American vs. not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0.85 (0.78, 0.93)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1.56 (1.24, 1.95)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0.83 (0.75, 0.91)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Smoke vs. not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1.62 (1.47, 1.79)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1.02 (0.76, 1.36)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0.91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1.63 (1.46, 1.81)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keepNext w:val="1"/>
              <w:spacing w:before="48" w:after="48"/>
            </w:pPr>
            <w:r>
              <w:rPr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BMI group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&lt;18.5 kg/m2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1.46 (1.21, 1.76)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1.68 (0.72, 3.94)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0.23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1.44 (1.15, 1.81)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0.002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18.5-24.9 kg/m2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25-29.9 kg/m2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0.78 (0.73, 0.84)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0.93 (0.67, 1.29)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0.67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0.79 (0.73, 0.85)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30+ kg/m2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0.76 (0.71, 0.82)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0.89 (0.65, 1.21)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0.46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0.77 (0.72, 0.83)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eGFR per 1 unit higher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0.98 (0.989, 0.985)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0.90 (0.89, 0.91)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0.99 (0.986, 0.992)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Diabetes 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1.29 (1.21, 1.37)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1.92 (1.55, 2.38)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1.24 (1.17, 1.33)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 xml:space="preserve">Malignancy 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1.35 (1.27, 1.43)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0.59 (0.43, 0.81)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0.001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1.36 (1.28, 1.45)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Hypertension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0.86 (0.74, 1.005)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0.06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1.06 (0.47, 2.38)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0.89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0.86 (0.74, 0.99)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0.039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Coronary Artery Disease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1.15 (1.08, 1.23)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1.11 (0.86, 1.43)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0.41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1.15 (1.07, 1.23)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Congestive Heart Failure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2.01 (1.86, 2.18)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1.18 (0.90, 1.55)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0.22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1.97 (1.80, 2.15)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Cerebrovascular Disease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1.24 (1.15, 1.33)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0.89 (0.65, 1.20)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0.43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1.24 (1.15, 1.34)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PVD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1.37 (1.23, 1.52)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1.26 (0.88, 1.80)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0.21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1.32 (1.18, 1.47)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ACE/ARB (history of)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0.89 (0.84, 0.95)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1.99 (1.43, 2.77)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0.88 (0.83, 0.94)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Beta Blockers (history of)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1.17 (1.10, 1.24)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1.43 (1.13, 1.82)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0.003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1.16 (1.09, 1.23)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CO2 with spline term 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0.91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CO2 with spline term 2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0.26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Hemoglobin with spline term 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0.046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Hemoglobin with spline term 2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0.039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Medicare/Medicaid vs. others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0.87 (0.81, 0.93)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1.59 (1.22, 2.08)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0.86 (0.80, 0.92)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31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Potassium with spline term 1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0.016</w:t>
            </w:r>
          </w:p>
        </w:tc>
        <w:tc>
          <w:tcPr>
            <w:tcW w:type="dxa" w:w="188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0.49</w:t>
            </w:r>
          </w:p>
        </w:tc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0.0496</w:t>
            </w:r>
          </w:p>
        </w:tc>
      </w:tr>
      <w:tr>
        <w:tblPrEx>
          <w:shd w:val="clear" w:color="auto" w:fill="ced7e7"/>
        </w:tblPrEx>
        <w:trPr>
          <w:trHeight w:val="246" w:hRule="atLeast"/>
        </w:trPr>
        <w:tc>
          <w:tcPr>
            <w:tcW w:type="dxa" w:w="3121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Potassium with spline term 2</w:t>
            </w:r>
          </w:p>
        </w:tc>
        <w:tc>
          <w:tcPr>
            <w:tcW w:type="dxa" w:w="188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115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0.017</w:t>
            </w:r>
          </w:p>
        </w:tc>
        <w:tc>
          <w:tcPr>
            <w:tcW w:type="dxa" w:w="1889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86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0.68</w:t>
            </w:r>
          </w:p>
        </w:tc>
        <w:tc>
          <w:tcPr>
            <w:tcW w:type="dxa" w:w="172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*</w:t>
            </w:r>
          </w:p>
        </w:tc>
        <w:tc>
          <w:tcPr>
            <w:tcW w:type="dxa" w:w="74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48" w:after="48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</w:rPr>
              <w:t>0.039</w:t>
            </w:r>
          </w:p>
        </w:tc>
      </w:tr>
    </w:tbl>
    <w:p>
      <w:pPr>
        <w:pStyle w:val="Normal.0"/>
        <w:widowControl w:val="0"/>
        <w:ind w:left="67" w:hanging="67"/>
      </w:pPr>
    </w:p>
    <w:p>
      <w:pPr>
        <w:pStyle w:val="Normal.0"/>
      </w:pPr>
      <w:r>
        <w:rPr>
          <w:rtl w:val="0"/>
          <w:lang w:val="en-US"/>
        </w:rPr>
        <w:t>*Parameter cannot be interpreted due to spline</w:t>
      </w:r>
    </w:p>
    <w:sectPr>
      <w:headerReference w:type="default" r:id="rId4"/>
      <w:footerReference w:type="default" r:id="rId5"/>
      <w:pgSz w:w="15840" w:h="12240" w:orient="landscape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