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224" w:type="dxa"/>
        <w:tblInd w:w="-13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1"/>
        <w:gridCol w:w="9809"/>
        <w:gridCol w:w="204"/>
      </w:tblGrid>
      <w:tr w:rsidR="000B14AF" w:rsidRPr="000B14AF" w14:paraId="579C689B" w14:textId="77777777" w:rsidTr="000B14AF">
        <w:trPr>
          <w:gridAfter w:val="1"/>
          <w:wAfter w:w="204" w:type="dxa"/>
          <w:trHeight w:val="270"/>
        </w:trPr>
        <w:tc>
          <w:tcPr>
            <w:tcW w:w="11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E8977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Table S1. </w:t>
            </w:r>
            <w:proofErr w:type="spellStart"/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Clavien</w:t>
            </w:r>
            <w:proofErr w:type="spellEnd"/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classification of surgical complications </w:t>
            </w:r>
          </w:p>
        </w:tc>
      </w:tr>
      <w:tr w:rsidR="000B14AF" w:rsidRPr="000B14AF" w14:paraId="5123A0ED" w14:textId="77777777" w:rsidTr="000B14AF">
        <w:trPr>
          <w:gridAfter w:val="1"/>
          <w:wAfter w:w="204" w:type="dxa"/>
          <w:trHeight w:val="360"/>
        </w:trPr>
        <w:tc>
          <w:tcPr>
            <w:tcW w:w="121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65DC00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98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B5AFBD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Definition</w:t>
            </w:r>
          </w:p>
        </w:tc>
      </w:tr>
      <w:tr w:rsidR="000B14AF" w:rsidRPr="000B14AF" w14:paraId="6038E7A5" w14:textId="77777777" w:rsidTr="000B14AF">
        <w:trPr>
          <w:trHeight w:val="270"/>
        </w:trPr>
        <w:tc>
          <w:tcPr>
            <w:tcW w:w="12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E197EF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8EA4FD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265E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B14AF" w:rsidRPr="000B14AF" w14:paraId="61D85D9D" w14:textId="77777777" w:rsidTr="000B14AF">
        <w:trPr>
          <w:trHeight w:val="156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9CC1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5C98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Any deviation from the normal postoperative </w:t>
            </w:r>
            <w:proofErr w:type="spellStart"/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couse</w:t>
            </w:r>
            <w:proofErr w:type="spellEnd"/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without the need for pharmacological treatment </w:t>
            </w: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br/>
              <w:t>or surgical, endoscopic, and radiological interventions.</w:t>
            </w: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br/>
              <w:t xml:space="preserve">Allowed therapeutic regimens are: drugs as antiemetics, antipyretics, </w:t>
            </w:r>
            <w:proofErr w:type="spellStart"/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analgetics</w:t>
            </w:r>
            <w:proofErr w:type="spellEnd"/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, diuretics, electrolytes, and physiotherapy.</w:t>
            </w: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br/>
              <w:t>This grade also includes wound infections opened at the bedside.</w:t>
            </w:r>
          </w:p>
        </w:tc>
        <w:tc>
          <w:tcPr>
            <w:tcW w:w="204" w:type="dxa"/>
            <w:vAlign w:val="center"/>
            <w:hideMark/>
          </w:tcPr>
          <w:p w14:paraId="1742342D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29B1C356" w14:textId="77777777" w:rsidTr="000B14AF">
        <w:trPr>
          <w:trHeight w:val="260"/>
        </w:trPr>
        <w:tc>
          <w:tcPr>
            <w:tcW w:w="12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43E0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BB2B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Requiring pharmacological treatment with drugs other than such allowed for grade I</w:t>
            </w:r>
            <w:r w:rsidRPr="000B14AF">
              <w:rPr>
                <w:rFonts w:ascii="ＭＳ Ｐゴシック" w:eastAsia="ＭＳ Ｐゴシック" w:hAnsi="ＭＳ Ｐゴシック" w:cs="Arial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complications.</w:t>
            </w:r>
          </w:p>
        </w:tc>
        <w:tc>
          <w:tcPr>
            <w:tcW w:w="204" w:type="dxa"/>
            <w:vAlign w:val="center"/>
            <w:hideMark/>
          </w:tcPr>
          <w:p w14:paraId="3A5D55CF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489B2119" w14:textId="77777777" w:rsidTr="000B14AF">
        <w:trPr>
          <w:trHeight w:val="260"/>
        </w:trPr>
        <w:tc>
          <w:tcPr>
            <w:tcW w:w="12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F8B9E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E9EA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Blood transfusions and total parenteral nutrition are also included.</w:t>
            </w:r>
          </w:p>
        </w:tc>
        <w:tc>
          <w:tcPr>
            <w:tcW w:w="204" w:type="dxa"/>
            <w:vAlign w:val="center"/>
            <w:hideMark/>
          </w:tcPr>
          <w:p w14:paraId="560994B7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4A4E90D2" w14:textId="77777777" w:rsidTr="000B14AF">
        <w:trPr>
          <w:trHeight w:val="26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9626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F006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Requiring surgical, endoscopic or radiological intervention.</w:t>
            </w:r>
          </w:p>
        </w:tc>
        <w:tc>
          <w:tcPr>
            <w:tcW w:w="204" w:type="dxa"/>
            <w:vAlign w:val="center"/>
            <w:hideMark/>
          </w:tcPr>
          <w:p w14:paraId="2579BCD9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4DF69AD1" w14:textId="77777777" w:rsidTr="000B14AF">
        <w:trPr>
          <w:trHeight w:val="26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A6C6" w14:textId="77777777" w:rsidR="000B14AF" w:rsidRPr="000B14AF" w:rsidRDefault="000B14AF" w:rsidP="000B14AF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D5A4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Intervention not under general anesthesia.</w:t>
            </w:r>
          </w:p>
        </w:tc>
        <w:tc>
          <w:tcPr>
            <w:tcW w:w="204" w:type="dxa"/>
            <w:vAlign w:val="center"/>
            <w:hideMark/>
          </w:tcPr>
          <w:p w14:paraId="08F8DB02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5E1F8A58" w14:textId="77777777" w:rsidTr="000B14AF">
        <w:trPr>
          <w:trHeight w:val="26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1B85" w14:textId="77777777" w:rsidR="000B14AF" w:rsidRPr="000B14AF" w:rsidRDefault="000B14AF" w:rsidP="000B14AF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7DC1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Intervention under general anesthesia.</w:t>
            </w:r>
          </w:p>
        </w:tc>
        <w:tc>
          <w:tcPr>
            <w:tcW w:w="204" w:type="dxa"/>
            <w:vAlign w:val="center"/>
            <w:hideMark/>
          </w:tcPr>
          <w:p w14:paraId="72EF370B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5AE03703" w14:textId="77777777" w:rsidTr="000B14AF">
        <w:trPr>
          <w:trHeight w:val="26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3ACA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5C01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Life-threatening complication (including CNS complication) requiring IC/ICU management.</w:t>
            </w:r>
          </w:p>
        </w:tc>
        <w:tc>
          <w:tcPr>
            <w:tcW w:w="204" w:type="dxa"/>
            <w:vAlign w:val="center"/>
            <w:hideMark/>
          </w:tcPr>
          <w:p w14:paraId="12657FB0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2E8C1C31" w14:textId="77777777" w:rsidTr="000B14AF">
        <w:trPr>
          <w:trHeight w:val="26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5125" w14:textId="77777777" w:rsidR="000B14AF" w:rsidRPr="000B14AF" w:rsidRDefault="000B14AF" w:rsidP="000B14AF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D73A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>Single organ dysfunction (including dialysis)</w:t>
            </w:r>
          </w:p>
        </w:tc>
        <w:tc>
          <w:tcPr>
            <w:tcW w:w="204" w:type="dxa"/>
            <w:vAlign w:val="center"/>
            <w:hideMark/>
          </w:tcPr>
          <w:p w14:paraId="32D19D4B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46B79B79" w14:textId="77777777" w:rsidTr="000B14AF">
        <w:trPr>
          <w:trHeight w:val="26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4463" w14:textId="77777777" w:rsidR="000B14AF" w:rsidRPr="000B14AF" w:rsidRDefault="000B14AF" w:rsidP="000B14AF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79D5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Multiorgan dysfunction</w:t>
            </w:r>
          </w:p>
        </w:tc>
        <w:tc>
          <w:tcPr>
            <w:tcW w:w="204" w:type="dxa"/>
            <w:vAlign w:val="center"/>
            <w:hideMark/>
          </w:tcPr>
          <w:p w14:paraId="069CC17D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4E04D4C6" w14:textId="77777777" w:rsidTr="000B14AF">
        <w:trPr>
          <w:trHeight w:val="26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3A3E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025D" w14:textId="0A542E0E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Death of a patie</w:t>
            </w:r>
            <w:r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204" w:type="dxa"/>
            <w:vAlign w:val="center"/>
            <w:hideMark/>
          </w:tcPr>
          <w:p w14:paraId="3B267936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2FE6FC23" w14:textId="77777777" w:rsidTr="000B14AF">
        <w:trPr>
          <w:trHeight w:val="79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86B3" w14:textId="77777777" w:rsidR="000B14AF" w:rsidRPr="000B14AF" w:rsidRDefault="000B14AF" w:rsidP="000B14AF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Suffix "d"</w:t>
            </w:r>
          </w:p>
        </w:tc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3418A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t xml:space="preserve">If the patient suffers from a complication at the time of discharge, the suffix "d" is added to the </w:t>
            </w:r>
            <w:r w:rsidRPr="000B14AF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br/>
              <w:t xml:space="preserve">respective grade of complication. </w:t>
            </w:r>
            <w:r w:rsidRPr="000B14AF">
              <w:rPr>
                <w:rFonts w:ascii="Arial" w:eastAsia="ＭＳ Ｐゴシック" w:hAnsi="Arial" w:cs="Arial"/>
                <w:b/>
                <w:bCs/>
                <w:kern w:val="0"/>
                <w:sz w:val="20"/>
                <w:szCs w:val="20"/>
              </w:rPr>
              <w:br/>
              <w:t>This label indicates the need for a follow-up to fully evaluate the complication.</w:t>
            </w:r>
          </w:p>
        </w:tc>
        <w:tc>
          <w:tcPr>
            <w:tcW w:w="204" w:type="dxa"/>
            <w:vAlign w:val="center"/>
            <w:hideMark/>
          </w:tcPr>
          <w:p w14:paraId="14663409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B14AF" w:rsidRPr="000B14AF" w14:paraId="0881C628" w14:textId="77777777" w:rsidTr="000B14AF">
        <w:trPr>
          <w:trHeight w:val="260"/>
        </w:trPr>
        <w:tc>
          <w:tcPr>
            <w:tcW w:w="110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38D67" w14:textId="77777777" w:rsidR="000B14AF" w:rsidRPr="000B14AF" w:rsidRDefault="000B14AF" w:rsidP="000B14AF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0B14AF">
              <w:rPr>
                <w:rFonts w:ascii="Arial" w:eastAsia="ＭＳ Ｐゴシック" w:hAnsi="Arial" w:cs="Arial"/>
                <w:b/>
                <w:bCs/>
                <w:color w:val="000000"/>
                <w:kern w:val="0"/>
                <w:sz w:val="20"/>
                <w:szCs w:val="20"/>
              </w:rPr>
              <w:t>CNS = central nervous system; IC = intermediate care; ICU = intensive care unit</w:t>
            </w:r>
          </w:p>
        </w:tc>
        <w:tc>
          <w:tcPr>
            <w:tcW w:w="204" w:type="dxa"/>
            <w:vAlign w:val="center"/>
            <w:hideMark/>
          </w:tcPr>
          <w:p w14:paraId="45347538" w14:textId="77777777" w:rsidR="000B14AF" w:rsidRPr="000B14AF" w:rsidRDefault="000B14AF" w:rsidP="000B14A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0573688" w14:textId="77777777" w:rsidR="007E3593" w:rsidRPr="000B14AF" w:rsidRDefault="007E3593"/>
    <w:sectPr w:rsidR="007E3593" w:rsidRPr="000B14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914D1" w14:textId="77777777" w:rsidR="006B3644" w:rsidRDefault="006B3644" w:rsidP="006B3644">
      <w:r>
        <w:separator/>
      </w:r>
    </w:p>
  </w:endnote>
  <w:endnote w:type="continuationSeparator" w:id="0">
    <w:p w14:paraId="25F3DB63" w14:textId="77777777" w:rsidR="006B3644" w:rsidRDefault="006B3644" w:rsidP="006B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7C7CF" w14:textId="77777777" w:rsidR="006B3644" w:rsidRDefault="006B3644" w:rsidP="006B3644">
      <w:r>
        <w:separator/>
      </w:r>
    </w:p>
  </w:footnote>
  <w:footnote w:type="continuationSeparator" w:id="0">
    <w:p w14:paraId="735E1D64" w14:textId="77777777" w:rsidR="006B3644" w:rsidRDefault="006B3644" w:rsidP="006B3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93"/>
    <w:rsid w:val="000B14AF"/>
    <w:rsid w:val="006B3644"/>
    <w:rsid w:val="007E3593"/>
    <w:rsid w:val="00C4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3B041C"/>
  <w15:chartTrackingRefBased/>
  <w15:docId w15:val="{963B579E-D9EF-4A3A-9C75-0E3E8895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6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3644"/>
  </w:style>
  <w:style w:type="paragraph" w:styleId="a5">
    <w:name w:val="footer"/>
    <w:basedOn w:val="a"/>
    <w:link w:val="a6"/>
    <w:uiPriority w:val="99"/>
    <w:unhideWhenUsed/>
    <w:rsid w:val="006B36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3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 俊太</dc:creator>
  <cp:keywords/>
  <dc:description/>
  <cp:lastModifiedBy>堀 俊太</cp:lastModifiedBy>
  <cp:revision>2</cp:revision>
  <dcterms:created xsi:type="dcterms:W3CDTF">2020-10-18T05:41:00Z</dcterms:created>
  <dcterms:modified xsi:type="dcterms:W3CDTF">2020-10-18T05:41:00Z</dcterms:modified>
</cp:coreProperties>
</file>