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4C95" w14:textId="77777777" w:rsidR="00041607" w:rsidRPr="001A107E" w:rsidRDefault="00041607" w:rsidP="00041607">
      <w:pPr>
        <w:spacing w:after="160" w:line="259" w:lineRule="auto"/>
        <w:rPr>
          <w:bCs/>
          <w:noProof/>
        </w:rPr>
      </w:pPr>
      <w:bookmarkStart w:id="0" w:name="_Hlk69376773"/>
      <w:r>
        <w:rPr>
          <w:b/>
          <w:noProof/>
        </w:rPr>
        <w:t>Supplementary Table 1.</w:t>
      </w:r>
      <w:r w:rsidRPr="00720CDD">
        <w:t xml:space="preserve"> </w:t>
      </w:r>
      <w:r w:rsidRPr="001A107E">
        <w:rPr>
          <w:bCs/>
          <w:noProof/>
        </w:rPr>
        <w:t>Associations between meeting recommended daily inake cutoff of dietary sodium, and potassium (2008-2011) with incident chronic kidney diseaseǂ (2014-2017), Hispanic Community Health Study/Study of Latinos, using nutrient calibration equations</w:t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6840"/>
        <w:gridCol w:w="2520"/>
        <w:gridCol w:w="3150"/>
        <w:gridCol w:w="450"/>
      </w:tblGrid>
      <w:tr w:rsidR="00041607" w:rsidRPr="00720CDD" w14:paraId="13A1E7FE" w14:textId="77777777" w:rsidTr="002B6DB3">
        <w:trPr>
          <w:trHeight w:val="290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A52E" w14:textId="77777777" w:rsidR="00041607" w:rsidRPr="00720CDD" w:rsidRDefault="00041607" w:rsidP="002B6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A043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6852">
              <w:rPr>
                <w:rFonts w:ascii="Calibri" w:eastAsia="Times New Roman" w:hAnsi="Calibri" w:cs="Calibri"/>
                <w:color w:val="000000"/>
              </w:rPr>
              <w:t>Incidence Density Ratio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2048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144419E3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41607" w:rsidRPr="00720CDD" w14:paraId="71AA0557" w14:textId="77777777" w:rsidTr="002B6DB3">
        <w:trPr>
          <w:trHeight w:val="290"/>
        </w:trPr>
        <w:tc>
          <w:tcPr>
            <w:tcW w:w="68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BC89" w14:textId="77777777" w:rsidR="00041607" w:rsidRPr="00720CDD" w:rsidRDefault="00041607" w:rsidP="002B6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Above daily sodium recommendations (&gt;2300 mg)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B5A0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9D81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(0.</w:t>
            </w:r>
            <w:r>
              <w:rPr>
                <w:rFonts w:ascii="Calibri" w:eastAsia="Times New Roman" w:hAnsi="Calibri" w:cs="Calibri"/>
                <w:color w:val="000000"/>
              </w:rPr>
              <w:t>62</w:t>
            </w:r>
            <w:r w:rsidRPr="00720CDD">
              <w:rPr>
                <w:rFonts w:ascii="Calibri" w:eastAsia="Times New Roman" w:hAnsi="Calibri" w:cs="Calibri"/>
                <w:color w:val="000000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</w:rPr>
              <w:t>48</w:t>
            </w:r>
            <w:r w:rsidRPr="00720CDD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48514AA9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41607" w:rsidRPr="00720CDD" w14:paraId="43A2404F" w14:textId="77777777" w:rsidTr="002B6DB3">
        <w:trPr>
          <w:trHeight w:val="290"/>
        </w:trPr>
        <w:tc>
          <w:tcPr>
            <w:tcW w:w="6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D38B" w14:textId="77777777" w:rsidR="00041607" w:rsidRPr="00720CDD" w:rsidRDefault="00041607" w:rsidP="002B6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Below daily p</w:t>
            </w:r>
            <w:r w:rsidRPr="00720CDD">
              <w:rPr>
                <w:rFonts w:ascii="Calibri" w:eastAsia="Times New Roman" w:hAnsi="Calibri" w:cs="Calibri"/>
                <w:color w:val="000000"/>
              </w:rPr>
              <w:t>otassium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recommendations (&lt;4700 mg)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3591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1.09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CCC0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(0.</w:t>
            </w:r>
            <w:r>
              <w:rPr>
                <w:rFonts w:ascii="Calibri" w:eastAsia="Times New Roman" w:hAnsi="Calibri" w:cs="Calibri"/>
                <w:color w:val="000000"/>
              </w:rPr>
              <w:t>40, 2.92</w:t>
            </w:r>
            <w:r w:rsidRPr="00720CDD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F69A9C1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289DF74" w14:textId="744D54AF" w:rsidR="00041607" w:rsidRDefault="00041607" w:rsidP="00041607">
      <w:pPr>
        <w:spacing w:after="160" w:line="259" w:lineRule="auto"/>
        <w:rPr>
          <w:rFonts w:cs="Arial"/>
          <w:noProof/>
        </w:rPr>
      </w:pPr>
      <w:r w:rsidRPr="005E7FAA">
        <w:rPr>
          <w:rFonts w:cstheme="minorHAnsi"/>
          <w:noProof/>
          <w:vertAlign w:val="superscript"/>
        </w:rPr>
        <w:t>ǂ</w:t>
      </w:r>
      <w:r>
        <w:rPr>
          <w:rFonts w:cs="Arial"/>
          <w:noProof/>
        </w:rPr>
        <w:t>Incident chronic kidney disease is defined as eGFR</w:t>
      </w:r>
      <w:r w:rsidRPr="004A14CE">
        <w:rPr>
          <w:rFonts w:cs="Arial"/>
          <w:noProof/>
        </w:rPr>
        <w:t xml:space="preserve"> </w:t>
      </w:r>
      <w:r w:rsidR="00006B82">
        <w:rPr>
          <w:rFonts w:cstheme="minorHAnsi"/>
          <w:noProof/>
        </w:rPr>
        <w:t>&lt;</w:t>
      </w:r>
      <w:r w:rsidR="00B4628E">
        <w:rPr>
          <w:rFonts w:cs="Arial"/>
          <w:noProof/>
        </w:rPr>
        <w:t xml:space="preserve"> </w:t>
      </w:r>
      <w:r w:rsidRPr="004A14CE">
        <w:rPr>
          <w:rFonts w:cs="Arial"/>
          <w:noProof/>
        </w:rPr>
        <w:t xml:space="preserve">60 ml/min/1.73m2 </w:t>
      </w:r>
      <w:r>
        <w:rPr>
          <w:rFonts w:cs="Arial"/>
          <w:noProof/>
        </w:rPr>
        <w:t xml:space="preserve"> with &gt;1ml/min/1.73m2 decline </w:t>
      </w:r>
      <w:r w:rsidRPr="002C7DE9">
        <w:rPr>
          <w:rFonts w:cs="Arial"/>
          <w:noProof/>
        </w:rPr>
        <w:t>and/or albumin to creatinine ratio ≥ 30mg/g</w:t>
      </w:r>
      <w:r w:rsidRPr="004A14CE">
        <w:rPr>
          <w:rFonts w:cs="Arial"/>
          <w:noProof/>
        </w:rPr>
        <w:t xml:space="preserve">. </w:t>
      </w:r>
      <w:r>
        <w:rPr>
          <w:rFonts w:cs="Arial"/>
          <w:noProof/>
        </w:rPr>
        <w:t xml:space="preserve">All models are </w:t>
      </w:r>
      <w:r w:rsidRPr="003743B7">
        <w:rPr>
          <w:rFonts w:cs="Arial"/>
          <w:noProof/>
        </w:rPr>
        <w:t xml:space="preserve">adjusted for: age, sex, </w:t>
      </w:r>
      <w:r>
        <w:rPr>
          <w:rFonts w:cs="Arial"/>
          <w:noProof/>
        </w:rPr>
        <w:t xml:space="preserve">time between visits, </w:t>
      </w:r>
      <w:r w:rsidRPr="003743B7">
        <w:rPr>
          <w:rFonts w:cs="Arial"/>
          <w:noProof/>
        </w:rPr>
        <w:t xml:space="preserve">Hispanic/Latino </w:t>
      </w:r>
      <w:r>
        <w:rPr>
          <w:rFonts w:cs="Arial"/>
          <w:noProof/>
        </w:rPr>
        <w:t>heritage</w:t>
      </w:r>
      <w:r w:rsidRPr="003743B7">
        <w:rPr>
          <w:rFonts w:cs="Arial"/>
          <w:noProof/>
        </w:rPr>
        <w:t xml:space="preserve"> group</w:t>
      </w:r>
      <w:r>
        <w:rPr>
          <w:rFonts w:cs="Arial"/>
          <w:noProof/>
        </w:rPr>
        <w:t xml:space="preserve">, </w:t>
      </w:r>
      <w:r w:rsidRPr="003743B7">
        <w:rPr>
          <w:rFonts w:cs="Arial"/>
          <w:noProof/>
        </w:rPr>
        <w:t xml:space="preserve">education, income, marital status, nativity/years in the US, </w:t>
      </w:r>
      <w:r>
        <w:rPr>
          <w:rFonts w:cs="Arial"/>
          <w:noProof/>
        </w:rPr>
        <w:t xml:space="preserve">language preference, study site, </w:t>
      </w:r>
      <w:r w:rsidRPr="003743B7">
        <w:rPr>
          <w:rFonts w:cs="Arial"/>
          <w:noProof/>
        </w:rPr>
        <w:t>health insurance</w:t>
      </w:r>
      <w:r>
        <w:rPr>
          <w:rFonts w:cs="Arial"/>
          <w:noProof/>
        </w:rPr>
        <w:t xml:space="preserve">, supplement use, </w:t>
      </w:r>
      <w:r w:rsidRPr="003743B7">
        <w:rPr>
          <w:rFonts w:cs="Arial"/>
          <w:noProof/>
        </w:rPr>
        <w:t>smoking, drinking, physical activity</w:t>
      </w:r>
      <w:r>
        <w:rPr>
          <w:rFonts w:cs="Arial"/>
          <w:noProof/>
        </w:rPr>
        <w:t>,</w:t>
      </w:r>
      <w:r w:rsidRPr="003743B7">
        <w:rPr>
          <w:rFonts w:cs="Arial"/>
          <w:noProof/>
        </w:rPr>
        <w:t xml:space="preserve"> body mass index, systolic blood pressure, hypertension medication,</w:t>
      </w:r>
      <w:r>
        <w:rPr>
          <w:rFonts w:cs="Arial"/>
          <w:noProof/>
        </w:rPr>
        <w:t xml:space="preserve"> </w:t>
      </w:r>
      <w:r w:rsidRPr="003743B7">
        <w:rPr>
          <w:rFonts w:cs="Arial"/>
          <w:noProof/>
        </w:rPr>
        <w:t>total cholesterol</w:t>
      </w:r>
      <w:r>
        <w:rPr>
          <w:rFonts w:cs="Arial"/>
          <w:noProof/>
        </w:rPr>
        <w:t>, and diabetes</w:t>
      </w:r>
      <w:r w:rsidRPr="003743B7">
        <w:rPr>
          <w:rFonts w:cs="Arial"/>
          <w:noProof/>
        </w:rPr>
        <w:t>.</w:t>
      </w:r>
      <w:r>
        <w:rPr>
          <w:rFonts w:cs="Arial"/>
          <w:noProof/>
        </w:rPr>
        <w:t xml:space="preserve"> The potassium model is adjusted for sodium intake and the sodium model is adjusted for po</w:t>
      </w:r>
      <w:r w:rsidR="00892F1D">
        <w:rPr>
          <w:rFonts w:cs="Arial"/>
          <w:noProof/>
        </w:rPr>
        <w:t>t</w:t>
      </w:r>
      <w:r>
        <w:rPr>
          <w:rFonts w:cs="Arial"/>
          <w:noProof/>
        </w:rPr>
        <w:t xml:space="preserve">assium intake.  </w:t>
      </w:r>
    </w:p>
    <w:p w14:paraId="3E4E4D4B" w14:textId="77777777" w:rsidR="00041607" w:rsidRDefault="00041607" w:rsidP="00041607">
      <w:pPr>
        <w:spacing w:after="160" w:line="259" w:lineRule="auto"/>
        <w:rPr>
          <w:b/>
          <w:noProof/>
        </w:rPr>
      </w:pPr>
    </w:p>
    <w:bookmarkEnd w:id="0"/>
    <w:p w14:paraId="5CF7FC27" w14:textId="77777777" w:rsidR="00041607" w:rsidRDefault="00041607" w:rsidP="00041607">
      <w:pPr>
        <w:spacing w:after="160" w:line="259" w:lineRule="auto"/>
        <w:rPr>
          <w:b/>
          <w:noProof/>
        </w:rPr>
      </w:pPr>
    </w:p>
    <w:p w14:paraId="30915011" w14:textId="77777777" w:rsidR="00041607" w:rsidRDefault="00041607" w:rsidP="00041607">
      <w:pPr>
        <w:spacing w:after="160" w:line="259" w:lineRule="auto"/>
        <w:rPr>
          <w:b/>
          <w:noProof/>
        </w:rPr>
      </w:pPr>
      <w:r>
        <w:rPr>
          <w:b/>
          <w:noProof/>
        </w:rPr>
        <w:br w:type="page"/>
      </w:r>
    </w:p>
    <w:p w14:paraId="51B9653B" w14:textId="77777777" w:rsidR="00041607" w:rsidRPr="00590837" w:rsidRDefault="00041607" w:rsidP="00041607">
      <w:pPr>
        <w:spacing w:after="160" w:line="259" w:lineRule="auto"/>
        <w:rPr>
          <w:rFonts w:cs="Arial"/>
          <w:noProof/>
        </w:rPr>
      </w:pPr>
      <w:r>
        <w:rPr>
          <w:b/>
          <w:noProof/>
        </w:rPr>
        <w:lastRenderedPageBreak/>
        <w:t>Supplementary Table 2</w:t>
      </w:r>
      <w:r w:rsidRPr="00AF2154">
        <w:rPr>
          <w:b/>
          <w:noProof/>
        </w:rPr>
        <w:t>.</w:t>
      </w:r>
      <w:r w:rsidRPr="00590837">
        <w:rPr>
          <w:noProof/>
        </w:rPr>
        <w:t xml:space="preserve"> Associations between dietary sodium, potassium, and sodium (2008-2011) to potassium </w:t>
      </w:r>
      <w:r>
        <w:rPr>
          <w:noProof/>
        </w:rPr>
        <w:t>ratio with incident chronic kid</w:t>
      </w:r>
      <w:r w:rsidRPr="00590837">
        <w:rPr>
          <w:noProof/>
        </w:rPr>
        <w:t>n</w:t>
      </w:r>
      <w:r>
        <w:rPr>
          <w:noProof/>
        </w:rPr>
        <w:t>e</w:t>
      </w:r>
      <w:r w:rsidRPr="00590837">
        <w:rPr>
          <w:noProof/>
        </w:rPr>
        <w:t>y disease</w:t>
      </w:r>
      <w:r w:rsidRPr="005E7FAA">
        <w:rPr>
          <w:rFonts w:cstheme="minorHAnsi"/>
          <w:noProof/>
          <w:vertAlign w:val="superscript"/>
        </w:rPr>
        <w:t>ǂ</w:t>
      </w:r>
      <w:r w:rsidRPr="00590837">
        <w:rPr>
          <w:noProof/>
        </w:rPr>
        <w:t xml:space="preserve"> (2014-2017), </w:t>
      </w:r>
      <w:r w:rsidRPr="00590837">
        <w:rPr>
          <w:rFonts w:cs="Arial"/>
          <w:noProof/>
        </w:rPr>
        <w:t>Hispanic Community Health Study/Study of Latinos</w:t>
      </w:r>
      <w:r>
        <w:rPr>
          <w:rFonts w:cs="Arial"/>
          <w:noProof/>
        </w:rPr>
        <w:t>, among persons not on diuretics or ACE inhibitors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510"/>
        <w:gridCol w:w="1462"/>
        <w:gridCol w:w="1463"/>
        <w:gridCol w:w="1462"/>
        <w:gridCol w:w="1463"/>
      </w:tblGrid>
      <w:tr w:rsidR="00041607" w:rsidRPr="00720CDD" w14:paraId="24BEAC0A" w14:textId="77777777" w:rsidTr="002B6DB3">
        <w:trPr>
          <w:trHeight w:val="29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D6618" w14:textId="77777777" w:rsidR="00041607" w:rsidRPr="00720CDD" w:rsidRDefault="00041607" w:rsidP="002B6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F28282" w14:textId="77777777" w:rsidR="00041607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taking diuretics</w:t>
            </w:r>
          </w:p>
          <w:p w14:paraId="65857C42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(n=8,744)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FCD14F" w14:textId="77777777" w:rsidR="00041607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Not taking ACE* inhibitors  </w:t>
            </w:r>
          </w:p>
          <w:p w14:paraId="19F69BAB" w14:textId="77777777" w:rsidR="00041607" w:rsidRPr="0068311B" w:rsidRDefault="00041607" w:rsidP="002B6DB3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color w:val="000000"/>
              </w:rPr>
              <w:t>(n= 8,614)</w:t>
            </w:r>
          </w:p>
        </w:tc>
      </w:tr>
      <w:tr w:rsidR="00041607" w:rsidRPr="00720CDD" w14:paraId="21F898DD" w14:textId="77777777" w:rsidTr="002B6DB3">
        <w:trPr>
          <w:trHeight w:val="29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C8F6" w14:textId="77777777" w:rsidR="00041607" w:rsidRPr="00720CDD" w:rsidRDefault="00041607" w:rsidP="002B6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4A3B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6852">
              <w:rPr>
                <w:rFonts w:ascii="Calibri" w:eastAsia="Times New Roman" w:hAnsi="Calibri" w:cs="Calibri"/>
                <w:color w:val="000000"/>
              </w:rPr>
              <w:t>Incidence Density Ratio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6A23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0E2C9D1B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Incidence Density Ratio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6093D253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95% CI</w:t>
            </w:r>
          </w:p>
        </w:tc>
      </w:tr>
      <w:tr w:rsidR="00041607" w:rsidRPr="00720CDD" w14:paraId="0092A618" w14:textId="77777777" w:rsidTr="002B6DB3">
        <w:trPr>
          <w:trHeight w:val="290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08A" w14:textId="77777777" w:rsidR="00041607" w:rsidRPr="00720CDD" w:rsidRDefault="00041607" w:rsidP="002B6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 xml:space="preserve">Sodium 500 </w:t>
            </w:r>
            <w:proofErr w:type="spellStart"/>
            <w:r w:rsidRPr="00720CDD">
              <w:rPr>
                <w:rFonts w:ascii="Calibri" w:eastAsia="Times New Roman" w:hAnsi="Calibri" w:cs="Calibri"/>
                <w:color w:val="000000"/>
              </w:rPr>
              <w:t>mg</w:t>
            </w:r>
            <w:r w:rsidRPr="005E7FAA">
              <w:rPr>
                <w:rFonts w:cstheme="minorHAnsi"/>
                <w:noProof/>
                <w:vertAlign w:val="superscript"/>
              </w:rPr>
              <w:t>ǂǂ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2832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1.0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ECBD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(0.97, 1.</w:t>
            </w:r>
            <w:r>
              <w:rPr>
                <w:rFonts w:ascii="Calibri" w:eastAsia="Times New Roman" w:hAnsi="Calibri" w:cs="Calibri"/>
                <w:color w:val="000000"/>
              </w:rPr>
              <w:t>06</w:t>
            </w:r>
            <w:r w:rsidRPr="00720CDD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5D67020C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1.0</w:t>
            </w:r>
            <w:r>
              <w:t>2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53C67C12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(0.9</w:t>
            </w:r>
            <w:r>
              <w:t>8</w:t>
            </w:r>
            <w:r w:rsidRPr="0068311B">
              <w:t>, 1.0</w:t>
            </w:r>
            <w:r>
              <w:t>7</w:t>
            </w:r>
            <w:r w:rsidRPr="0068311B">
              <w:t>)</w:t>
            </w:r>
          </w:p>
        </w:tc>
      </w:tr>
      <w:tr w:rsidR="00041607" w:rsidRPr="00720CDD" w14:paraId="27D8CBF2" w14:textId="77777777" w:rsidTr="002B6DB3">
        <w:trPr>
          <w:trHeight w:val="290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9B3F" w14:textId="77777777" w:rsidR="00041607" w:rsidRPr="00720CDD" w:rsidRDefault="00041607" w:rsidP="002B6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Potassium 500 mg decrement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8006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color w:val="000000"/>
              </w:rPr>
              <w:t>06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F965E1A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1.0</w:t>
            </w:r>
            <w:r w:rsidRPr="00720CDD">
              <w:rPr>
                <w:rFonts w:ascii="Calibri" w:eastAsia="Times New Roman" w:hAnsi="Calibri" w:cs="Calibri"/>
                <w:color w:val="000000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</w:rPr>
              <w:t>26</w:t>
            </w:r>
            <w:r w:rsidRPr="00720CDD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462" w:type="dxa"/>
          </w:tcPr>
          <w:p w14:paraId="26A4EDAE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1.0</w:t>
            </w:r>
            <w:r>
              <w:t>5</w:t>
            </w:r>
          </w:p>
        </w:tc>
        <w:tc>
          <w:tcPr>
            <w:tcW w:w="1463" w:type="dxa"/>
          </w:tcPr>
          <w:p w14:paraId="203EE4B6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(0.9</w:t>
            </w:r>
            <w:r>
              <w:t>8</w:t>
            </w:r>
            <w:r w:rsidRPr="0068311B">
              <w:t>, 1.</w:t>
            </w:r>
            <w:r>
              <w:t>14</w:t>
            </w:r>
            <w:r w:rsidRPr="0068311B">
              <w:t>)</w:t>
            </w:r>
          </w:p>
        </w:tc>
      </w:tr>
      <w:tr w:rsidR="00041607" w:rsidRPr="00720CDD" w14:paraId="133A18B2" w14:textId="77777777" w:rsidTr="002B6DB3">
        <w:trPr>
          <w:trHeight w:val="290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D4BC" w14:textId="77777777" w:rsidR="00041607" w:rsidRPr="00720CDD" w:rsidRDefault="00041607" w:rsidP="002B6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Sodium: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20CDD">
              <w:rPr>
                <w:rFonts w:ascii="Calibri" w:eastAsia="Times New Roman" w:hAnsi="Calibri" w:cs="Calibri"/>
                <w:color w:val="000000"/>
              </w:rPr>
              <w:t>Potassium (1 molar ratio)</w:t>
            </w:r>
            <w:r w:rsidRPr="005E7FAA">
              <w:rPr>
                <w:rFonts w:cstheme="minorHAnsi"/>
                <w:noProof/>
                <w:vertAlign w:val="superscript"/>
              </w:rPr>
              <w:t xml:space="preserve"> ǂǂ</w:t>
            </w: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17A0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2.12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1B1C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(0.</w:t>
            </w:r>
            <w:r>
              <w:rPr>
                <w:rFonts w:ascii="Calibri" w:eastAsia="Times New Roman" w:hAnsi="Calibri" w:cs="Calibri"/>
                <w:color w:val="000000"/>
              </w:rPr>
              <w:t>63</w:t>
            </w:r>
            <w:r w:rsidRPr="00720CDD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</w:rPr>
              <w:t>7.15</w:t>
            </w:r>
            <w:r w:rsidRPr="00720CDD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1039CDAD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>2.10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14942AC9" w14:textId="77777777" w:rsidR="00041607" w:rsidRPr="00720CDD" w:rsidRDefault="00041607" w:rsidP="002B6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 xml:space="preserve">(0.61, </w:t>
            </w:r>
            <w:r>
              <w:t>7.19</w:t>
            </w:r>
            <w:r w:rsidRPr="0068311B">
              <w:t>)</w:t>
            </w:r>
          </w:p>
        </w:tc>
      </w:tr>
    </w:tbl>
    <w:p w14:paraId="36D21691" w14:textId="5D0BBEF1" w:rsidR="00041607" w:rsidRDefault="00041607" w:rsidP="00041607">
      <w:pPr>
        <w:spacing w:after="160" w:line="259" w:lineRule="auto"/>
        <w:rPr>
          <w:noProof/>
        </w:rPr>
      </w:pPr>
      <w:r w:rsidRPr="005E7FAA">
        <w:rPr>
          <w:rFonts w:cstheme="minorHAnsi"/>
          <w:noProof/>
          <w:vertAlign w:val="superscript"/>
        </w:rPr>
        <w:t>ǂ</w:t>
      </w:r>
      <w:r>
        <w:rPr>
          <w:rFonts w:cs="Arial"/>
          <w:noProof/>
        </w:rPr>
        <w:t>Incident chronic kidney disease is defined as eGFR</w:t>
      </w:r>
      <w:r w:rsidRPr="004A14CE">
        <w:rPr>
          <w:rFonts w:cs="Arial"/>
          <w:noProof/>
        </w:rPr>
        <w:t xml:space="preserve"> </w:t>
      </w:r>
      <w:r w:rsidR="00006B82">
        <w:rPr>
          <w:rFonts w:cstheme="minorHAnsi"/>
          <w:noProof/>
        </w:rPr>
        <w:t>&lt;</w:t>
      </w:r>
      <w:r w:rsidRPr="004A14CE">
        <w:rPr>
          <w:rFonts w:cs="Arial"/>
          <w:noProof/>
        </w:rPr>
        <w:t xml:space="preserve"> 60 ml/min/1.73m2 </w:t>
      </w:r>
      <w:r>
        <w:rPr>
          <w:rFonts w:cs="Arial"/>
          <w:noProof/>
        </w:rPr>
        <w:t xml:space="preserve"> with &gt;1ml/min/1.73m2 decline </w:t>
      </w:r>
      <w:r w:rsidRPr="002C7DE9">
        <w:rPr>
          <w:rFonts w:cs="Arial"/>
          <w:noProof/>
        </w:rPr>
        <w:t>and/or albumin to creatinine ratio ≥ 30mg/g</w:t>
      </w:r>
      <w:r w:rsidRPr="004A14CE">
        <w:rPr>
          <w:rFonts w:cs="Arial"/>
          <w:noProof/>
        </w:rPr>
        <w:t xml:space="preserve">. </w:t>
      </w:r>
      <w:r>
        <w:rPr>
          <w:rFonts w:cs="Arial"/>
          <w:noProof/>
        </w:rPr>
        <w:t xml:space="preserve">All models are </w:t>
      </w:r>
      <w:r w:rsidRPr="003743B7">
        <w:rPr>
          <w:rFonts w:cs="Arial"/>
          <w:noProof/>
        </w:rPr>
        <w:t xml:space="preserve">adjusted for: age, sex, </w:t>
      </w:r>
      <w:r>
        <w:rPr>
          <w:rFonts w:cs="Arial"/>
          <w:noProof/>
        </w:rPr>
        <w:t xml:space="preserve">time between visits, </w:t>
      </w:r>
      <w:r w:rsidRPr="003743B7">
        <w:rPr>
          <w:rFonts w:cs="Arial"/>
          <w:noProof/>
        </w:rPr>
        <w:t xml:space="preserve">Hispanic/Latino </w:t>
      </w:r>
      <w:r>
        <w:rPr>
          <w:rFonts w:cs="Arial"/>
          <w:noProof/>
        </w:rPr>
        <w:t>heritage</w:t>
      </w:r>
      <w:r w:rsidRPr="003743B7">
        <w:rPr>
          <w:rFonts w:cs="Arial"/>
          <w:noProof/>
        </w:rPr>
        <w:t xml:space="preserve"> group</w:t>
      </w:r>
      <w:r>
        <w:rPr>
          <w:rFonts w:cs="Arial"/>
          <w:noProof/>
        </w:rPr>
        <w:t xml:space="preserve">, </w:t>
      </w:r>
      <w:r w:rsidRPr="003743B7">
        <w:rPr>
          <w:rFonts w:cs="Arial"/>
          <w:noProof/>
        </w:rPr>
        <w:t xml:space="preserve">education, income, marital status, nativity/years in the US, </w:t>
      </w:r>
      <w:r>
        <w:rPr>
          <w:rFonts w:cs="Arial"/>
          <w:noProof/>
        </w:rPr>
        <w:t xml:space="preserve">language preference, study site, </w:t>
      </w:r>
      <w:r w:rsidRPr="003743B7">
        <w:rPr>
          <w:rFonts w:cs="Arial"/>
          <w:noProof/>
        </w:rPr>
        <w:t>health insurance</w:t>
      </w:r>
      <w:r>
        <w:rPr>
          <w:rFonts w:cs="Arial"/>
          <w:noProof/>
        </w:rPr>
        <w:t xml:space="preserve">, supplemeng use, </w:t>
      </w:r>
      <w:r w:rsidRPr="003743B7">
        <w:rPr>
          <w:rFonts w:cs="Arial"/>
          <w:noProof/>
        </w:rPr>
        <w:t>smoking, drinking, physical activity</w:t>
      </w:r>
      <w:r>
        <w:rPr>
          <w:rFonts w:cs="Arial"/>
          <w:noProof/>
        </w:rPr>
        <w:t>,</w:t>
      </w:r>
      <w:r w:rsidRPr="003743B7">
        <w:rPr>
          <w:rFonts w:cs="Arial"/>
          <w:noProof/>
        </w:rPr>
        <w:t xml:space="preserve"> body mass index, systolic blood pressure, hypertension medication,</w:t>
      </w:r>
      <w:r>
        <w:rPr>
          <w:rFonts w:cs="Arial"/>
          <w:noProof/>
        </w:rPr>
        <w:t xml:space="preserve"> </w:t>
      </w:r>
      <w:r w:rsidRPr="003743B7">
        <w:rPr>
          <w:rFonts w:cs="Arial"/>
          <w:noProof/>
        </w:rPr>
        <w:t>total cholesterol</w:t>
      </w:r>
      <w:r>
        <w:rPr>
          <w:rFonts w:cs="Arial"/>
          <w:noProof/>
        </w:rPr>
        <w:t>, and diabetes</w:t>
      </w:r>
      <w:r w:rsidRPr="003743B7">
        <w:rPr>
          <w:rFonts w:cs="Arial"/>
          <w:noProof/>
        </w:rPr>
        <w:t>.</w:t>
      </w:r>
      <w:r>
        <w:rPr>
          <w:rFonts w:cs="Arial"/>
          <w:noProof/>
        </w:rPr>
        <w:t xml:space="preserve"> The potassium model is adjusted for sodium intake and the sodium model is adjusted for potassium intake. </w:t>
      </w:r>
      <w:r w:rsidRPr="005E7FAA">
        <w:rPr>
          <w:rFonts w:cstheme="minorHAnsi"/>
          <w:noProof/>
          <w:vertAlign w:val="superscript"/>
        </w:rPr>
        <w:t>ǂǂ</w:t>
      </w:r>
      <w:r w:rsidRPr="00813D3A">
        <w:rPr>
          <w:rFonts w:cstheme="minorHAnsi"/>
          <w:noProof/>
        </w:rPr>
        <w:t>Models are additionally adjusted for</w:t>
      </w:r>
      <w:r>
        <w:rPr>
          <w:rFonts w:cstheme="minorHAnsi"/>
          <w:noProof/>
        </w:rPr>
        <w:t xml:space="preserve"> overall</w:t>
      </w:r>
      <w:r w:rsidRPr="00813D3A">
        <w:rPr>
          <w:rFonts w:cstheme="minorHAnsi"/>
          <w:noProof/>
        </w:rPr>
        <w:t xml:space="preserve"> resturant score and fast food resturant</w:t>
      </w:r>
      <w:r>
        <w:rPr>
          <w:rFonts w:cstheme="minorHAnsi"/>
          <w:noProof/>
        </w:rPr>
        <w:t xml:space="preserve"> score </w:t>
      </w:r>
      <w:r>
        <w:rPr>
          <w:noProof/>
        </w:rPr>
        <w:t>*ACE inhibitors referes to a</w:t>
      </w:r>
      <w:r w:rsidRPr="000860FB">
        <w:rPr>
          <w:noProof/>
        </w:rPr>
        <w:t>ngiotensin-converting enzyme</w:t>
      </w:r>
      <w:r>
        <w:rPr>
          <w:noProof/>
        </w:rPr>
        <w:t xml:space="preserve"> medications. </w:t>
      </w:r>
    </w:p>
    <w:p w14:paraId="5C085980" w14:textId="475E6F06" w:rsidR="00B4628E" w:rsidRDefault="00B4628E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3A99840B" w14:textId="77777777" w:rsidR="00B4628E" w:rsidRPr="00590837" w:rsidRDefault="00B4628E" w:rsidP="00B4628E">
      <w:pPr>
        <w:spacing w:after="160" w:line="259" w:lineRule="auto"/>
        <w:rPr>
          <w:rFonts w:cs="Arial"/>
          <w:noProof/>
        </w:rPr>
      </w:pPr>
      <w:r>
        <w:rPr>
          <w:b/>
          <w:noProof/>
        </w:rPr>
        <w:lastRenderedPageBreak/>
        <w:t>Supplimentary table 3</w:t>
      </w:r>
      <w:r w:rsidRPr="00AF2154">
        <w:rPr>
          <w:b/>
          <w:noProof/>
        </w:rPr>
        <w:t>.</w:t>
      </w:r>
      <w:r w:rsidRPr="00590837">
        <w:rPr>
          <w:noProof/>
        </w:rPr>
        <w:t xml:space="preserve"> Associations between </w:t>
      </w:r>
      <w:r>
        <w:rPr>
          <w:noProof/>
        </w:rPr>
        <w:t xml:space="preserve">tertile of </w:t>
      </w:r>
      <w:r w:rsidRPr="00590837">
        <w:rPr>
          <w:noProof/>
        </w:rPr>
        <w:t xml:space="preserve">dietary sodium, potassium, and sodium (2008-2011) to potassium </w:t>
      </w:r>
      <w:r>
        <w:rPr>
          <w:noProof/>
        </w:rPr>
        <w:t>ratio with incident chronic kid</w:t>
      </w:r>
      <w:r w:rsidRPr="00590837">
        <w:rPr>
          <w:noProof/>
        </w:rPr>
        <w:t>n</w:t>
      </w:r>
      <w:r>
        <w:rPr>
          <w:noProof/>
        </w:rPr>
        <w:t>e</w:t>
      </w:r>
      <w:r w:rsidRPr="00590837">
        <w:rPr>
          <w:noProof/>
        </w:rPr>
        <w:t>y disease</w:t>
      </w:r>
      <w:r w:rsidRPr="005E7FAA">
        <w:rPr>
          <w:rFonts w:cstheme="minorHAnsi"/>
          <w:noProof/>
          <w:vertAlign w:val="superscript"/>
        </w:rPr>
        <w:t>ǂ</w:t>
      </w:r>
      <w:r w:rsidRPr="00590837">
        <w:rPr>
          <w:noProof/>
        </w:rPr>
        <w:t xml:space="preserve"> (2014-2017), </w:t>
      </w:r>
      <w:r w:rsidRPr="00590837">
        <w:rPr>
          <w:rFonts w:cs="Arial"/>
          <w:noProof/>
        </w:rPr>
        <w:t>Hispanic Community Health Study/Study of Latinos.</w:t>
      </w: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70"/>
      </w:tblGrid>
      <w:tr w:rsidR="00B4628E" w:rsidRPr="00590837" w14:paraId="2DBFEC79" w14:textId="77777777" w:rsidTr="003434F8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6B38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69FD1949" w14:textId="77777777" w:rsidR="00B4628E" w:rsidRPr="00590837" w:rsidRDefault="00B4628E" w:rsidP="003434F8">
            <w:pPr>
              <w:spacing w:after="160" w:line="259" w:lineRule="auto"/>
              <w:jc w:val="center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>Incidence Density Ratio</w:t>
            </w:r>
            <w:r>
              <w:rPr>
                <w:rFonts w:cs="Arial"/>
                <w:noProof/>
              </w:rPr>
              <w:t xml:space="preserve"> </w:t>
            </w:r>
            <w:r w:rsidRPr="00590837">
              <w:rPr>
                <w:rFonts w:cs="Arial"/>
                <w:noProof/>
              </w:rPr>
              <w:t>(95% CI)</w:t>
            </w:r>
          </w:p>
        </w:tc>
      </w:tr>
      <w:tr w:rsidR="00B4628E" w:rsidRPr="00590837" w14:paraId="4B6B4BE1" w14:textId="77777777" w:rsidTr="003434F8"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6DFA776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 xml:space="preserve">Sodium </w:t>
            </w:r>
            <w:r>
              <w:rPr>
                <w:rFonts w:cs="Arial"/>
                <w:noProof/>
              </w:rPr>
              <w:t>first tertile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283AFA" w14:textId="77777777" w:rsidR="00B4628E" w:rsidRPr="00590837" w:rsidRDefault="00B4628E" w:rsidP="003434F8">
            <w:pPr>
              <w:spacing w:after="160" w:line="259" w:lineRule="auto"/>
              <w:jc w:val="center"/>
              <w:rPr>
                <w:rFonts w:cs="Arial"/>
                <w:noProof/>
              </w:rPr>
            </w:pPr>
            <w:r w:rsidRPr="003D0ECD">
              <w:rPr>
                <w:rFonts w:cs="Arial"/>
                <w:b/>
                <w:bCs/>
                <w:noProof/>
              </w:rPr>
              <w:t>ref</w:t>
            </w:r>
          </w:p>
        </w:tc>
      </w:tr>
      <w:tr w:rsidR="00B4628E" w:rsidRPr="00590837" w14:paraId="0705F357" w14:textId="77777777" w:rsidTr="003434F8">
        <w:tc>
          <w:tcPr>
            <w:tcW w:w="5670" w:type="dxa"/>
            <w:tcBorders>
              <w:right w:val="single" w:sz="4" w:space="0" w:color="auto"/>
            </w:tcBorders>
          </w:tcPr>
          <w:p w14:paraId="6E4AE661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 xml:space="preserve">Sodium </w:t>
            </w:r>
            <w:r>
              <w:rPr>
                <w:rFonts w:cs="Arial"/>
                <w:noProof/>
              </w:rPr>
              <w:t>second tertile</w:t>
            </w:r>
          </w:p>
        </w:tc>
        <w:tc>
          <w:tcPr>
            <w:tcW w:w="3870" w:type="dxa"/>
            <w:tcBorders>
              <w:left w:val="single" w:sz="4" w:space="0" w:color="auto"/>
            </w:tcBorders>
            <w:vAlign w:val="center"/>
          </w:tcPr>
          <w:p w14:paraId="4A7509CE" w14:textId="77777777" w:rsidR="00B4628E" w:rsidRPr="00590837" w:rsidRDefault="00B4628E" w:rsidP="003434F8">
            <w:pPr>
              <w:spacing w:after="160" w:line="259" w:lineRule="auto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1.01 (0.65, 1.58)</w:t>
            </w:r>
          </w:p>
        </w:tc>
      </w:tr>
      <w:tr w:rsidR="00B4628E" w:rsidRPr="00590837" w14:paraId="11EE1C00" w14:textId="77777777" w:rsidTr="003434F8">
        <w:tc>
          <w:tcPr>
            <w:tcW w:w="5670" w:type="dxa"/>
            <w:tcBorders>
              <w:right w:val="single" w:sz="4" w:space="0" w:color="auto"/>
            </w:tcBorders>
          </w:tcPr>
          <w:p w14:paraId="0A54F95F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 xml:space="preserve">Sodium </w:t>
            </w:r>
            <w:r>
              <w:rPr>
                <w:rFonts w:cs="Arial"/>
                <w:noProof/>
              </w:rPr>
              <w:t>third tertile</w:t>
            </w:r>
          </w:p>
        </w:tc>
        <w:tc>
          <w:tcPr>
            <w:tcW w:w="3870" w:type="dxa"/>
            <w:tcBorders>
              <w:left w:val="single" w:sz="4" w:space="0" w:color="auto"/>
            </w:tcBorders>
            <w:vAlign w:val="center"/>
          </w:tcPr>
          <w:p w14:paraId="78EF5DCB" w14:textId="77777777" w:rsidR="00B4628E" w:rsidRPr="0037155E" w:rsidRDefault="00B4628E" w:rsidP="003434F8">
            <w:pPr>
              <w:spacing w:after="160" w:line="259" w:lineRule="auto"/>
              <w:jc w:val="center"/>
              <w:rPr>
                <w:rFonts w:cs="Arial"/>
                <w:noProof/>
              </w:rPr>
            </w:pPr>
            <w:r w:rsidRPr="0037155E">
              <w:rPr>
                <w:rFonts w:cs="Arial"/>
                <w:noProof/>
              </w:rPr>
              <w:t>1.37 (0.76, 2.45)</w:t>
            </w:r>
          </w:p>
        </w:tc>
      </w:tr>
      <w:tr w:rsidR="00B4628E" w:rsidRPr="00590837" w14:paraId="63C39CC1" w14:textId="77777777" w:rsidTr="003434F8">
        <w:trPr>
          <w:trHeight w:val="64"/>
        </w:trPr>
        <w:tc>
          <w:tcPr>
            <w:tcW w:w="5670" w:type="dxa"/>
            <w:tcBorders>
              <w:right w:val="single" w:sz="4" w:space="0" w:color="auto"/>
            </w:tcBorders>
          </w:tcPr>
          <w:p w14:paraId="76B4EB29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>
              <w:t>Potassium</w:t>
            </w:r>
            <w:r w:rsidRPr="00CB560D">
              <w:t xml:space="preserve"> first </w:t>
            </w:r>
            <w:proofErr w:type="spellStart"/>
            <w:r w:rsidRPr="00CB560D">
              <w:t>tertile</w:t>
            </w:r>
            <w:proofErr w:type="spellEnd"/>
          </w:p>
        </w:tc>
        <w:tc>
          <w:tcPr>
            <w:tcW w:w="3870" w:type="dxa"/>
            <w:vAlign w:val="center"/>
          </w:tcPr>
          <w:p w14:paraId="15AE88D2" w14:textId="77777777" w:rsidR="00B4628E" w:rsidRPr="00091154" w:rsidRDefault="00B4628E" w:rsidP="003434F8">
            <w:pPr>
              <w:spacing w:after="160" w:line="259" w:lineRule="auto"/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1.72 (1.09, 2.72)</w:t>
            </w:r>
          </w:p>
        </w:tc>
      </w:tr>
      <w:tr w:rsidR="00B4628E" w:rsidRPr="00590837" w14:paraId="1AC1D6C3" w14:textId="77777777" w:rsidTr="003434F8">
        <w:trPr>
          <w:trHeight w:val="64"/>
        </w:trPr>
        <w:tc>
          <w:tcPr>
            <w:tcW w:w="5670" w:type="dxa"/>
            <w:tcBorders>
              <w:right w:val="single" w:sz="4" w:space="0" w:color="auto"/>
            </w:tcBorders>
          </w:tcPr>
          <w:p w14:paraId="6261885B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>
              <w:t>Potassium</w:t>
            </w:r>
            <w:r w:rsidRPr="00CB560D">
              <w:t xml:space="preserve"> second </w:t>
            </w:r>
            <w:proofErr w:type="spellStart"/>
            <w:r w:rsidRPr="00CB560D">
              <w:t>tertile</w:t>
            </w:r>
            <w:proofErr w:type="spellEnd"/>
          </w:p>
        </w:tc>
        <w:tc>
          <w:tcPr>
            <w:tcW w:w="3870" w:type="dxa"/>
            <w:vAlign w:val="center"/>
          </w:tcPr>
          <w:p w14:paraId="52B8E8A5" w14:textId="77777777" w:rsidR="00B4628E" w:rsidRPr="00254A05" w:rsidRDefault="00B4628E" w:rsidP="003434F8">
            <w:pPr>
              <w:spacing w:after="160" w:line="259" w:lineRule="auto"/>
              <w:jc w:val="center"/>
              <w:rPr>
                <w:rFonts w:cs="Arial"/>
                <w:bCs/>
                <w:noProof/>
              </w:rPr>
            </w:pPr>
            <w:r w:rsidRPr="00254A05">
              <w:rPr>
                <w:rFonts w:cs="Arial"/>
                <w:bCs/>
                <w:noProof/>
              </w:rPr>
              <w:t>1.63 (0.99, 2.67)</w:t>
            </w:r>
          </w:p>
        </w:tc>
      </w:tr>
      <w:tr w:rsidR="00B4628E" w:rsidRPr="00590837" w14:paraId="7889C8EB" w14:textId="77777777" w:rsidTr="003434F8">
        <w:trPr>
          <w:trHeight w:val="64"/>
        </w:trPr>
        <w:tc>
          <w:tcPr>
            <w:tcW w:w="5670" w:type="dxa"/>
            <w:tcBorders>
              <w:right w:val="single" w:sz="4" w:space="0" w:color="auto"/>
            </w:tcBorders>
          </w:tcPr>
          <w:p w14:paraId="1958C1FF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>
              <w:t xml:space="preserve">Potassium </w:t>
            </w:r>
            <w:r w:rsidRPr="00CB560D">
              <w:t xml:space="preserve">third </w:t>
            </w:r>
            <w:proofErr w:type="spellStart"/>
            <w:r w:rsidRPr="00CB560D">
              <w:t>tertile</w:t>
            </w:r>
            <w:proofErr w:type="spellEnd"/>
          </w:p>
        </w:tc>
        <w:tc>
          <w:tcPr>
            <w:tcW w:w="3870" w:type="dxa"/>
            <w:vAlign w:val="center"/>
          </w:tcPr>
          <w:p w14:paraId="7D170E3A" w14:textId="77777777" w:rsidR="00B4628E" w:rsidRPr="00091154" w:rsidRDefault="00B4628E" w:rsidP="003434F8">
            <w:pPr>
              <w:spacing w:after="160" w:line="259" w:lineRule="auto"/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ref</w:t>
            </w:r>
          </w:p>
        </w:tc>
      </w:tr>
      <w:tr w:rsidR="00B4628E" w:rsidRPr="00590837" w14:paraId="1216FE31" w14:textId="77777777" w:rsidTr="003434F8">
        <w:tc>
          <w:tcPr>
            <w:tcW w:w="5670" w:type="dxa"/>
            <w:tcBorders>
              <w:right w:val="single" w:sz="4" w:space="0" w:color="auto"/>
            </w:tcBorders>
          </w:tcPr>
          <w:p w14:paraId="58EDD755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>Sodium:</w:t>
            </w:r>
            <w:r>
              <w:rPr>
                <w:rFonts w:cs="Arial"/>
                <w:noProof/>
              </w:rPr>
              <w:t xml:space="preserve"> Potassium (</w:t>
            </w:r>
            <w:r w:rsidRPr="00590837">
              <w:rPr>
                <w:rFonts w:cs="Arial"/>
                <w:noProof/>
              </w:rPr>
              <w:t>molar ratio)</w:t>
            </w:r>
            <w:r>
              <w:rPr>
                <w:rFonts w:cs="Arial"/>
                <w:noProof/>
              </w:rPr>
              <w:t xml:space="preserve"> first tertile</w:t>
            </w:r>
          </w:p>
        </w:tc>
        <w:tc>
          <w:tcPr>
            <w:tcW w:w="3870" w:type="dxa"/>
            <w:vAlign w:val="center"/>
          </w:tcPr>
          <w:p w14:paraId="376AAA60" w14:textId="77777777" w:rsidR="00B4628E" w:rsidRPr="00590837" w:rsidRDefault="00B4628E" w:rsidP="003434F8">
            <w:pPr>
              <w:spacing w:after="160" w:line="259" w:lineRule="auto"/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ref</w:t>
            </w:r>
          </w:p>
        </w:tc>
      </w:tr>
      <w:tr w:rsidR="00B4628E" w:rsidRPr="00590837" w14:paraId="155DFBC2" w14:textId="77777777" w:rsidTr="003434F8">
        <w:tc>
          <w:tcPr>
            <w:tcW w:w="5670" w:type="dxa"/>
            <w:tcBorders>
              <w:right w:val="single" w:sz="4" w:space="0" w:color="auto"/>
            </w:tcBorders>
          </w:tcPr>
          <w:p w14:paraId="1722650F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>Sodium:</w:t>
            </w:r>
            <w:r>
              <w:rPr>
                <w:rFonts w:cs="Arial"/>
                <w:noProof/>
              </w:rPr>
              <w:t xml:space="preserve"> Potassium (</w:t>
            </w:r>
            <w:r w:rsidRPr="00590837">
              <w:rPr>
                <w:rFonts w:cs="Arial"/>
                <w:noProof/>
              </w:rPr>
              <w:t>molar ratio)</w:t>
            </w:r>
            <w:r>
              <w:rPr>
                <w:rFonts w:cs="Arial"/>
                <w:noProof/>
              </w:rPr>
              <w:t xml:space="preserve"> first tertile</w:t>
            </w:r>
          </w:p>
        </w:tc>
        <w:tc>
          <w:tcPr>
            <w:tcW w:w="3870" w:type="dxa"/>
            <w:vAlign w:val="center"/>
          </w:tcPr>
          <w:p w14:paraId="1D8BC053" w14:textId="77777777" w:rsidR="00B4628E" w:rsidRPr="00590837" w:rsidRDefault="00B4628E" w:rsidP="003434F8">
            <w:pPr>
              <w:spacing w:after="160" w:line="259" w:lineRule="auto"/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0.65 (0.43, 0.99)</w:t>
            </w:r>
          </w:p>
        </w:tc>
      </w:tr>
      <w:tr w:rsidR="00B4628E" w:rsidRPr="00590837" w14:paraId="6A885708" w14:textId="77777777" w:rsidTr="003434F8"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18FFF84" w14:textId="77777777" w:rsidR="00B4628E" w:rsidRPr="00590837" w:rsidRDefault="00B4628E" w:rsidP="003434F8">
            <w:pPr>
              <w:spacing w:after="160" w:line="259" w:lineRule="auto"/>
              <w:rPr>
                <w:rFonts w:cs="Arial"/>
                <w:noProof/>
              </w:rPr>
            </w:pPr>
            <w:r w:rsidRPr="00590837">
              <w:rPr>
                <w:rFonts w:cs="Arial"/>
                <w:noProof/>
              </w:rPr>
              <w:t>Sodium:</w:t>
            </w:r>
            <w:r>
              <w:rPr>
                <w:rFonts w:cs="Arial"/>
                <w:noProof/>
              </w:rPr>
              <w:t xml:space="preserve"> Potassium (</w:t>
            </w:r>
            <w:r w:rsidRPr="00590837">
              <w:rPr>
                <w:rFonts w:cs="Arial"/>
                <w:noProof/>
              </w:rPr>
              <w:t>molar ratio)</w:t>
            </w:r>
            <w:r>
              <w:rPr>
                <w:rFonts w:cs="Arial"/>
                <w:noProof/>
              </w:rPr>
              <w:t xml:space="preserve"> first tertile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1C4A5414" w14:textId="77777777" w:rsidR="00B4628E" w:rsidRPr="0037155E" w:rsidRDefault="00B4628E" w:rsidP="003434F8">
            <w:pPr>
              <w:spacing w:after="160" w:line="259" w:lineRule="auto"/>
              <w:jc w:val="center"/>
              <w:rPr>
                <w:rFonts w:cs="Arial"/>
                <w:bCs/>
                <w:noProof/>
              </w:rPr>
            </w:pPr>
            <w:r w:rsidRPr="0037155E">
              <w:rPr>
                <w:rFonts w:cs="Arial"/>
                <w:bCs/>
                <w:noProof/>
              </w:rPr>
              <w:t>1.21 (0.80, 1.84)</w:t>
            </w:r>
          </w:p>
        </w:tc>
      </w:tr>
    </w:tbl>
    <w:p w14:paraId="0B7FD0F6" w14:textId="3B97DC4E" w:rsidR="00B4628E" w:rsidRDefault="00B4628E" w:rsidP="00B4628E">
      <w:pPr>
        <w:spacing w:after="160" w:line="259" w:lineRule="auto"/>
        <w:rPr>
          <w:rFonts w:cs="Arial"/>
          <w:noProof/>
        </w:rPr>
      </w:pPr>
      <w:r w:rsidRPr="005E7FAA">
        <w:rPr>
          <w:rFonts w:cstheme="minorHAnsi"/>
          <w:noProof/>
          <w:vertAlign w:val="superscript"/>
        </w:rPr>
        <w:t>ǂ</w:t>
      </w:r>
      <w:r>
        <w:rPr>
          <w:rFonts w:cs="Arial"/>
          <w:noProof/>
        </w:rPr>
        <w:t>Incident chronic kidney disease is defined as eGFR</w:t>
      </w:r>
      <w:r w:rsidRPr="004A14CE">
        <w:rPr>
          <w:rFonts w:cs="Arial"/>
          <w:noProof/>
        </w:rPr>
        <w:t xml:space="preserve"> </w:t>
      </w:r>
      <w:r w:rsidR="00006B82">
        <w:rPr>
          <w:rFonts w:cstheme="minorHAnsi"/>
          <w:noProof/>
        </w:rPr>
        <w:t>&lt;</w:t>
      </w:r>
      <w:r w:rsidRPr="004A14CE">
        <w:rPr>
          <w:rFonts w:cs="Arial"/>
          <w:noProof/>
        </w:rPr>
        <w:t xml:space="preserve"> 60 ml/min/1.73m2 </w:t>
      </w:r>
      <w:r>
        <w:rPr>
          <w:rFonts w:cs="Arial"/>
          <w:noProof/>
        </w:rPr>
        <w:t xml:space="preserve"> with &gt;1ml/min/1.73m2 decline </w:t>
      </w:r>
      <w:r w:rsidRPr="002C7DE9">
        <w:rPr>
          <w:rFonts w:cs="Arial"/>
          <w:noProof/>
        </w:rPr>
        <w:t>and/or albumin to creatinine ratio ≥ 30mg/g</w:t>
      </w:r>
      <w:r w:rsidRPr="004A14CE">
        <w:rPr>
          <w:rFonts w:cs="Arial"/>
          <w:noProof/>
        </w:rPr>
        <w:t xml:space="preserve">. </w:t>
      </w:r>
      <w:r>
        <w:rPr>
          <w:rFonts w:cs="Arial"/>
          <w:noProof/>
        </w:rPr>
        <w:t xml:space="preserve">All models are </w:t>
      </w:r>
      <w:r w:rsidRPr="003743B7">
        <w:rPr>
          <w:rFonts w:cs="Arial"/>
          <w:noProof/>
        </w:rPr>
        <w:t xml:space="preserve">adjusted for: age, sex, </w:t>
      </w:r>
      <w:r>
        <w:rPr>
          <w:rFonts w:cs="Arial"/>
          <w:noProof/>
        </w:rPr>
        <w:t xml:space="preserve">time between visits, </w:t>
      </w:r>
      <w:r w:rsidRPr="003743B7">
        <w:rPr>
          <w:rFonts w:cs="Arial"/>
          <w:noProof/>
        </w:rPr>
        <w:t xml:space="preserve">Hispanic/Latino </w:t>
      </w:r>
      <w:r>
        <w:rPr>
          <w:rFonts w:cs="Arial"/>
          <w:noProof/>
        </w:rPr>
        <w:t>heritage</w:t>
      </w:r>
      <w:r w:rsidRPr="003743B7">
        <w:rPr>
          <w:rFonts w:cs="Arial"/>
          <w:noProof/>
        </w:rPr>
        <w:t xml:space="preserve"> group</w:t>
      </w:r>
      <w:r>
        <w:rPr>
          <w:rFonts w:cs="Arial"/>
          <w:noProof/>
        </w:rPr>
        <w:t xml:space="preserve">, </w:t>
      </w:r>
      <w:r w:rsidRPr="003743B7">
        <w:rPr>
          <w:rFonts w:cs="Arial"/>
          <w:noProof/>
        </w:rPr>
        <w:t xml:space="preserve">education, income, marital status, nativity/years in the US, </w:t>
      </w:r>
      <w:r>
        <w:rPr>
          <w:rFonts w:cs="Arial"/>
          <w:noProof/>
        </w:rPr>
        <w:t xml:space="preserve">language preference, study site, </w:t>
      </w:r>
      <w:r w:rsidRPr="003743B7">
        <w:rPr>
          <w:rFonts w:cs="Arial"/>
          <w:noProof/>
        </w:rPr>
        <w:t>health insurance</w:t>
      </w:r>
      <w:r>
        <w:rPr>
          <w:rFonts w:cs="Arial"/>
          <w:noProof/>
        </w:rPr>
        <w:t xml:space="preserve">, supplement use, </w:t>
      </w:r>
      <w:r w:rsidRPr="003743B7">
        <w:rPr>
          <w:rFonts w:cs="Arial"/>
          <w:noProof/>
        </w:rPr>
        <w:t>smoking, drinking, physical activity</w:t>
      </w:r>
      <w:r>
        <w:rPr>
          <w:rFonts w:cs="Arial"/>
          <w:noProof/>
        </w:rPr>
        <w:t>,</w:t>
      </w:r>
      <w:r w:rsidRPr="003743B7">
        <w:rPr>
          <w:rFonts w:cs="Arial"/>
          <w:noProof/>
        </w:rPr>
        <w:t xml:space="preserve"> body mass index, systolic blood pressure, hypertension medication,</w:t>
      </w:r>
      <w:r>
        <w:rPr>
          <w:rFonts w:cs="Arial"/>
          <w:noProof/>
        </w:rPr>
        <w:t xml:space="preserve"> </w:t>
      </w:r>
      <w:r w:rsidRPr="003743B7">
        <w:rPr>
          <w:rFonts w:cs="Arial"/>
          <w:noProof/>
        </w:rPr>
        <w:t>total cholesterol</w:t>
      </w:r>
      <w:r>
        <w:rPr>
          <w:rFonts w:cs="Arial"/>
          <w:noProof/>
        </w:rPr>
        <w:t>, and diabetes</w:t>
      </w:r>
      <w:r w:rsidRPr="003743B7">
        <w:rPr>
          <w:rFonts w:cs="Arial"/>
          <w:noProof/>
        </w:rPr>
        <w:t>.</w:t>
      </w:r>
      <w:r>
        <w:rPr>
          <w:rFonts w:cs="Arial"/>
          <w:noProof/>
        </w:rPr>
        <w:t xml:space="preserve"> The potassium model is adjusted for sodium intake and the sodium model is adjusted for potassium intake.  </w:t>
      </w:r>
    </w:p>
    <w:p w14:paraId="418014EE" w14:textId="77777777" w:rsidR="00B4628E" w:rsidRDefault="00B4628E" w:rsidP="00B4628E">
      <w:pPr>
        <w:spacing w:after="160" w:line="259" w:lineRule="auto"/>
        <w:rPr>
          <w:rFonts w:cs="Arial"/>
          <w:noProof/>
        </w:rPr>
      </w:pPr>
      <w:r>
        <w:rPr>
          <w:rFonts w:cs="Arial"/>
          <w:noProof/>
        </w:rPr>
        <w:br w:type="page"/>
      </w:r>
    </w:p>
    <w:p w14:paraId="69AFC4B4" w14:textId="1FA3763E" w:rsidR="00B4628E" w:rsidRPr="00590837" w:rsidRDefault="00B4628E" w:rsidP="00B4628E">
      <w:pPr>
        <w:spacing w:after="160" w:line="259" w:lineRule="auto"/>
        <w:rPr>
          <w:rFonts w:cs="Arial"/>
          <w:noProof/>
        </w:rPr>
      </w:pPr>
      <w:bookmarkStart w:id="1" w:name="_Hlk92999953"/>
      <w:r>
        <w:rPr>
          <w:b/>
          <w:noProof/>
        </w:rPr>
        <w:lastRenderedPageBreak/>
        <w:t>Supplementary Table 4</w:t>
      </w:r>
      <w:r w:rsidRPr="00AF2154">
        <w:rPr>
          <w:b/>
          <w:noProof/>
        </w:rPr>
        <w:t>.</w:t>
      </w:r>
      <w:r w:rsidRPr="00590837">
        <w:rPr>
          <w:noProof/>
        </w:rPr>
        <w:t xml:space="preserve"> Associations between dietary sodium, potassium, and sodium (2008-2011) to potassium </w:t>
      </w:r>
      <w:r>
        <w:rPr>
          <w:noProof/>
        </w:rPr>
        <w:t xml:space="preserve">ratio with incident </w:t>
      </w:r>
      <w:r>
        <w:rPr>
          <w:rFonts w:cs="Arial"/>
          <w:noProof/>
        </w:rPr>
        <w:t>eGFR</w:t>
      </w:r>
      <w:r w:rsidRPr="004A14CE">
        <w:rPr>
          <w:rFonts w:cs="Arial"/>
          <w:noProof/>
        </w:rPr>
        <w:t xml:space="preserve"> </w:t>
      </w:r>
      <w:r w:rsidR="00006B82">
        <w:rPr>
          <w:rFonts w:cstheme="minorHAnsi"/>
          <w:noProof/>
        </w:rPr>
        <w:t>&lt;</w:t>
      </w:r>
      <w:r w:rsidRPr="004A14CE">
        <w:rPr>
          <w:rFonts w:cs="Arial"/>
          <w:noProof/>
        </w:rPr>
        <w:t xml:space="preserve"> 60 ml/min/1.73m2 </w:t>
      </w:r>
      <w:r>
        <w:rPr>
          <w:rFonts w:cs="Arial"/>
          <w:noProof/>
        </w:rPr>
        <w:t xml:space="preserve"> with &gt;1ml/min/1.73m2 decline </w:t>
      </w:r>
      <w:r w:rsidRPr="002C7DE9">
        <w:rPr>
          <w:rFonts w:cs="Arial"/>
          <w:noProof/>
        </w:rPr>
        <w:t>or albumin to creatinine ratio ≥ 30mg/g</w:t>
      </w:r>
      <w:r>
        <w:rPr>
          <w:rFonts w:cs="Arial"/>
          <w:noProof/>
        </w:rPr>
        <w:t xml:space="preserve"> alone</w:t>
      </w:r>
      <w:r w:rsidRPr="004A14CE">
        <w:rPr>
          <w:rFonts w:cs="Arial"/>
          <w:noProof/>
        </w:rPr>
        <w:t xml:space="preserve">. </w:t>
      </w:r>
      <w:r w:rsidRPr="00590837">
        <w:rPr>
          <w:noProof/>
        </w:rPr>
        <w:t xml:space="preserve">(2014-2017), </w:t>
      </w:r>
      <w:r w:rsidRPr="00590837">
        <w:rPr>
          <w:rFonts w:cs="Arial"/>
          <w:noProof/>
        </w:rPr>
        <w:t>Hispanic Community Health Study/Study of Latinos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510"/>
        <w:gridCol w:w="1462"/>
        <w:gridCol w:w="1463"/>
        <w:gridCol w:w="1462"/>
        <w:gridCol w:w="1463"/>
      </w:tblGrid>
      <w:tr w:rsidR="00B4628E" w:rsidRPr="00720CDD" w14:paraId="28D9205A" w14:textId="77777777" w:rsidTr="003434F8">
        <w:trPr>
          <w:trHeight w:val="29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09DB" w14:textId="77777777" w:rsidR="00B4628E" w:rsidRPr="00720CDD" w:rsidRDefault="00B4628E" w:rsidP="0034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F8CF94" w14:textId="77777777" w:rsidR="00B4628E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Incident eGFR ≤</w:t>
            </w:r>
            <w:r w:rsidRPr="004A14CE">
              <w:rPr>
                <w:rFonts w:cs="Arial"/>
                <w:noProof/>
              </w:rPr>
              <w:t xml:space="preserve"> 60 ml/min/1.73m2 </w:t>
            </w:r>
            <w:r>
              <w:rPr>
                <w:rFonts w:cs="Arial"/>
                <w:noProof/>
              </w:rPr>
              <w:t xml:space="preserve"> with &gt;1ml/min/1.73m2 decline</w:t>
            </w:r>
          </w:p>
          <w:p w14:paraId="5040435F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56ED9" w14:textId="54F3055E" w:rsidR="00B4628E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Incident </w:t>
            </w:r>
            <w:r w:rsidRPr="002C7DE9">
              <w:rPr>
                <w:rFonts w:cs="Arial"/>
                <w:noProof/>
              </w:rPr>
              <w:t xml:space="preserve">albumin to creatinine ratio </w:t>
            </w:r>
            <w:r w:rsidR="00D53E32" w:rsidRPr="002C7DE9">
              <w:rPr>
                <w:rFonts w:cs="Arial"/>
                <w:noProof/>
              </w:rPr>
              <w:t>≥</w:t>
            </w:r>
            <w:r>
              <w:rPr>
                <w:rFonts w:cs="Arial"/>
                <w:noProof/>
              </w:rPr>
              <w:t xml:space="preserve"> </w:t>
            </w:r>
            <w:r w:rsidRPr="002C7DE9">
              <w:rPr>
                <w:rFonts w:cs="Arial"/>
                <w:noProof/>
              </w:rPr>
              <w:t>30mg/</w:t>
            </w:r>
            <w:r w:rsidR="007C1106">
              <w:rPr>
                <w:rFonts w:cs="Arial"/>
                <w:noProof/>
              </w:rPr>
              <w:t>g</w:t>
            </w:r>
          </w:p>
          <w:p w14:paraId="6A5A64C7" w14:textId="77777777" w:rsidR="00B4628E" w:rsidRPr="0068311B" w:rsidRDefault="00B4628E" w:rsidP="003434F8">
            <w:pPr>
              <w:spacing w:after="0" w:line="240" w:lineRule="auto"/>
              <w:jc w:val="center"/>
            </w:pPr>
          </w:p>
        </w:tc>
      </w:tr>
      <w:tr w:rsidR="00B4628E" w:rsidRPr="00720CDD" w14:paraId="5FA46DFB" w14:textId="77777777" w:rsidTr="003434F8">
        <w:trPr>
          <w:trHeight w:val="29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F26A" w14:textId="77777777" w:rsidR="00B4628E" w:rsidRPr="00720CDD" w:rsidRDefault="00B4628E" w:rsidP="0034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9E8F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6852">
              <w:rPr>
                <w:rFonts w:ascii="Calibri" w:eastAsia="Times New Roman" w:hAnsi="Calibri" w:cs="Calibri"/>
                <w:color w:val="000000"/>
              </w:rPr>
              <w:t>Incidence Density Ratio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8374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2FF4D920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Incidence Density Ratio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F3A6E40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11B">
              <w:t>95% CI</w:t>
            </w:r>
          </w:p>
        </w:tc>
      </w:tr>
      <w:tr w:rsidR="00B4628E" w:rsidRPr="00720CDD" w14:paraId="350BD7B4" w14:textId="77777777" w:rsidTr="003434F8">
        <w:trPr>
          <w:trHeight w:val="290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2321" w14:textId="77777777" w:rsidR="00B4628E" w:rsidRPr="00720CDD" w:rsidRDefault="00B4628E" w:rsidP="003434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Sodium 500 mg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86DF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09B4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(0.77, 1.02)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53341F6C" w14:textId="77777777" w:rsidR="00B4628E" w:rsidRPr="00AB69C1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69C1">
              <w:rPr>
                <w:rFonts w:ascii="Calibri" w:eastAsia="Times New Roman" w:hAnsi="Calibri" w:cs="Calibri"/>
                <w:b/>
                <w:bCs/>
                <w:color w:val="000000"/>
              </w:rPr>
              <w:t>1.08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11A654B1" w14:textId="77777777" w:rsidR="00B4628E" w:rsidRPr="00AB69C1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69C1">
              <w:rPr>
                <w:b/>
                <w:bCs/>
              </w:rPr>
              <w:t>(1.00, 1.16)</w:t>
            </w:r>
          </w:p>
        </w:tc>
      </w:tr>
      <w:tr w:rsidR="00B4628E" w:rsidRPr="00720CDD" w14:paraId="6A98F61E" w14:textId="77777777" w:rsidTr="003434F8">
        <w:trPr>
          <w:trHeight w:val="290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E038" w14:textId="77777777" w:rsidR="00B4628E" w:rsidRPr="00720CDD" w:rsidRDefault="00B4628E" w:rsidP="003434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Potassium 500 mg decrement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74A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FD4CEA5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0.84, 1.13)</w:t>
            </w:r>
            <w:r w:rsidRPr="00720CD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62" w:type="dxa"/>
          </w:tcPr>
          <w:p w14:paraId="620864D5" w14:textId="77777777" w:rsidR="00B4628E" w:rsidRPr="00606646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646">
              <w:rPr>
                <w:rFonts w:ascii="Calibri" w:eastAsia="Times New Roman" w:hAnsi="Calibri" w:cs="Calibri"/>
                <w:b/>
                <w:bCs/>
                <w:color w:val="000000"/>
              </w:rPr>
              <w:t>1.14</w:t>
            </w:r>
          </w:p>
        </w:tc>
        <w:tc>
          <w:tcPr>
            <w:tcW w:w="1463" w:type="dxa"/>
          </w:tcPr>
          <w:p w14:paraId="771137DC" w14:textId="77777777" w:rsidR="00B4628E" w:rsidRPr="00606646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646">
              <w:rPr>
                <w:b/>
                <w:bCs/>
              </w:rPr>
              <w:t>(1.01, 1.27)</w:t>
            </w:r>
          </w:p>
        </w:tc>
      </w:tr>
      <w:tr w:rsidR="00B4628E" w:rsidRPr="00720CDD" w14:paraId="2D910F75" w14:textId="77777777" w:rsidTr="003434F8">
        <w:trPr>
          <w:trHeight w:val="290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DF34" w14:textId="77777777" w:rsidR="00B4628E" w:rsidRPr="00720CDD" w:rsidRDefault="00B4628E" w:rsidP="003434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Sodium: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20CDD">
              <w:rPr>
                <w:rFonts w:ascii="Calibri" w:eastAsia="Times New Roman" w:hAnsi="Calibri" w:cs="Calibri"/>
                <w:color w:val="000000"/>
              </w:rPr>
              <w:t>Potassium (1 molar ratio)</w:t>
            </w:r>
            <w:r w:rsidRPr="005E7FAA">
              <w:rPr>
                <w:rFonts w:cstheme="minorHAnsi"/>
                <w:noProof/>
                <w:vertAlign w:val="superscript"/>
              </w:rPr>
              <w:t xml:space="preserve"> </w:t>
            </w: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7C7F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ED3A" w14:textId="77777777" w:rsidR="00B4628E" w:rsidRPr="00720CDD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CDD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0.61, 1.27</w:t>
            </w:r>
            <w:r w:rsidRPr="00720CDD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3172A2C9" w14:textId="77777777" w:rsidR="00B4628E" w:rsidRPr="00606646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646">
              <w:rPr>
                <w:rFonts w:ascii="Calibri" w:eastAsia="Times New Roman" w:hAnsi="Calibri" w:cs="Calibri"/>
                <w:b/>
                <w:bCs/>
                <w:color w:val="000000"/>
              </w:rPr>
              <w:t>1.25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15DBD542" w14:textId="77777777" w:rsidR="00B4628E" w:rsidRPr="00606646" w:rsidRDefault="00B4628E" w:rsidP="0034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646">
              <w:rPr>
                <w:b/>
                <w:bCs/>
              </w:rPr>
              <w:t>(1.06, 1.48)</w:t>
            </w:r>
          </w:p>
        </w:tc>
      </w:tr>
    </w:tbl>
    <w:p w14:paraId="310AC41C" w14:textId="77777777" w:rsidR="00B4628E" w:rsidRPr="00590837" w:rsidRDefault="00B4628E" w:rsidP="00B4628E">
      <w:pPr>
        <w:spacing w:after="160" w:line="259" w:lineRule="auto"/>
        <w:rPr>
          <w:noProof/>
        </w:rPr>
      </w:pPr>
      <w:r>
        <w:rPr>
          <w:rFonts w:cs="Arial"/>
          <w:noProof/>
        </w:rPr>
        <w:t xml:space="preserve">All models are </w:t>
      </w:r>
      <w:r w:rsidRPr="003743B7">
        <w:rPr>
          <w:rFonts w:cs="Arial"/>
          <w:noProof/>
        </w:rPr>
        <w:t xml:space="preserve">adjusted for: age, sex, </w:t>
      </w:r>
      <w:r>
        <w:rPr>
          <w:rFonts w:cs="Arial"/>
          <w:noProof/>
        </w:rPr>
        <w:t xml:space="preserve">time between visits, </w:t>
      </w:r>
      <w:r w:rsidRPr="003743B7">
        <w:rPr>
          <w:rFonts w:cs="Arial"/>
          <w:noProof/>
        </w:rPr>
        <w:t xml:space="preserve">Hispanic/Latino </w:t>
      </w:r>
      <w:r>
        <w:rPr>
          <w:rFonts w:cs="Arial"/>
          <w:noProof/>
        </w:rPr>
        <w:t>heritage</w:t>
      </w:r>
      <w:r w:rsidRPr="003743B7">
        <w:rPr>
          <w:rFonts w:cs="Arial"/>
          <w:noProof/>
        </w:rPr>
        <w:t xml:space="preserve"> group</w:t>
      </w:r>
      <w:r>
        <w:rPr>
          <w:rFonts w:cs="Arial"/>
          <w:noProof/>
        </w:rPr>
        <w:t xml:space="preserve">, </w:t>
      </w:r>
      <w:r w:rsidRPr="003743B7">
        <w:rPr>
          <w:rFonts w:cs="Arial"/>
          <w:noProof/>
        </w:rPr>
        <w:t xml:space="preserve">education, income, marital status, nativity/years in the US, </w:t>
      </w:r>
      <w:r>
        <w:rPr>
          <w:rFonts w:cs="Arial"/>
          <w:noProof/>
        </w:rPr>
        <w:t xml:space="preserve">study site, </w:t>
      </w:r>
      <w:r w:rsidRPr="003743B7">
        <w:rPr>
          <w:rFonts w:cs="Arial"/>
          <w:noProof/>
        </w:rPr>
        <w:t>health insurance</w:t>
      </w:r>
      <w:r>
        <w:rPr>
          <w:rFonts w:cs="Arial"/>
          <w:noProof/>
        </w:rPr>
        <w:t xml:space="preserve">, </w:t>
      </w:r>
      <w:r w:rsidRPr="003743B7">
        <w:rPr>
          <w:rFonts w:cs="Arial"/>
          <w:noProof/>
        </w:rPr>
        <w:t>smoking, drinking, physical activity</w:t>
      </w:r>
      <w:r>
        <w:rPr>
          <w:rFonts w:cs="Arial"/>
          <w:noProof/>
        </w:rPr>
        <w:t>,</w:t>
      </w:r>
      <w:r w:rsidRPr="003743B7">
        <w:rPr>
          <w:rFonts w:cs="Arial"/>
          <w:noProof/>
        </w:rPr>
        <w:t xml:space="preserve"> body mass index, systolic blood pressure, hypertension medication,</w:t>
      </w:r>
      <w:r>
        <w:rPr>
          <w:rFonts w:cs="Arial"/>
          <w:noProof/>
        </w:rPr>
        <w:t xml:space="preserve"> </w:t>
      </w:r>
      <w:r w:rsidRPr="003743B7">
        <w:rPr>
          <w:rFonts w:cs="Arial"/>
          <w:noProof/>
        </w:rPr>
        <w:t>total cholesterol</w:t>
      </w:r>
      <w:r>
        <w:rPr>
          <w:rFonts w:cs="Arial"/>
          <w:noProof/>
        </w:rPr>
        <w:t>, and diabetes</w:t>
      </w:r>
      <w:r w:rsidRPr="003743B7">
        <w:rPr>
          <w:rFonts w:cs="Arial"/>
          <w:noProof/>
        </w:rPr>
        <w:t>.</w:t>
      </w:r>
      <w:r>
        <w:rPr>
          <w:rFonts w:cs="Arial"/>
          <w:noProof/>
        </w:rPr>
        <w:t xml:space="preserve"> The potassium model is adjusted for sodium intake and the sodium model is adjusted for potassium intake. </w:t>
      </w:r>
      <w:r>
        <w:rPr>
          <w:noProof/>
        </w:rPr>
        <w:t xml:space="preserve"> </w:t>
      </w:r>
    </w:p>
    <w:bookmarkEnd w:id="1"/>
    <w:p w14:paraId="05124064" w14:textId="77777777" w:rsidR="00B4628E" w:rsidRDefault="00B4628E" w:rsidP="00B4628E">
      <w:pPr>
        <w:spacing w:after="160" w:line="259" w:lineRule="auto"/>
        <w:rPr>
          <w:rFonts w:cs="Arial"/>
          <w:noProof/>
        </w:rPr>
      </w:pPr>
    </w:p>
    <w:p w14:paraId="0CD605C3" w14:textId="77777777" w:rsidR="00B4628E" w:rsidRPr="00590837" w:rsidRDefault="00B4628E" w:rsidP="00041607">
      <w:pPr>
        <w:spacing w:after="160" w:line="259" w:lineRule="auto"/>
        <w:rPr>
          <w:noProof/>
        </w:rPr>
      </w:pPr>
    </w:p>
    <w:p w14:paraId="34B89178" w14:textId="77777777" w:rsidR="00041607" w:rsidRDefault="00041607" w:rsidP="00041607">
      <w:pPr>
        <w:spacing w:after="160" w:line="259" w:lineRule="auto"/>
        <w:rPr>
          <w:rFonts w:cs="Arial"/>
          <w:noProof/>
        </w:rPr>
      </w:pPr>
    </w:p>
    <w:p w14:paraId="27B16570" w14:textId="77777777" w:rsidR="00041607" w:rsidRDefault="00041607" w:rsidP="00041607">
      <w:pPr>
        <w:spacing w:after="160" w:line="259" w:lineRule="auto"/>
        <w:rPr>
          <w:rFonts w:cs="Arial"/>
          <w:noProof/>
        </w:rPr>
      </w:pPr>
      <w:r>
        <w:rPr>
          <w:rFonts w:cs="Arial"/>
          <w:noProof/>
        </w:rPr>
        <w:t xml:space="preserve"> </w:t>
      </w:r>
    </w:p>
    <w:p w14:paraId="01595969" w14:textId="77777777" w:rsidR="00BA38A1" w:rsidRDefault="00BA38A1"/>
    <w:sectPr w:rsidR="00BA38A1" w:rsidSect="008D4F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07"/>
    <w:rsid w:val="00006B82"/>
    <w:rsid w:val="00041607"/>
    <w:rsid w:val="003A0234"/>
    <w:rsid w:val="007C1106"/>
    <w:rsid w:val="00892F1D"/>
    <w:rsid w:val="00B4628E"/>
    <w:rsid w:val="00B57BBD"/>
    <w:rsid w:val="00BA38A1"/>
    <w:rsid w:val="00D5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EC8E2"/>
  <w15:chartTrackingRefBased/>
  <w15:docId w15:val="{828C667C-BBDC-418A-85C6-E3763531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6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Swift</dc:creator>
  <cp:keywords/>
  <dc:description/>
  <cp:lastModifiedBy>Gaelyn R Archer</cp:lastModifiedBy>
  <cp:revision>2</cp:revision>
  <dcterms:created xsi:type="dcterms:W3CDTF">2022-03-09T02:18:00Z</dcterms:created>
  <dcterms:modified xsi:type="dcterms:W3CDTF">2022-03-09T02:18:00Z</dcterms:modified>
</cp:coreProperties>
</file>