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D6" w:rsidRPr="00FF4444" w:rsidRDefault="00B304D6" w:rsidP="00B304D6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B304D6" w:rsidRDefault="00B304D6" w:rsidP="00B304D6">
      <w:pPr>
        <w:rPr>
          <w:rFonts w:ascii="Times New Roman" w:eastAsia="굴림" w:hAnsi="Times New Roman"/>
          <w:color w:val="000000" w:themeColor="text1"/>
          <w:kern w:val="0"/>
          <w:szCs w:val="20"/>
        </w:rPr>
      </w:pPr>
      <w:r w:rsidRPr="00FF4444">
        <w:rPr>
          <w:rFonts w:ascii="Times New Roman" w:eastAsia="굴림" w:hAnsi="Times New Roman" w:hint="eastAsia"/>
          <w:b/>
          <w:color w:val="000000" w:themeColor="text1"/>
          <w:kern w:val="0"/>
          <w:szCs w:val="20"/>
        </w:rPr>
        <w:t>Supplement</w:t>
      </w:r>
      <w:r w:rsidRPr="00FF4444">
        <w:rPr>
          <w:rFonts w:ascii="Times New Roman" w:eastAsia="굴림" w:hAnsi="Times New Roman"/>
          <w:b/>
          <w:color w:val="000000" w:themeColor="text1"/>
          <w:kern w:val="0"/>
          <w:szCs w:val="20"/>
        </w:rPr>
        <w:t xml:space="preserve"> Table</w:t>
      </w:r>
      <w:r w:rsidRPr="00FF4444">
        <w:rPr>
          <w:rFonts w:ascii="Times New Roman" w:eastAsia="굴림" w:hAnsi="Times New Roman"/>
          <w:color w:val="000000" w:themeColor="text1"/>
          <w:kern w:val="0"/>
          <w:szCs w:val="20"/>
        </w:rPr>
        <w:t xml:space="preserve"> Odds ratios for new-onset chronic kidney disease according to baseline serum leptin level</w:t>
      </w:r>
    </w:p>
    <w:p w:rsidR="00B304D6" w:rsidRPr="00FF4444" w:rsidRDefault="00B304D6" w:rsidP="00B304D6">
      <w:pPr>
        <w:rPr>
          <w:rFonts w:ascii="Times New Roman" w:hAnsi="Times New Roman"/>
          <w:color w:val="000000" w:themeColor="text1"/>
          <w:szCs w:val="20"/>
        </w:rPr>
      </w:pPr>
      <w:bookmarkStart w:id="0" w:name="_GoBack"/>
      <w:bookmarkEnd w:id="0"/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2911"/>
        <w:gridCol w:w="2159"/>
        <w:gridCol w:w="2156"/>
        <w:gridCol w:w="2156"/>
        <w:gridCol w:w="2159"/>
        <w:gridCol w:w="2156"/>
      </w:tblGrid>
      <w:tr w:rsidR="00B304D6" w:rsidRPr="00FF4444" w:rsidTr="003D7735">
        <w:trPr>
          <w:trHeight w:val="145"/>
        </w:trPr>
        <w:tc>
          <w:tcPr>
            <w:tcW w:w="1063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304D6" w:rsidRPr="00FF4444" w:rsidRDefault="00B304D6" w:rsidP="003D7735">
            <w:pPr>
              <w:pStyle w:val="TimesNewRoman"/>
              <w:wordWrap/>
              <w:spacing w:before="100" w:beforeAutospacing="1" w:after="100" w:afterAutospacing="1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Serum leptin level</w:t>
            </w:r>
          </w:p>
        </w:tc>
        <w:tc>
          <w:tcPr>
            <w:tcW w:w="788" w:type="pct"/>
            <w:tcBorders>
              <w:top w:val="single" w:sz="4" w:space="0" w:color="auto"/>
            </w:tcBorders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50" w:type="pct"/>
            <w:gridSpan w:val="4"/>
            <w:tcBorders>
              <w:top w:val="single" w:sz="4" w:space="0" w:color="auto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Odds ratio (95% CI)</w:t>
            </w:r>
          </w:p>
        </w:tc>
      </w:tr>
      <w:tr w:rsidR="00B304D6" w:rsidRPr="00FF4444" w:rsidTr="003D7735">
        <w:trPr>
          <w:trHeight w:val="382"/>
        </w:trPr>
        <w:tc>
          <w:tcPr>
            <w:tcW w:w="1063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before="100" w:beforeAutospacing="1" w:after="100" w:afterAutospacing="1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adjustRightInd w:val="0"/>
              <w:jc w:val="center"/>
              <w:rPr>
                <w:color w:val="000000" w:themeColor="text1"/>
                <w:szCs w:val="20"/>
              </w:rPr>
            </w:pPr>
            <w:proofErr w:type="spellStart"/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Tertile</w:t>
            </w:r>
            <w:proofErr w:type="spellEnd"/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 xml:space="preserve"> 1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proofErr w:type="spellStart"/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Tertile</w:t>
            </w:r>
            <w:proofErr w:type="spellEnd"/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 xml:space="preserve"> 2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proofErr w:type="spellStart"/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Tertile</w:t>
            </w:r>
            <w:proofErr w:type="spellEnd"/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 xml:space="preserve"> 3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</w:tcPr>
          <w:p w:rsidR="00B304D6" w:rsidRPr="00FF4444" w:rsidRDefault="00B304D6" w:rsidP="003D7735">
            <w:pPr>
              <w:adjustRightInd w:val="0"/>
              <w:jc w:val="center"/>
              <w:rPr>
                <w:rFonts w:ascii="Times New Roman" w:eastAsia="굴림" w:hAnsi="Times New Roman"/>
                <w:iCs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iCs/>
                <w:color w:val="000000" w:themeColor="text1"/>
                <w:szCs w:val="20"/>
              </w:rPr>
              <w:t>Odds ratio for trend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i/>
                <w:color w:val="000000" w:themeColor="text1"/>
                <w:szCs w:val="20"/>
              </w:rPr>
              <w:t>P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 xml:space="preserve"> for trend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50" w:firstLine="10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All (n=2646)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Serum leptin (ng/L)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&lt; 3.09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3.09 – 7.23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≥ 7.23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No. of new-onset CKD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2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2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rFonts w:hint="eastAsia"/>
                <w:color w:val="000000" w:themeColor="text1"/>
                <w:sz w:val="20"/>
                <w:szCs w:val="20"/>
              </w:rPr>
              <w:t>C</w:t>
            </w:r>
            <w:r w:rsidRPr="00FF4444">
              <w:rPr>
                <w:color w:val="000000" w:themeColor="text1"/>
                <w:sz w:val="20"/>
                <w:szCs w:val="20"/>
              </w:rPr>
              <w:t>rude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1.88 (0.98 – 3.63)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.97 (1.03 – 3.76)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1.36 (1.00 – 1.83)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.048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Model 1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1.62 (0.78 – 3.35)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.91 (0.94 – 3.86)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1.36 (0.97 – 1.90)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.077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Model 2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.26 (0.60 – 2.64)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.13 (0.55 – 2.33)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.04 (0.74 – 1.48)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.811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50" w:firstLine="10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Men (n=1100)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Serum leptin (ng/L)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&lt;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 xml:space="preserve"> 1.68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.68 – 2.87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≥ 2.87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No. of new-onset CKD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2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3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rFonts w:hint="eastAsia"/>
                <w:color w:val="000000" w:themeColor="text1"/>
                <w:sz w:val="20"/>
                <w:szCs w:val="20"/>
              </w:rPr>
              <w:t>C</w:t>
            </w:r>
            <w:r w:rsidRPr="00FF4444">
              <w:rPr>
                <w:color w:val="000000" w:themeColor="text1"/>
                <w:sz w:val="20"/>
                <w:szCs w:val="20"/>
              </w:rPr>
              <w:t>rude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.50 (0.25 – 9.03)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6.46 (1.45 – 28.83)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2.95 (1.41 – 6.18)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.004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Model 1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.01 (0.14 – 7.25)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5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.47 (1.19 – 25.11)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2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.86 (1.28- 6.38)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.010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Model 2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.80 (0.11 – 5.88)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3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.17 (0.67 – 15.03)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2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.13 (0.95 – 4.81)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.068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single" w:sz="4" w:space="0" w:color="auto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50" w:firstLine="10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Women (n=1546)</w:t>
            </w:r>
          </w:p>
        </w:tc>
        <w:tc>
          <w:tcPr>
            <w:tcW w:w="788" w:type="pct"/>
            <w:tcBorders>
              <w:top w:val="single" w:sz="4" w:space="0" w:color="auto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Serum leptin (ng/L)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&lt; 6.07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6.07 – 9.77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≥ 9.77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No. of new-onset CKD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2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rFonts w:hint="eastAsia"/>
                <w:color w:val="000000" w:themeColor="text1"/>
                <w:sz w:val="20"/>
                <w:szCs w:val="20"/>
              </w:rPr>
              <w:t>C</w:t>
            </w:r>
            <w:r w:rsidRPr="00FF4444">
              <w:rPr>
                <w:color w:val="000000" w:themeColor="text1"/>
                <w:sz w:val="20"/>
                <w:szCs w:val="20"/>
              </w:rPr>
              <w:t>rude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.76 (0.37 – 1.58)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.14 (0.59 – 2.21)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.08 (0.76 – 1.52)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.667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Model 1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0.76 (0.34 – 1.70)</w:t>
            </w:r>
          </w:p>
        </w:tc>
        <w:tc>
          <w:tcPr>
            <w:tcW w:w="787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1.00 (0.47 – 2.10)</w:t>
            </w:r>
          </w:p>
        </w:tc>
        <w:tc>
          <w:tcPr>
            <w:tcW w:w="788" w:type="pct"/>
            <w:tcBorders>
              <w:top w:val="nil"/>
              <w:bottom w:val="nil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1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.00 (0.68 – 1.47)</w:t>
            </w:r>
          </w:p>
        </w:tc>
        <w:tc>
          <w:tcPr>
            <w:tcW w:w="788" w:type="pct"/>
            <w:tcBorders>
              <w:top w:val="nil"/>
              <w:bottom w:val="nil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0.995</w:t>
            </w:r>
          </w:p>
        </w:tc>
      </w:tr>
      <w:tr w:rsidR="00B304D6" w:rsidRPr="00FF4444" w:rsidTr="003D7735">
        <w:trPr>
          <w:trHeight w:val="302"/>
        </w:trPr>
        <w:tc>
          <w:tcPr>
            <w:tcW w:w="1063" w:type="pct"/>
            <w:tcBorders>
              <w:top w:val="nil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pStyle w:val="TimesNewRoman"/>
              <w:wordWrap/>
              <w:spacing w:line="240" w:lineRule="auto"/>
              <w:ind w:firstLineChars="245" w:firstLine="490"/>
              <w:jc w:val="left"/>
              <w:rPr>
                <w:color w:val="000000" w:themeColor="text1"/>
                <w:sz w:val="20"/>
                <w:szCs w:val="20"/>
              </w:rPr>
            </w:pPr>
            <w:r w:rsidRPr="00FF4444">
              <w:rPr>
                <w:color w:val="000000" w:themeColor="text1"/>
                <w:sz w:val="20"/>
                <w:szCs w:val="20"/>
              </w:rPr>
              <w:t>Model 2</w:t>
            </w:r>
          </w:p>
        </w:tc>
        <w:tc>
          <w:tcPr>
            <w:tcW w:w="788" w:type="pct"/>
            <w:tcBorders>
              <w:top w:val="nil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eastAsia="굴림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R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eference</w:t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0.71 (0.31 – 1.61)</w:t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hAnsi="Times New Roman"/>
                <w:color w:val="000000" w:themeColor="text1"/>
                <w:szCs w:val="20"/>
              </w:rPr>
              <w:t>0.78 (0.36 – 1.68)</w:t>
            </w:r>
          </w:p>
        </w:tc>
        <w:tc>
          <w:tcPr>
            <w:tcW w:w="788" w:type="pct"/>
            <w:tcBorders>
              <w:top w:val="nil"/>
              <w:bottom w:val="single" w:sz="4" w:space="0" w:color="auto"/>
            </w:tcBorders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0.89 (0.60 – 1.31)</w:t>
            </w:r>
          </w:p>
        </w:tc>
        <w:tc>
          <w:tcPr>
            <w:tcW w:w="788" w:type="pct"/>
            <w:tcBorders>
              <w:top w:val="nil"/>
              <w:bottom w:val="single" w:sz="4" w:space="0" w:color="auto"/>
            </w:tcBorders>
            <w:vAlign w:val="center"/>
          </w:tcPr>
          <w:p w:rsidR="00B304D6" w:rsidRPr="00FF4444" w:rsidRDefault="00B304D6" w:rsidP="003D7735">
            <w:pPr>
              <w:wordWrap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4444">
              <w:rPr>
                <w:rFonts w:ascii="Times New Roman" w:eastAsia="굴림" w:hAnsi="Times New Roman" w:hint="eastAsia"/>
                <w:color w:val="000000" w:themeColor="text1"/>
                <w:szCs w:val="20"/>
              </w:rPr>
              <w:t>0</w:t>
            </w:r>
            <w:r w:rsidRPr="00FF4444">
              <w:rPr>
                <w:rFonts w:ascii="Times New Roman" w:eastAsia="굴림" w:hAnsi="Times New Roman"/>
                <w:color w:val="000000" w:themeColor="text1"/>
                <w:szCs w:val="20"/>
              </w:rPr>
              <w:t>.550</w:t>
            </w:r>
          </w:p>
        </w:tc>
      </w:tr>
    </w:tbl>
    <w:p w:rsidR="00B304D6" w:rsidRPr="00FF4444" w:rsidRDefault="00B304D6" w:rsidP="00B304D6">
      <w:pPr>
        <w:widowControl/>
        <w:wordWrap/>
        <w:autoSpaceDE/>
        <w:autoSpaceDN/>
        <w:adjustRightInd w:val="0"/>
        <w:snapToGrid w:val="0"/>
        <w:jc w:val="left"/>
        <w:rPr>
          <w:rFonts w:ascii="Times New Roman" w:eastAsia="굴림" w:hAnsi="Times New Roman"/>
          <w:color w:val="000000" w:themeColor="text1"/>
          <w:kern w:val="0"/>
          <w:szCs w:val="20"/>
        </w:rPr>
      </w:pPr>
      <w:r w:rsidRPr="00FF4444">
        <w:rPr>
          <w:rFonts w:ascii="Times New Roman" w:eastAsia="굴림" w:hAnsi="Times New Roman"/>
          <w:color w:val="000000" w:themeColor="text1"/>
          <w:szCs w:val="20"/>
        </w:rPr>
        <w:t>Model 1: adjusted for HbA1c</w:t>
      </w:r>
    </w:p>
    <w:p w:rsidR="00B304D6" w:rsidRPr="00FF4444" w:rsidRDefault="00B304D6" w:rsidP="00B304D6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F4444">
        <w:rPr>
          <w:rFonts w:ascii="Times New Roman" w:eastAsia="굴림" w:hAnsi="Times New Roman"/>
          <w:color w:val="000000" w:themeColor="text1"/>
          <w:szCs w:val="20"/>
        </w:rPr>
        <w:t xml:space="preserve">Model 2: adjusted for HbA1c and baseline </w:t>
      </w:r>
      <w:proofErr w:type="spellStart"/>
      <w:r w:rsidRPr="00FF4444">
        <w:rPr>
          <w:rFonts w:ascii="Times New Roman" w:eastAsia="굴림" w:hAnsi="Times New Roman"/>
          <w:color w:val="000000" w:themeColor="text1"/>
          <w:szCs w:val="20"/>
        </w:rPr>
        <w:t>eGFR</w:t>
      </w:r>
      <w:proofErr w:type="spellEnd"/>
    </w:p>
    <w:p w:rsidR="00466EED" w:rsidRPr="00B304D6" w:rsidRDefault="00466EED"/>
    <w:sectPr w:rsidR="00466EED" w:rsidRPr="00B304D6" w:rsidSect="00B304D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4D6"/>
    <w:rsid w:val="00466EED"/>
    <w:rsid w:val="00B3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CF99C"/>
  <w15:chartTrackingRefBased/>
  <w15:docId w15:val="{ADC07AD4-7069-4A52-A860-075B5AD8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4D6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">
    <w:name w:val="표준 + (영어) Times New Roman"/>
    <w:aliases w:val="(한글) 굴림,11 pt,줄 간격: 2줄,첫 줄:  1 글자,표준 + Times New Roman,12 pt,빨강,검정,왼쪽:  0 cm,내어쓰기:  0.75 글자,첫 줄:  -... + ...,기울임꼴,파랑,표준 + Times New Ro...,왼쪽,사용자 지정 색(RGB(165,0,33))"/>
    <w:basedOn w:val="a"/>
    <w:rsid w:val="00B304D6"/>
    <w:pPr>
      <w:spacing w:line="480" w:lineRule="auto"/>
    </w:pPr>
    <w:rPr>
      <w:rFonts w:ascii="Times New Roman" w:eastAsia="굴림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Yonchul Park MD PhD</dc:creator>
  <cp:keywords/>
  <dc:description/>
  <cp:lastModifiedBy>Yonchul Park MD PhD</cp:lastModifiedBy>
  <cp:revision>1</cp:revision>
  <dcterms:created xsi:type="dcterms:W3CDTF">2021-09-07T08:36:00Z</dcterms:created>
  <dcterms:modified xsi:type="dcterms:W3CDTF">2021-09-07T08:37:00Z</dcterms:modified>
</cp:coreProperties>
</file>