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9"/>
        <w:gridCol w:w="1810"/>
        <w:gridCol w:w="1908"/>
        <w:gridCol w:w="1307"/>
        <w:gridCol w:w="882"/>
      </w:tblGrid>
      <w:tr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en-US"/>
              </w:rPr>
              <w:t>Supplementary Table 1: Biological parameters at dialysis initiation according to our classification</w:t>
            </w:r>
          </w:p>
        </w:tc>
      </w:tr>
      <w:tr>
        <w:trPr>
          <w:gridBefore w:val="1"/>
          <w:wBefore w:w="1878" w:type="pct"/>
          <w:trHeight w:val="320"/>
        </w:trPr>
        <w:tc>
          <w:tcPr>
            <w:tcW w:w="3122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USD according our classification</w:t>
            </w:r>
            <w:bookmarkStart w:id="0" w:name="_GoBack"/>
            <w:bookmarkEnd w:id="0"/>
          </w:p>
        </w:tc>
      </w:tr>
      <w:tr>
        <w:trPr>
          <w:gridBefore w:val="1"/>
          <w:wBefore w:w="1878" w:type="pct"/>
          <w:trHeight w:val="320"/>
        </w:trPr>
        <w:tc>
          <w:tcPr>
            <w:tcW w:w="107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Unplanned urgent</w:t>
            </w: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Unplanned non urgent</w:t>
            </w: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Planned</w:t>
            </w:r>
          </w:p>
        </w:tc>
        <w:tc>
          <w:tcPr>
            <w:tcW w:w="51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 value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Hemoglobin (g/dL, 4*)</w:t>
            </w:r>
          </w:p>
        </w:tc>
        <w:tc>
          <w:tcPr>
            <w:tcW w:w="10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9.6 ±1.6</w:t>
            </w: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9.6 ±1.6</w:t>
            </w: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10.5 ±1.5</w:t>
            </w:r>
          </w:p>
        </w:tc>
        <w:tc>
          <w:tcPr>
            <w:tcW w:w="5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&lt;0.0001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Creatinine (µmol/L)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677.1 ±276.1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603.2 ±175.8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573.8 ±185.6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0.004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Urea (mmol/L)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38.4 ±11.5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36.1 ±11.0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30.6 ±9.7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&lt;0.0001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Sodium (mmol/L, 2*)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138.0 ±4.1 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137.0 ±5.0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139.0 ±8.0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0.0006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Potassium (mmol/L, 1*)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4.6 ±0.9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4.2 ±0.6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4.4 ±0.6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0.002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Bicarbonates (mmol/L, 2*)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18.6 ±5.9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20.2 ±4.5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21.2 ±4.2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0.0004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Albumin (g/L, 15*)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27.9 ±6.2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31.4 ±5.4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33.6 ±6.0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&lt;0.0001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Calcium (mmol/L, 5*)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2.5 ±2.1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2.2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2.3 ±1.1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0.35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Phosphorus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mmol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/L, 13*)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2.08 ±0.68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1.83 ±0.49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1.72 ±0.51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&lt;0.0001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CRP (mg/L, 46*)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20.7 ±44.9 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21.0 ±49.5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6.9 ±17.1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0.07</w:t>
            </w:r>
          </w:p>
        </w:tc>
      </w:tr>
      <w:tr>
        <w:trPr>
          <w:trHeight w:val="320"/>
        </w:trPr>
        <w:tc>
          <w:tcPr>
            <w:tcW w:w="18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Fluid overload (83*)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 (72.5)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 (54.6)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113 (43.8)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0.0001</w:t>
            </w:r>
          </w:p>
        </w:tc>
      </w:tr>
      <w:tr>
        <w:trPr>
          <w:trHeight w:val="300"/>
        </w:trPr>
        <w:tc>
          <w:tcPr>
            <w:tcW w:w="18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*Missing data</w:t>
            </w:r>
          </w:p>
        </w:tc>
        <w:tc>
          <w:tcPr>
            <w:tcW w:w="10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mbria" w:eastAsia="Times New Roman" w:hAnsi="Cambria" w:cs="Times New Roman"/>
                <w:color w:val="000000"/>
                <w:lang w:val="en-US"/>
              </w:rPr>
            </w:pP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mbria" w:eastAsia="Times New Roman" w:hAnsi="Cambria" w:cs="Times New Roman"/>
                <w:color w:val="000000"/>
                <w:lang w:val="en-US"/>
              </w:rPr>
            </w:pPr>
          </w:p>
        </w:tc>
        <w:tc>
          <w:tcPr>
            <w:tcW w:w="76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mbria" w:eastAsia="Times New Roman" w:hAnsi="Cambria" w:cs="Times New Roman"/>
                <w:color w:val="000000"/>
                <w:lang w:val="en-US"/>
              </w:rPr>
            </w:pPr>
          </w:p>
        </w:tc>
        <w:tc>
          <w:tcPr>
            <w:tcW w:w="51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Cambria" w:eastAsia="Times New Roman" w:hAnsi="Cambria" w:cs="Times New Roman"/>
                <w:color w:val="000000"/>
                <w:lang w:val="en-US"/>
              </w:rPr>
            </w:pPr>
          </w:p>
        </w:tc>
      </w:tr>
    </w:tbl>
    <w:p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USD: Urgent start dialysis, CRP: C-reactive protein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Supplementary Table 2: Factors associated with USD* according to our classification (logistic regression, c-statistic=0.73) </w:t>
      </w:r>
    </w:p>
    <w:tbl>
      <w:tblPr>
        <w:tblW w:w="383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2"/>
        <w:gridCol w:w="1301"/>
        <w:gridCol w:w="302"/>
        <w:gridCol w:w="2100"/>
        <w:gridCol w:w="1746"/>
        <w:gridCol w:w="24"/>
      </w:tblGrid>
      <w:tr>
        <w:trPr>
          <w:gridAfter w:val="1"/>
          <w:wAfter w:w="15" w:type="pct"/>
          <w:trHeight w:val="300"/>
        </w:trPr>
        <w:tc>
          <w:tcPr>
            <w:tcW w:w="16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OR</w:t>
            </w:r>
          </w:p>
        </w:tc>
        <w:tc>
          <w:tcPr>
            <w:tcW w:w="1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9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CI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 value</w:t>
            </w:r>
          </w:p>
        </w:tc>
      </w:tr>
      <w:tr>
        <w:trPr>
          <w:gridAfter w:val="1"/>
          <w:wAfter w:w="15" w:type="pct"/>
          <w:trHeight w:val="300"/>
        </w:trPr>
        <w:tc>
          <w:tcPr>
            <w:tcW w:w="161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Stroke</w:t>
            </w:r>
          </w:p>
        </w:tc>
        <w:tc>
          <w:tcPr>
            <w:tcW w:w="8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2.76</w:t>
            </w:r>
          </w:p>
        </w:tc>
        <w:tc>
          <w:tcPr>
            <w:tcW w:w="18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99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1.41 – 5.43</w:t>
            </w:r>
          </w:p>
        </w:tc>
        <w:tc>
          <w:tcPr>
            <w:tcW w:w="108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0.02</w:t>
            </w:r>
          </w:p>
        </w:tc>
      </w:tr>
      <w:tr>
        <w:trPr>
          <w:gridAfter w:val="1"/>
          <w:wAfter w:w="15" w:type="pct"/>
          <w:trHeight w:val="300"/>
        </w:trPr>
        <w:tc>
          <w:tcPr>
            <w:tcW w:w="1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Cardiac failure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ind w:lef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1.78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1.07 – 2.96</w:t>
            </w:r>
          </w:p>
        </w:tc>
        <w:tc>
          <w:tcPr>
            <w:tcW w:w="10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0.003</w:t>
            </w:r>
          </w:p>
        </w:tc>
      </w:tr>
      <w:tr>
        <w:trPr>
          <w:gridAfter w:val="1"/>
          <w:wAfter w:w="15" w:type="pct"/>
          <w:trHeight w:val="300"/>
        </w:trPr>
        <w:tc>
          <w:tcPr>
            <w:tcW w:w="16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Number of consultations</w:t>
            </w:r>
          </w:p>
        </w:tc>
        <w:tc>
          <w:tcPr>
            <w:tcW w:w="8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29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0.64 - 0.83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0.02</w:t>
            </w:r>
          </w:p>
        </w:tc>
      </w:tr>
      <w:tr>
        <w:trPr>
          <w:trHeight w:val="465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*USD ( urgent start dialysis)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en-US"/>
              </w:rPr>
              <w:t>vs.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the others, OR: odds ratio, CI: confidence interval</w:t>
            </w:r>
          </w:p>
        </w:tc>
      </w:tr>
    </w:tbl>
    <w:p>
      <w:pPr>
        <w:rPr>
          <w:lang w:val="en-US"/>
        </w:rPr>
      </w:pPr>
    </w:p>
    <w:sectPr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DFE0C-38E0-6445-86F3-0AEF368B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Amin TACHIKART</cp:lastModifiedBy>
  <cp:revision>12</cp:revision>
  <dcterms:created xsi:type="dcterms:W3CDTF">2023-03-08T13:37:00Z</dcterms:created>
  <dcterms:modified xsi:type="dcterms:W3CDTF">2023-06-22T16:10:00Z</dcterms:modified>
</cp:coreProperties>
</file>