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E7501" w14:textId="17D31585" w:rsidR="00260509" w:rsidRPr="005366CE" w:rsidRDefault="00260509" w:rsidP="00260509">
      <w:pPr>
        <w:keepNext/>
        <w:spacing w:line="360" w:lineRule="auto"/>
        <w:outlineLvl w:val="1"/>
        <w:rPr>
          <w:rFonts w:eastAsia="Times New Roman" w:cs="Times New Roman"/>
          <w:b/>
          <w:bCs/>
          <w:sz w:val="28"/>
          <w:szCs w:val="28"/>
          <w:lang w:val="en-GB" w:eastAsia="de-CH"/>
        </w:rPr>
      </w:pPr>
      <w:r w:rsidRPr="005366CE">
        <w:rPr>
          <w:rFonts w:eastAsia="Times New Roman" w:cs="Times New Roman"/>
          <w:b/>
          <w:bCs/>
          <w:sz w:val="28"/>
          <w:szCs w:val="28"/>
          <w:lang w:val="en-GB" w:eastAsia="de-CH"/>
        </w:rPr>
        <w:t xml:space="preserve">Hyperkalaemia prevalence and dialysis patterns in Chinese patients on haemodialysis: </w:t>
      </w:r>
      <w:r w:rsidR="00C6367D">
        <w:rPr>
          <w:rFonts w:eastAsia="Times New Roman" w:cs="Times New Roman"/>
          <w:b/>
          <w:bCs/>
          <w:sz w:val="28"/>
          <w:szCs w:val="28"/>
          <w:lang w:val="en-GB" w:eastAsia="de-CH"/>
        </w:rPr>
        <w:t>a</w:t>
      </w:r>
      <w:r w:rsidRPr="005366CE">
        <w:rPr>
          <w:rFonts w:eastAsia="Times New Roman" w:cs="Times New Roman"/>
          <w:b/>
          <w:bCs/>
          <w:sz w:val="28"/>
          <w:szCs w:val="28"/>
          <w:lang w:val="en-GB" w:eastAsia="de-CH"/>
        </w:rPr>
        <w:t>n interim analysis of a prospective cohort study (PRECEDE-K)</w:t>
      </w:r>
    </w:p>
    <w:p w14:paraId="7D6BB08A" w14:textId="762C1961" w:rsidR="002026D1" w:rsidRPr="002B245C" w:rsidRDefault="00E901B8" w:rsidP="002B245C">
      <w:pPr>
        <w:pStyle w:val="Heading1"/>
        <w:rPr>
          <w:sz w:val="28"/>
          <w:szCs w:val="36"/>
        </w:rPr>
      </w:pPr>
      <w:r w:rsidRPr="002B245C">
        <w:rPr>
          <w:sz w:val="28"/>
          <w:szCs w:val="36"/>
        </w:rPr>
        <w:t>Supplementary Materials</w:t>
      </w:r>
    </w:p>
    <w:p w14:paraId="27608FF3" w14:textId="488F21CA" w:rsidR="002026D1" w:rsidRPr="005366CE" w:rsidRDefault="002026D1" w:rsidP="0069170E">
      <w:pPr>
        <w:pStyle w:val="Heading3"/>
        <w:rPr>
          <w:lang w:val="en-GB"/>
        </w:rPr>
      </w:pPr>
      <w:r w:rsidRPr="005366CE">
        <w:rPr>
          <w:b/>
          <w:bCs/>
          <w:lang w:val="en-GB"/>
        </w:rPr>
        <w:t>Supplementary Table 1</w:t>
      </w:r>
      <w:r w:rsidRPr="005366CE">
        <w:rPr>
          <w:lang w:val="en-GB"/>
        </w:rPr>
        <w:t xml:space="preserve"> Other baseline characteristics in the FAS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0"/>
        <w:gridCol w:w="2880"/>
      </w:tblGrid>
      <w:tr w:rsidR="002026D1" w:rsidRPr="005366CE" w14:paraId="14AFC63E" w14:textId="77777777" w:rsidTr="00876C19">
        <w:trPr>
          <w:cantSplit/>
          <w:tblHeader/>
          <w:jc w:val="center"/>
        </w:trPr>
        <w:tc>
          <w:tcPr>
            <w:tcW w:w="5760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left w:w="67" w:type="dxa"/>
              <w:right w:w="67" w:type="dxa"/>
            </w:tcMar>
            <w:vAlign w:val="bottom"/>
          </w:tcPr>
          <w:p w14:paraId="3E7F33D2" w14:textId="77777777" w:rsidR="002026D1" w:rsidRPr="005366CE" w:rsidRDefault="002026D1" w:rsidP="004B2696">
            <w:pPr>
              <w:keepNext/>
              <w:adjustRightInd w:val="0"/>
              <w:spacing w:after="120" w:line="360" w:lineRule="auto"/>
              <w:rPr>
                <w:rFonts w:cs="Times New Roman"/>
                <w:b/>
                <w:bCs/>
                <w:color w:val="000000"/>
                <w:lang w:val="en-GB"/>
              </w:rPr>
            </w:pPr>
            <w:r w:rsidRPr="005366CE">
              <w:rPr>
                <w:rFonts w:cs="Times New Roman"/>
                <w:b/>
                <w:bCs/>
                <w:color w:val="000000"/>
                <w:lang w:val="en-GB"/>
              </w:rPr>
              <w:t>Parameter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left w:w="67" w:type="dxa"/>
              <w:right w:w="67" w:type="dxa"/>
            </w:tcMar>
          </w:tcPr>
          <w:p w14:paraId="30F3D143" w14:textId="77777777" w:rsidR="002026D1" w:rsidRPr="005366CE" w:rsidRDefault="002026D1" w:rsidP="004B2696">
            <w:pPr>
              <w:keepNext/>
              <w:adjustRightInd w:val="0"/>
              <w:spacing w:after="120" w:line="360" w:lineRule="auto"/>
              <w:rPr>
                <w:rFonts w:cs="Times New Roman"/>
                <w:b/>
                <w:bCs/>
                <w:color w:val="000000"/>
                <w:lang w:val="en-GB"/>
              </w:rPr>
            </w:pPr>
            <w:proofErr w:type="spellStart"/>
            <w:r w:rsidRPr="005366CE">
              <w:rPr>
                <w:rFonts w:cs="Times New Roman"/>
                <w:b/>
                <w:bCs/>
                <w:color w:val="000000"/>
                <w:lang w:val="en-GB"/>
              </w:rPr>
              <w:t>FAS</w:t>
            </w:r>
            <w:r w:rsidRPr="005366CE">
              <w:rPr>
                <w:rFonts w:cs="Times New Roman"/>
                <w:vertAlign w:val="superscript"/>
                <w:lang w:val="en-GB"/>
              </w:rPr>
              <w:t>a</w:t>
            </w:r>
            <w:proofErr w:type="spellEnd"/>
            <w:r w:rsidRPr="005366CE">
              <w:rPr>
                <w:rFonts w:cs="Times New Roman"/>
                <w:b/>
                <w:bCs/>
                <w:color w:val="000000"/>
                <w:lang w:val="en-GB"/>
              </w:rPr>
              <w:br/>
              <w:t>(</w:t>
            </w:r>
            <w:r w:rsidRPr="005366CE">
              <w:rPr>
                <w:rFonts w:cs="Times New Roman"/>
                <w:b/>
                <w:bCs/>
                <w:i/>
                <w:iCs/>
                <w:color w:val="000000"/>
                <w:lang w:val="en-GB"/>
              </w:rPr>
              <w:t>N</w:t>
            </w:r>
            <w:r w:rsidRPr="005366CE">
              <w:rPr>
                <w:rFonts w:cs="Times New Roman"/>
                <w:b/>
                <w:bCs/>
                <w:color w:val="000000"/>
                <w:lang w:val="en-GB"/>
              </w:rPr>
              <w:t xml:space="preserve"> = 600)</w:t>
            </w:r>
          </w:p>
        </w:tc>
      </w:tr>
      <w:tr w:rsidR="002026D1" w:rsidRPr="005366CE" w14:paraId="486C83E5" w14:textId="77777777" w:rsidTr="00876C19">
        <w:trPr>
          <w:cantSplit/>
          <w:jc w:val="center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3654F644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 xml:space="preserve">Race, </w:t>
            </w:r>
            <w:r w:rsidRPr="005366CE">
              <w:rPr>
                <w:rFonts w:cs="Times New Roman"/>
                <w:i/>
                <w:iCs/>
                <w:color w:val="000000"/>
                <w:lang w:val="en-GB"/>
              </w:rPr>
              <w:t>n</w:t>
            </w:r>
            <w:r w:rsidRPr="005366CE">
              <w:rPr>
                <w:rFonts w:cs="Times New Roman"/>
                <w:color w:val="000000"/>
                <w:lang w:val="en-GB"/>
              </w:rPr>
              <w:t xml:space="preserve"> (%)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74785BF4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</w:p>
        </w:tc>
      </w:tr>
      <w:tr w:rsidR="002026D1" w:rsidRPr="005366CE" w14:paraId="0A9112F9" w14:textId="77777777" w:rsidTr="00876C19">
        <w:trPr>
          <w:cantSplit/>
          <w:jc w:val="center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060CC388" w14:textId="77777777" w:rsidR="002026D1" w:rsidRPr="005366CE" w:rsidRDefault="002026D1" w:rsidP="004B2696">
            <w:pPr>
              <w:adjustRightInd w:val="0"/>
              <w:spacing w:after="120" w:line="360" w:lineRule="auto"/>
              <w:ind w:left="288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Asian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32B5FBFE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600 (100)</w:t>
            </w:r>
          </w:p>
        </w:tc>
      </w:tr>
      <w:tr w:rsidR="002026D1" w:rsidRPr="005366CE" w14:paraId="6716B09D" w14:textId="77777777" w:rsidTr="00876C19">
        <w:trPr>
          <w:cantSplit/>
          <w:jc w:val="center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7A9189CF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Height, cm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3C60C29C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</w:p>
        </w:tc>
      </w:tr>
      <w:tr w:rsidR="002026D1" w:rsidRPr="005366CE" w14:paraId="571DCFB0" w14:textId="77777777" w:rsidTr="00876C19">
        <w:trPr>
          <w:cantSplit/>
          <w:jc w:val="center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6C825DFC" w14:textId="77777777" w:rsidR="002026D1" w:rsidRPr="005366CE" w:rsidRDefault="002026D1" w:rsidP="004B2696">
            <w:pPr>
              <w:adjustRightInd w:val="0"/>
              <w:spacing w:after="120" w:line="360" w:lineRule="auto"/>
              <w:ind w:left="288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Mean (SD)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605C7C6A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166.2 (7.85)</w:t>
            </w:r>
          </w:p>
        </w:tc>
      </w:tr>
      <w:tr w:rsidR="002026D1" w:rsidRPr="005366CE" w14:paraId="5ED96135" w14:textId="77777777" w:rsidTr="00876C19">
        <w:trPr>
          <w:cantSplit/>
          <w:jc w:val="center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2DB58355" w14:textId="77777777" w:rsidR="002026D1" w:rsidRPr="005366CE" w:rsidRDefault="002026D1" w:rsidP="004B2696">
            <w:pPr>
              <w:adjustRightInd w:val="0"/>
              <w:spacing w:after="120" w:line="360" w:lineRule="auto"/>
              <w:ind w:left="288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Median (IQR)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277C190A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167.0 (160.0–172.0)</w:t>
            </w:r>
          </w:p>
        </w:tc>
      </w:tr>
      <w:tr w:rsidR="002026D1" w:rsidRPr="005366CE" w14:paraId="00B27814" w14:textId="77777777" w:rsidTr="00876C19">
        <w:trPr>
          <w:cantSplit/>
          <w:jc w:val="center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54732085" w14:textId="77777777" w:rsidR="002026D1" w:rsidRPr="005366CE" w:rsidRDefault="002026D1" w:rsidP="004B2696">
            <w:pPr>
              <w:adjustRightInd w:val="0"/>
              <w:spacing w:after="120" w:line="360" w:lineRule="auto"/>
              <w:ind w:left="288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Range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5FB3683B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138.0–186.0</w:t>
            </w:r>
          </w:p>
        </w:tc>
      </w:tr>
      <w:tr w:rsidR="002026D1" w:rsidRPr="005366CE" w14:paraId="50555230" w14:textId="77777777" w:rsidTr="00876C19">
        <w:trPr>
          <w:cantSplit/>
          <w:jc w:val="center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59B5462B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Predialysis weight, kg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1A51D497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</w:p>
        </w:tc>
      </w:tr>
      <w:tr w:rsidR="002026D1" w:rsidRPr="005366CE" w14:paraId="5077ACB5" w14:textId="77777777" w:rsidTr="00876C19">
        <w:trPr>
          <w:cantSplit/>
          <w:jc w:val="center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743ED127" w14:textId="77777777" w:rsidR="002026D1" w:rsidRPr="005366CE" w:rsidRDefault="002026D1" w:rsidP="004B2696">
            <w:pPr>
              <w:adjustRightInd w:val="0"/>
              <w:spacing w:after="120" w:line="360" w:lineRule="auto"/>
              <w:ind w:left="288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Mean (SD)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28EABD94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65.5 (13.07)</w:t>
            </w:r>
          </w:p>
        </w:tc>
      </w:tr>
      <w:tr w:rsidR="002026D1" w:rsidRPr="005366CE" w14:paraId="12BD7C16" w14:textId="77777777" w:rsidTr="00876C19">
        <w:trPr>
          <w:cantSplit/>
          <w:jc w:val="center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1A2982B5" w14:textId="77777777" w:rsidR="002026D1" w:rsidRPr="005366CE" w:rsidRDefault="002026D1" w:rsidP="004B2696">
            <w:pPr>
              <w:adjustRightInd w:val="0"/>
              <w:spacing w:after="120" w:line="360" w:lineRule="auto"/>
              <w:ind w:left="288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Median (IQR)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45882342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64.2 (56.0–73.8)</w:t>
            </w:r>
          </w:p>
        </w:tc>
      </w:tr>
      <w:tr w:rsidR="002026D1" w:rsidRPr="005366CE" w14:paraId="0B512F5B" w14:textId="77777777" w:rsidTr="00876C19">
        <w:trPr>
          <w:cantSplit/>
          <w:jc w:val="center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0A4E1B0E" w14:textId="77777777" w:rsidR="002026D1" w:rsidRPr="005366CE" w:rsidRDefault="002026D1" w:rsidP="004B2696">
            <w:pPr>
              <w:adjustRightInd w:val="0"/>
              <w:spacing w:after="120" w:line="360" w:lineRule="auto"/>
              <w:ind w:left="288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Range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7170B15D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34.6–125.3</w:t>
            </w:r>
          </w:p>
        </w:tc>
      </w:tr>
      <w:tr w:rsidR="002026D1" w:rsidRPr="005366CE" w14:paraId="3CF57987" w14:textId="77777777" w:rsidTr="00876C19">
        <w:trPr>
          <w:cantSplit/>
          <w:jc w:val="center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44925F32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  <w:proofErr w:type="spellStart"/>
            <w:r w:rsidRPr="005366CE">
              <w:rPr>
                <w:rFonts w:cs="Times New Roman"/>
                <w:color w:val="000000"/>
                <w:lang w:val="en-GB"/>
              </w:rPr>
              <w:t>Postdialysis</w:t>
            </w:r>
            <w:proofErr w:type="spellEnd"/>
            <w:r w:rsidRPr="005366CE">
              <w:rPr>
                <w:rFonts w:cs="Times New Roman"/>
                <w:color w:val="000000"/>
                <w:lang w:val="en-GB"/>
              </w:rPr>
              <w:t xml:space="preserve"> weight, kg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3E5AD04A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</w:p>
        </w:tc>
      </w:tr>
      <w:tr w:rsidR="002026D1" w:rsidRPr="005366CE" w14:paraId="5B6633BF" w14:textId="77777777" w:rsidTr="00876C19">
        <w:trPr>
          <w:cantSplit/>
          <w:jc w:val="center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3044174C" w14:textId="77777777" w:rsidR="002026D1" w:rsidRPr="005366CE" w:rsidRDefault="002026D1" w:rsidP="004B2696">
            <w:pPr>
              <w:adjustRightInd w:val="0"/>
              <w:spacing w:after="120" w:line="360" w:lineRule="auto"/>
              <w:ind w:left="288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Mean (SD)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3F3E7DA0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62.6 (12.77)</w:t>
            </w:r>
          </w:p>
        </w:tc>
      </w:tr>
      <w:tr w:rsidR="002026D1" w:rsidRPr="005366CE" w14:paraId="3CB7DBA2" w14:textId="77777777" w:rsidTr="00876C19">
        <w:trPr>
          <w:cantSplit/>
          <w:jc w:val="center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7ADC114E" w14:textId="77777777" w:rsidR="002026D1" w:rsidRPr="005366CE" w:rsidRDefault="002026D1" w:rsidP="004B2696">
            <w:pPr>
              <w:adjustRightInd w:val="0"/>
              <w:spacing w:after="120" w:line="360" w:lineRule="auto"/>
              <w:ind w:left="288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Median (IQR)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6790E541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61.4 (53.5–70.4)</w:t>
            </w:r>
          </w:p>
        </w:tc>
      </w:tr>
      <w:tr w:rsidR="002026D1" w:rsidRPr="005366CE" w14:paraId="0E4AF9DA" w14:textId="77777777" w:rsidTr="00876C19">
        <w:trPr>
          <w:cantSplit/>
          <w:jc w:val="center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7471BAB4" w14:textId="77777777" w:rsidR="002026D1" w:rsidRPr="005366CE" w:rsidRDefault="002026D1" w:rsidP="004B2696">
            <w:pPr>
              <w:adjustRightInd w:val="0"/>
              <w:spacing w:after="120" w:line="360" w:lineRule="auto"/>
              <w:ind w:left="288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Range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4A1477F6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31.9–122.0</w:t>
            </w:r>
          </w:p>
        </w:tc>
      </w:tr>
      <w:tr w:rsidR="002026D1" w:rsidRPr="005366CE" w14:paraId="18F45365" w14:textId="77777777" w:rsidTr="00876C19">
        <w:trPr>
          <w:cantSplit/>
          <w:jc w:val="center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6D5FDFBB" w14:textId="0322A331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Body mass index</w:t>
            </w:r>
            <w:r w:rsidR="00C6367D">
              <w:rPr>
                <w:rFonts w:cs="Times New Roman"/>
                <w:color w:val="000000"/>
                <w:vertAlign w:val="superscript"/>
                <w:lang w:val="en-GB"/>
              </w:rPr>
              <w:t>b</w:t>
            </w:r>
            <w:r w:rsidRPr="005366CE">
              <w:rPr>
                <w:rFonts w:cs="Times New Roman"/>
                <w:color w:val="000000"/>
                <w:lang w:val="en-GB"/>
              </w:rPr>
              <w:t>, kg/m</w:t>
            </w:r>
            <w:r w:rsidRPr="005366CE">
              <w:rPr>
                <w:rFonts w:cs="Times New Roman"/>
                <w:color w:val="000000"/>
                <w:vertAlign w:val="superscript"/>
                <w:lang w:val="en-GB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12170A56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</w:p>
        </w:tc>
      </w:tr>
      <w:tr w:rsidR="002026D1" w:rsidRPr="005366CE" w14:paraId="15099F75" w14:textId="77777777" w:rsidTr="00876C19">
        <w:trPr>
          <w:cantSplit/>
          <w:jc w:val="center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70300E79" w14:textId="77777777" w:rsidR="002026D1" w:rsidRPr="005366CE" w:rsidRDefault="002026D1" w:rsidP="004B2696">
            <w:pPr>
              <w:adjustRightInd w:val="0"/>
              <w:spacing w:after="120" w:line="360" w:lineRule="auto"/>
              <w:ind w:left="288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Mean (SD)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7EA82E6A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23.6 (3.76)</w:t>
            </w:r>
          </w:p>
        </w:tc>
      </w:tr>
      <w:tr w:rsidR="002026D1" w:rsidRPr="005366CE" w14:paraId="3BC8034C" w14:textId="77777777" w:rsidTr="00876C19">
        <w:trPr>
          <w:cantSplit/>
          <w:jc w:val="center"/>
        </w:trPr>
        <w:tc>
          <w:tcPr>
            <w:tcW w:w="5760" w:type="dxa"/>
            <w:tcBorders>
              <w:top w:val="nil"/>
              <w:left w:val="nil"/>
              <w:right w:val="nil"/>
            </w:tcBorders>
            <w:tcMar>
              <w:left w:w="67" w:type="dxa"/>
              <w:right w:w="67" w:type="dxa"/>
            </w:tcMar>
          </w:tcPr>
          <w:p w14:paraId="2D37043A" w14:textId="77777777" w:rsidR="002026D1" w:rsidRPr="005366CE" w:rsidRDefault="002026D1" w:rsidP="004B2696">
            <w:pPr>
              <w:adjustRightInd w:val="0"/>
              <w:spacing w:after="120" w:line="360" w:lineRule="auto"/>
              <w:ind w:left="288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Median (IQR)</w:t>
            </w:r>
          </w:p>
        </w:tc>
        <w:tc>
          <w:tcPr>
            <w:tcW w:w="2880" w:type="dxa"/>
            <w:tcBorders>
              <w:top w:val="nil"/>
              <w:left w:val="nil"/>
              <w:right w:val="nil"/>
            </w:tcBorders>
            <w:tcMar>
              <w:left w:w="67" w:type="dxa"/>
              <w:right w:w="67" w:type="dxa"/>
            </w:tcMar>
          </w:tcPr>
          <w:p w14:paraId="32A9EBCE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23.4 (20.9–26.0)</w:t>
            </w:r>
          </w:p>
        </w:tc>
      </w:tr>
      <w:tr w:rsidR="002026D1" w:rsidRPr="005366CE" w14:paraId="7216A2D4" w14:textId="77777777" w:rsidTr="00876C19">
        <w:trPr>
          <w:cantSplit/>
          <w:jc w:val="center"/>
        </w:trPr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67" w:type="dxa"/>
              <w:right w:w="67" w:type="dxa"/>
            </w:tcMar>
          </w:tcPr>
          <w:p w14:paraId="03333CB3" w14:textId="77777777" w:rsidR="002026D1" w:rsidRPr="005366CE" w:rsidRDefault="002026D1" w:rsidP="004B2696">
            <w:pPr>
              <w:adjustRightInd w:val="0"/>
              <w:spacing w:after="120" w:line="360" w:lineRule="auto"/>
              <w:ind w:left="288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Range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67" w:type="dxa"/>
              <w:right w:w="67" w:type="dxa"/>
            </w:tcMar>
          </w:tcPr>
          <w:p w14:paraId="5FAC5A72" w14:textId="77777777" w:rsidR="002026D1" w:rsidRPr="005366CE" w:rsidRDefault="002026D1" w:rsidP="004B2696">
            <w:pPr>
              <w:adjustRightInd w:val="0"/>
              <w:spacing w:after="120" w:line="360" w:lineRule="auto"/>
              <w:rPr>
                <w:rFonts w:cs="Times New Roman"/>
                <w:color w:val="000000"/>
                <w:lang w:val="en-GB"/>
              </w:rPr>
            </w:pPr>
            <w:r w:rsidRPr="005366CE">
              <w:rPr>
                <w:rFonts w:cs="Times New Roman"/>
                <w:color w:val="000000"/>
                <w:lang w:val="en-GB"/>
              </w:rPr>
              <w:t>15.3–40.9</w:t>
            </w:r>
          </w:p>
        </w:tc>
      </w:tr>
    </w:tbl>
    <w:p w14:paraId="0F3FC91D" w14:textId="77777777" w:rsidR="002B245C" w:rsidRPr="005366CE" w:rsidRDefault="002B245C" w:rsidP="002B245C">
      <w:pPr>
        <w:spacing w:after="120" w:line="360" w:lineRule="auto"/>
        <w:rPr>
          <w:rFonts w:cs="Times New Roman"/>
          <w:lang w:val="en-GB"/>
        </w:rPr>
      </w:pPr>
      <w:r w:rsidRPr="005366CE">
        <w:rPr>
          <w:rFonts w:cs="Times New Roman"/>
          <w:i/>
          <w:iCs/>
          <w:lang w:val="en-GB"/>
        </w:rPr>
        <w:t>FAS</w:t>
      </w:r>
      <w:r w:rsidRPr="005366CE">
        <w:rPr>
          <w:rFonts w:cs="Times New Roman"/>
          <w:lang w:val="en-GB"/>
        </w:rPr>
        <w:t xml:space="preserve"> full analysis set, </w:t>
      </w:r>
      <w:r w:rsidRPr="005366CE">
        <w:rPr>
          <w:rFonts w:cs="Times New Roman"/>
          <w:i/>
          <w:iCs/>
          <w:lang w:val="en-GB"/>
        </w:rPr>
        <w:t>IQR</w:t>
      </w:r>
      <w:r w:rsidRPr="005366CE">
        <w:rPr>
          <w:rFonts w:cs="Times New Roman"/>
          <w:lang w:val="en-GB"/>
        </w:rPr>
        <w:t xml:space="preserve"> interquartile range, </w:t>
      </w:r>
      <w:r w:rsidRPr="005366CE">
        <w:rPr>
          <w:rFonts w:cs="Times New Roman"/>
          <w:i/>
          <w:iCs/>
          <w:lang w:val="en-GB"/>
        </w:rPr>
        <w:t>SD</w:t>
      </w:r>
      <w:r w:rsidRPr="005366CE">
        <w:rPr>
          <w:rFonts w:cs="Times New Roman"/>
          <w:lang w:val="en-GB"/>
        </w:rPr>
        <w:t xml:space="preserve"> standard deviation </w:t>
      </w:r>
    </w:p>
    <w:p w14:paraId="724FCAF7" w14:textId="36103001" w:rsidR="00C4165F" w:rsidRPr="005366CE" w:rsidRDefault="002026D1" w:rsidP="005366CE">
      <w:pPr>
        <w:spacing w:after="0" w:line="360" w:lineRule="auto"/>
        <w:rPr>
          <w:rFonts w:cs="Times New Roman"/>
          <w:lang w:val="en-GB"/>
        </w:rPr>
      </w:pPr>
      <w:r w:rsidRPr="005366CE">
        <w:rPr>
          <w:rFonts w:cs="Times New Roman"/>
          <w:vertAlign w:val="superscript"/>
          <w:lang w:val="en-GB"/>
        </w:rPr>
        <w:lastRenderedPageBreak/>
        <w:t>a</w:t>
      </w:r>
      <w:r w:rsidRPr="005366CE">
        <w:rPr>
          <w:rFonts w:cs="Times New Roman"/>
          <w:lang w:val="en-GB"/>
        </w:rPr>
        <w:t xml:space="preserve"> Height (</w:t>
      </w:r>
      <w:r w:rsidRPr="005366CE">
        <w:rPr>
          <w:rFonts w:cs="Times New Roman"/>
          <w:i/>
          <w:iCs/>
          <w:lang w:val="en-GB"/>
        </w:rPr>
        <w:t>n</w:t>
      </w:r>
      <w:r w:rsidRPr="005366CE">
        <w:rPr>
          <w:rFonts w:cs="Times New Roman"/>
          <w:lang w:val="en-GB"/>
        </w:rPr>
        <w:t xml:space="preserve"> = 599; one missing); predialysis weight (</w:t>
      </w:r>
      <w:r w:rsidRPr="005366CE">
        <w:rPr>
          <w:rFonts w:cs="Times New Roman"/>
          <w:i/>
          <w:iCs/>
          <w:lang w:val="en-GB"/>
        </w:rPr>
        <w:t>n</w:t>
      </w:r>
      <w:r w:rsidRPr="005366CE">
        <w:rPr>
          <w:rFonts w:cs="Times New Roman"/>
          <w:lang w:val="en-GB"/>
        </w:rPr>
        <w:t xml:space="preserve"> = 598, two missing); </w:t>
      </w:r>
      <w:proofErr w:type="spellStart"/>
      <w:r w:rsidRPr="005366CE">
        <w:rPr>
          <w:rFonts w:cs="Times New Roman"/>
          <w:lang w:val="en-GB"/>
        </w:rPr>
        <w:t>postdialysis</w:t>
      </w:r>
      <w:proofErr w:type="spellEnd"/>
      <w:r w:rsidRPr="005366CE">
        <w:rPr>
          <w:rFonts w:cs="Times New Roman"/>
          <w:lang w:val="en-GB"/>
        </w:rPr>
        <w:t xml:space="preserve"> weight (</w:t>
      </w:r>
      <w:r w:rsidRPr="005366CE">
        <w:rPr>
          <w:rFonts w:cs="Times New Roman"/>
          <w:i/>
          <w:iCs/>
          <w:lang w:val="en-GB"/>
        </w:rPr>
        <w:t>n</w:t>
      </w:r>
      <w:r w:rsidRPr="005366CE">
        <w:rPr>
          <w:rFonts w:cs="Times New Roman"/>
          <w:lang w:val="en-GB"/>
        </w:rPr>
        <w:t xml:space="preserve"> = 597, three missing); body mass index (</w:t>
      </w:r>
      <w:r w:rsidRPr="005366CE">
        <w:rPr>
          <w:rFonts w:cs="Times New Roman"/>
          <w:i/>
          <w:iCs/>
          <w:lang w:val="en-GB"/>
        </w:rPr>
        <w:t>n</w:t>
      </w:r>
      <w:r w:rsidRPr="005366CE">
        <w:rPr>
          <w:rFonts w:cs="Times New Roman"/>
          <w:lang w:val="en-GB"/>
        </w:rPr>
        <w:t xml:space="preserve"> = 598; two missing). </w:t>
      </w:r>
      <w:r w:rsidRPr="005366CE">
        <w:rPr>
          <w:rFonts w:cs="Times New Roman"/>
          <w:vertAlign w:val="superscript"/>
          <w:lang w:val="en-GB"/>
        </w:rPr>
        <w:t xml:space="preserve">b </w:t>
      </w:r>
      <w:r w:rsidRPr="005366CE">
        <w:rPr>
          <w:rFonts w:cs="Times New Roman"/>
          <w:lang w:val="en-GB"/>
        </w:rPr>
        <w:t xml:space="preserve">Calculated using predialysis body weight </w:t>
      </w:r>
    </w:p>
    <w:p w14:paraId="425E4E0F" w14:textId="77777777" w:rsidR="002026D1" w:rsidRPr="005366CE" w:rsidRDefault="002026D1" w:rsidP="002026D1">
      <w:pPr>
        <w:spacing w:after="0" w:line="480" w:lineRule="auto"/>
        <w:rPr>
          <w:rFonts w:asciiTheme="minorHAnsi" w:eastAsiaTheme="majorEastAsia" w:hAnsiTheme="minorHAnsi" w:cstheme="minorHAnsi"/>
          <w:b/>
          <w:lang w:val="en-GB"/>
        </w:rPr>
      </w:pPr>
      <w:r w:rsidRPr="005366CE">
        <w:rPr>
          <w:rFonts w:asciiTheme="minorHAnsi" w:hAnsiTheme="minorHAnsi" w:cstheme="minorHAnsi"/>
          <w:lang w:val="en-GB"/>
        </w:rPr>
        <w:br w:type="page"/>
      </w:r>
    </w:p>
    <w:p w14:paraId="36E57A4E" w14:textId="77777777" w:rsidR="002026D1" w:rsidRPr="005366CE" w:rsidRDefault="002026D1" w:rsidP="002026D1">
      <w:pPr>
        <w:rPr>
          <w:rFonts w:asciiTheme="minorHAnsi" w:hAnsiTheme="minorHAnsi" w:cstheme="minorHAnsi"/>
          <w:lang w:val="en-GB"/>
        </w:rPr>
      </w:pPr>
      <w:r w:rsidRPr="005366CE">
        <w:rPr>
          <w:rFonts w:asciiTheme="minorHAnsi" w:hAnsiTheme="minorHAnsi" w:cstheme="minorHAnsi"/>
          <w:lang w:val="en-GB"/>
        </w:rPr>
        <w:lastRenderedPageBreak/>
        <w:t xml:space="preserve"> </w:t>
      </w:r>
      <w:r w:rsidRPr="005366CE">
        <w:rPr>
          <w:rFonts w:asciiTheme="minorHAnsi" w:hAnsiTheme="minorHAnsi" w:cstheme="minorHAnsi"/>
          <w:noProof/>
          <w:lang w:val="en-GB"/>
        </w:rPr>
        <w:drawing>
          <wp:inline distT="0" distB="0" distL="0" distR="0" wp14:anchorId="1FC75DE8" wp14:editId="3E6A45DA">
            <wp:extent cx="4474958" cy="2743200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958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1C88C" w14:textId="5C9A96E6" w:rsidR="002026D1" w:rsidRPr="005366CE" w:rsidRDefault="002026D1" w:rsidP="00C4165F">
      <w:pPr>
        <w:pStyle w:val="Heading3"/>
        <w:rPr>
          <w:lang w:val="en-GB"/>
        </w:rPr>
      </w:pPr>
      <w:r w:rsidRPr="005366CE">
        <w:rPr>
          <w:b/>
          <w:bCs/>
          <w:lang w:val="en-GB"/>
        </w:rPr>
        <w:t>Supplementary Fig. 1</w:t>
      </w:r>
      <w:r w:rsidRPr="005366CE">
        <w:rPr>
          <w:lang w:val="en-GB"/>
        </w:rPr>
        <w:t xml:space="preserve"> </w:t>
      </w:r>
      <w:proofErr w:type="spellStart"/>
      <w:r w:rsidRPr="005366CE">
        <w:rPr>
          <w:lang w:val="en-GB"/>
        </w:rPr>
        <w:t>Postdialysis</w:t>
      </w:r>
      <w:proofErr w:type="spellEnd"/>
      <w:r w:rsidRPr="005366CE">
        <w:rPr>
          <w:lang w:val="en-GB"/>
        </w:rPr>
        <w:t xml:space="preserve"> serum potassium (sK) levels in the full analysis set (</w:t>
      </w:r>
      <w:r w:rsidRPr="005366CE">
        <w:rPr>
          <w:i/>
          <w:iCs/>
          <w:lang w:val="en-GB"/>
        </w:rPr>
        <w:t>n</w:t>
      </w:r>
      <w:r w:rsidRPr="005366CE">
        <w:rPr>
          <w:lang w:val="en-GB"/>
        </w:rPr>
        <w:t xml:space="preserve"> = 591; nine missing) at Visit 1</w:t>
      </w:r>
    </w:p>
    <w:p w14:paraId="4C849CFC" w14:textId="77777777" w:rsidR="00E0736D" w:rsidRPr="005366CE" w:rsidRDefault="00E0736D">
      <w:pPr>
        <w:rPr>
          <w:rFonts w:asciiTheme="minorHAnsi" w:hAnsiTheme="minorHAnsi" w:cstheme="minorHAnsi"/>
          <w:lang w:val="en-GB"/>
        </w:rPr>
      </w:pPr>
    </w:p>
    <w:sectPr w:rsidR="00E0736D" w:rsidRPr="005366C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13D3" w14:textId="77777777" w:rsidR="007F0A34" w:rsidRDefault="007F0A34">
      <w:pPr>
        <w:spacing w:after="0" w:line="240" w:lineRule="auto"/>
      </w:pPr>
      <w:r>
        <w:separator/>
      </w:r>
    </w:p>
  </w:endnote>
  <w:endnote w:type="continuationSeparator" w:id="0">
    <w:p w14:paraId="64F58B65" w14:textId="77777777" w:rsidR="007F0A34" w:rsidRDefault="007F0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0425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069B5C" w14:textId="77777777" w:rsidR="00C6367D" w:rsidRDefault="002026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82BFC3" w14:textId="77777777" w:rsidR="00C6367D" w:rsidRDefault="00C63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E6659" w14:textId="77777777" w:rsidR="007F0A34" w:rsidRDefault="007F0A34">
      <w:pPr>
        <w:spacing w:after="0" w:line="240" w:lineRule="auto"/>
      </w:pPr>
      <w:r>
        <w:separator/>
      </w:r>
    </w:p>
  </w:footnote>
  <w:footnote w:type="continuationSeparator" w:id="0">
    <w:p w14:paraId="3C69EE9F" w14:textId="77777777" w:rsidR="007F0A34" w:rsidRDefault="007F0A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6D1"/>
    <w:rsid w:val="000530E9"/>
    <w:rsid w:val="000C3FAA"/>
    <w:rsid w:val="000F58B5"/>
    <w:rsid w:val="00144D70"/>
    <w:rsid w:val="00147C59"/>
    <w:rsid w:val="001E1694"/>
    <w:rsid w:val="002026D1"/>
    <w:rsid w:val="00260509"/>
    <w:rsid w:val="00287514"/>
    <w:rsid w:val="002B245C"/>
    <w:rsid w:val="00357837"/>
    <w:rsid w:val="0037187A"/>
    <w:rsid w:val="00423197"/>
    <w:rsid w:val="004A0BC7"/>
    <w:rsid w:val="004B2696"/>
    <w:rsid w:val="005366CE"/>
    <w:rsid w:val="00536BD4"/>
    <w:rsid w:val="005622D1"/>
    <w:rsid w:val="006123DC"/>
    <w:rsid w:val="00615C91"/>
    <w:rsid w:val="00640B72"/>
    <w:rsid w:val="00651DD3"/>
    <w:rsid w:val="0068761A"/>
    <w:rsid w:val="0069170E"/>
    <w:rsid w:val="006B1A7C"/>
    <w:rsid w:val="007F0A34"/>
    <w:rsid w:val="009A641C"/>
    <w:rsid w:val="009F2611"/>
    <w:rsid w:val="009F6935"/>
    <w:rsid w:val="00AC4E3C"/>
    <w:rsid w:val="00C4165F"/>
    <w:rsid w:val="00C454A9"/>
    <w:rsid w:val="00C6367D"/>
    <w:rsid w:val="00D3107C"/>
    <w:rsid w:val="00DC4626"/>
    <w:rsid w:val="00DF4261"/>
    <w:rsid w:val="00E0736D"/>
    <w:rsid w:val="00E901B8"/>
    <w:rsid w:val="00EC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7370A"/>
  <w15:chartTrackingRefBased/>
  <w15:docId w15:val="{16062B4C-FF8F-469F-BEDC-8EC6644CE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6D1"/>
    <w:rPr>
      <w:rFonts w:ascii="Times New Roman" w:hAnsi="Times New Roman"/>
      <w:lang w:val="en-US" w:eastAsia="zh-S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170E"/>
    <w:pPr>
      <w:keepNext/>
      <w:keepLines/>
      <w:spacing w:before="240" w:after="0" w:line="360" w:lineRule="auto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187A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i/>
      <w:sz w:val="20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170E"/>
    <w:pPr>
      <w:keepNext/>
      <w:keepLines/>
      <w:spacing w:before="40" w:after="0" w:line="360" w:lineRule="auto"/>
      <w:outlineLvl w:val="2"/>
    </w:pPr>
    <w:rPr>
      <w:rFonts w:eastAsiaTheme="majorEastAsia" w:cstheme="majorBidi"/>
      <w:color w:val="000000" w:themeColor="text1"/>
      <w:sz w:val="24"/>
      <w:szCs w:val="24"/>
      <w:lang w:val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69170E"/>
    <w:rPr>
      <w:rFonts w:ascii="Times New Roman" w:eastAsiaTheme="majorEastAsia" w:hAnsi="Times New Roman" w:cstheme="majorBidi"/>
      <w:b/>
      <w:sz w:val="24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37187A"/>
    <w:rPr>
      <w:rFonts w:ascii="Arial" w:eastAsiaTheme="majorEastAsia" w:hAnsi="Arial" w:cstheme="majorBidi"/>
      <w:b/>
      <w:i/>
      <w:sz w:val="20"/>
      <w:szCs w:val="26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6B1A7C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28"/>
      <w:szCs w:val="56"/>
      <w:lang w:val="en-SG"/>
    </w:rPr>
  </w:style>
  <w:style w:type="character" w:customStyle="1" w:styleId="TitleChar">
    <w:name w:val="Title Char"/>
    <w:basedOn w:val="DefaultParagraphFont"/>
    <w:link w:val="Title"/>
    <w:uiPriority w:val="10"/>
    <w:rsid w:val="006B1A7C"/>
    <w:rPr>
      <w:rFonts w:ascii="Times New Roman" w:eastAsiaTheme="majorEastAsia" w:hAnsi="Times New Roman" w:cstheme="majorBidi"/>
      <w:spacing w:val="-10"/>
      <w:kern w:val="28"/>
      <w:sz w:val="28"/>
      <w:szCs w:val="56"/>
      <w:lang w:eastAsia="zh-SG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69170E"/>
    <w:rPr>
      <w:rFonts w:ascii="Times New Roman" w:eastAsiaTheme="majorEastAsia" w:hAnsi="Times New Roman" w:cstheme="majorBidi"/>
      <w:color w:val="000000" w:themeColor="text1"/>
      <w:sz w:val="24"/>
      <w:szCs w:val="24"/>
      <w:lang w:eastAsia="zh-SG"/>
    </w:rPr>
  </w:style>
  <w:style w:type="paragraph" w:styleId="Footer">
    <w:name w:val="footer"/>
    <w:basedOn w:val="Normal"/>
    <w:link w:val="FooterChar"/>
    <w:uiPriority w:val="99"/>
    <w:unhideWhenUsed/>
    <w:qFormat/>
    <w:rsid w:val="002026D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2026D1"/>
    <w:rPr>
      <w:rFonts w:ascii="Times New Roman" w:hAnsi="Times New Roman"/>
      <w:sz w:val="18"/>
      <w:szCs w:val="18"/>
      <w:lang w:val="en-US" w:eastAsia="zh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Qing Yun Chong (MTM)</dc:creator>
  <cp:keywords/>
  <dc:description/>
  <cp:lastModifiedBy>MTM</cp:lastModifiedBy>
  <cp:revision>2</cp:revision>
  <dcterms:created xsi:type="dcterms:W3CDTF">2023-08-08T10:07:00Z</dcterms:created>
  <dcterms:modified xsi:type="dcterms:W3CDTF">2023-08-08T10:07:00Z</dcterms:modified>
</cp:coreProperties>
</file>