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宋体" w:cs="Times New Roman"/>
          <w:b/>
          <w:bCs/>
          <w:sz w:val="15"/>
          <w:szCs w:val="15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16"/>
          <w:szCs w:val="16"/>
          <w:highlight w:val="none"/>
          <w:lang w:val="en-US" w:eastAsia="zh-CN"/>
        </w:rPr>
        <w:t xml:space="preserve">Supplementary Table </w:t>
      </w:r>
      <w:r>
        <w:rPr>
          <w:rFonts w:hint="eastAsia" w:cs="Times New Roman"/>
          <w:b/>
          <w:bCs/>
          <w:i w:val="0"/>
          <w:iCs w:val="0"/>
          <w:color w:val="auto"/>
          <w:sz w:val="16"/>
          <w:szCs w:val="16"/>
          <w:highlight w:val="none"/>
          <w:lang w:val="en-US" w:eastAsia="zh-CN"/>
        </w:rPr>
        <w:t>S6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16"/>
          <w:szCs w:val="16"/>
          <w:highlight w:val="none"/>
          <w:lang w:val="en-US" w:eastAsia="zh-CN"/>
        </w:rPr>
        <w:t xml:space="preserve"> | </w:t>
      </w:r>
      <w:r>
        <w:rPr>
          <w:rFonts w:hint="default" w:ascii="Times New Roman" w:hAnsi="Times New Roman" w:eastAsia="宋体" w:cs="Times New Roman"/>
          <w:sz w:val="15"/>
          <w:szCs w:val="15"/>
        </w:rPr>
        <w:t>Association between WWI and eGFR</w:t>
      </w:r>
      <w:r>
        <w:rPr>
          <w:rFonts w:hint="eastAsia" w:eastAsia="宋体" w:cs="Times New Roman"/>
          <w:sz w:val="15"/>
          <w:szCs w:val="15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15"/>
          <w:szCs w:val="15"/>
          <w:lang w:val="en-US" w:eastAsia="zh-CN"/>
        </w:rPr>
        <w:t>(EKFC)</w:t>
      </w:r>
      <w:r>
        <w:rPr>
          <w:rFonts w:hint="default" w:ascii="Times New Roman" w:hAnsi="Times New Roman" w:eastAsia="宋体" w:cs="Times New Roman"/>
          <w:sz w:val="15"/>
          <w:szCs w:val="15"/>
        </w:rPr>
        <w:t>.</w:t>
      </w:r>
    </w:p>
    <w:p/>
    <w:tbl>
      <w:tblPr>
        <w:tblStyle w:val="2"/>
        <w:tblW w:w="9019" w:type="dxa"/>
        <w:tblInd w:w="116" w:type="dxa"/>
        <w:tblBorders>
          <w:top w:val="single" w:color="000000" w:themeColor="text1" w:sz="8" w:space="0"/>
          <w:left w:val="single" w:color="FFFFFF" w:themeColor="background1" w:sz="4" w:space="0"/>
          <w:bottom w:val="single" w:color="000000" w:themeColor="text1" w:sz="8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908"/>
        <w:gridCol w:w="1619"/>
        <w:gridCol w:w="1252"/>
        <w:gridCol w:w="751"/>
        <w:gridCol w:w="1164"/>
        <w:gridCol w:w="709"/>
        <w:gridCol w:w="1299"/>
        <w:gridCol w:w="700"/>
      </w:tblGrid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17" w:type="dxa"/>
            <w:tcBorders>
              <w:bottom w:val="single" w:color="FFFFFF" w:themeColor="background1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Index</w:t>
            </w:r>
          </w:p>
        </w:tc>
        <w:tc>
          <w:tcPr>
            <w:tcW w:w="908" w:type="dxa"/>
            <w:tcBorders>
              <w:bottom w:val="single" w:color="FFFFFF" w:themeColor="background1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Outcome</w:t>
            </w:r>
          </w:p>
        </w:tc>
        <w:tc>
          <w:tcPr>
            <w:tcW w:w="1619" w:type="dxa"/>
            <w:tcBorders>
              <w:bottom w:val="single" w:color="FFFFFF" w:themeColor="background1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Continuous or categories</w:t>
            </w:r>
          </w:p>
        </w:tc>
        <w:tc>
          <w:tcPr>
            <w:tcW w:w="2003" w:type="dxa"/>
            <w:gridSpan w:val="2"/>
            <w:tcBorders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t>Model 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3</w:t>
            </w:r>
          </w:p>
        </w:tc>
        <w:tc>
          <w:tcPr>
            <w:tcW w:w="1873" w:type="dxa"/>
            <w:gridSpan w:val="2"/>
            <w:tcBorders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t>Model 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4</w:t>
            </w:r>
            <w:r>
              <w:rPr>
                <w:rStyle w:val="5"/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1"/>
                <w:szCs w:val="11"/>
                <w:u w:val="none"/>
              </w:rPr>
              <w:t xml:space="preserve"> </w:t>
            </w:r>
          </w:p>
        </w:tc>
        <w:tc>
          <w:tcPr>
            <w:tcW w:w="1999" w:type="dxa"/>
            <w:gridSpan w:val="2"/>
            <w:tcBorders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instrText xml:space="preserve"> HYPERLINK "https://www.ncbi.nlm.nih.gov/pmc/articles/PMC8987107/table/T2/?report=objectonly" \l "t2fna"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17" w:type="dxa"/>
            <w:tcBorders>
              <w:top w:val="single" w:color="FFFFFF" w:themeColor="background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908" w:type="dxa"/>
            <w:tcBorders>
              <w:top w:val="single" w:color="FFFFFF" w:themeColor="background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619" w:type="dxa"/>
            <w:tcBorders>
              <w:top w:val="single" w:color="FFFFFF" w:themeColor="background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</w:pPr>
          </w:p>
        </w:tc>
        <w:tc>
          <w:tcPr>
            <w:tcW w:w="1252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(95%CI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)</w:t>
            </w:r>
          </w:p>
        </w:tc>
        <w:tc>
          <w:tcPr>
            <w:tcW w:w="751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P- </w:t>
            </w:r>
            <w:r>
              <w:rPr>
                <w:rStyle w:val="6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value</w:t>
            </w:r>
          </w:p>
        </w:tc>
        <w:tc>
          <w:tcPr>
            <w:tcW w:w="1164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 xml:space="preserve"> (95%CI)</w:t>
            </w:r>
          </w:p>
        </w:tc>
        <w:tc>
          <w:tcPr>
            <w:tcW w:w="709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P- </w:t>
            </w:r>
            <w:r>
              <w:rPr>
                <w:rStyle w:val="6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value</w:t>
            </w:r>
          </w:p>
        </w:tc>
        <w:tc>
          <w:tcPr>
            <w:tcW w:w="1299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(95%CI)</w:t>
            </w:r>
          </w:p>
        </w:tc>
        <w:tc>
          <w:tcPr>
            <w:tcW w:w="700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P- </w:t>
            </w:r>
            <w:r>
              <w:rPr>
                <w:rStyle w:val="6"/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"/>
              </w:rPr>
              <w:t>value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17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right="0"/>
              <w:jc w:val="left"/>
              <w:textAlignment w:val="center"/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1"/>
                <w:szCs w:val="11"/>
                <w:u w:val="none"/>
                <w:lang w:val="en-US" w:eastAsia="zh-CN"/>
              </w:rPr>
              <w:t>WWI</w:t>
            </w:r>
          </w:p>
        </w:tc>
        <w:tc>
          <w:tcPr>
            <w:tcW w:w="908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CKD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11"/>
                <w:szCs w:val="11"/>
                <w:lang w:val="en-US" w:eastAsia="zh-CN"/>
              </w:rPr>
              <w:t>(EKFC)</w:t>
            </w:r>
          </w:p>
        </w:tc>
        <w:tc>
          <w:tcPr>
            <w:tcW w:w="1619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WWI as continuous variable</w:t>
            </w:r>
          </w:p>
        </w:tc>
        <w:tc>
          <w:tcPr>
            <w:tcW w:w="1252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0.04 (-0.19, 0.26)</w:t>
            </w:r>
          </w:p>
        </w:tc>
        <w:tc>
          <w:tcPr>
            <w:tcW w:w="751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0.7629</w:t>
            </w:r>
          </w:p>
        </w:tc>
        <w:tc>
          <w:tcPr>
            <w:tcW w:w="1164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-0.34 (-0.52, -0.15)</w:t>
            </w:r>
          </w:p>
        </w:tc>
        <w:tc>
          <w:tcPr>
            <w:tcW w:w="709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0.0004</w:t>
            </w:r>
          </w:p>
        </w:tc>
        <w:tc>
          <w:tcPr>
            <w:tcW w:w="1299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2.42 (1.36, 3.48)</w:t>
            </w:r>
          </w:p>
        </w:tc>
        <w:tc>
          <w:tcPr>
            <w:tcW w:w="700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left"/>
              <w:textAlignment w:val="center"/>
              <w:rPr>
                <w:rStyle w:val="4"/>
                <w:rFonts w:hint="default" w:ascii="Times New Roman" w:hAnsi="Times New Roman" w:eastAsia="Cambria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1"/>
                <w:szCs w:val="11"/>
                <w:shd w:val="cle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>Tertile 1</w:t>
            </w:r>
          </w:p>
        </w:tc>
        <w:tc>
          <w:tcPr>
            <w:tcW w:w="1252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  <w:t>Reference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9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2</w:t>
            </w:r>
          </w:p>
        </w:tc>
        <w:tc>
          <w:tcPr>
            <w:tcW w:w="1252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1.49 (0.97, 2.01)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0.43 (0.01, 0.85)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0.0467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4.83 (2.36, 7.30)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9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</w:pPr>
          </w:p>
        </w:tc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 w:firstLine="11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Cambria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</w:rPr>
              <w:t xml:space="preserve">Tertile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212121"/>
                <w:spacing w:val="0"/>
                <w:sz w:val="11"/>
                <w:szCs w:val="11"/>
                <w:shd w:val="clear" w:fill="FFFFFF"/>
                <w:lang w:val="en-US" w:eastAsia="zh-CN"/>
              </w:rPr>
              <w:t>3</w:t>
            </w:r>
          </w:p>
        </w:tc>
        <w:tc>
          <w:tcPr>
            <w:tcW w:w="1252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-0.69 (-1.20, -0.17)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0.0094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-1.61 (-2.03, -1.19)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5.54 (3.09, 7.98)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</w:tr>
      <w:tr>
        <w:tblPrEx>
          <w:tblBorders>
            <w:top w:val="single" w:color="000000" w:themeColor="text1" w:sz="8" w:space="0"/>
            <w:left w:val="single" w:color="FFFFFF" w:themeColor="background1" w:sz="4" w:space="0"/>
            <w:bottom w:val="single" w:color="000000" w:themeColor="text1" w:sz="8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617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 w:firstLine="11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908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1"/>
                <w:szCs w:val="1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12121"/>
                <w:kern w:val="0"/>
                <w:sz w:val="11"/>
                <w:szCs w:val="11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1252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0.0103</w:t>
            </w:r>
          </w:p>
        </w:tc>
        <w:tc>
          <w:tcPr>
            <w:tcW w:w="75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164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1"/>
                <w:szCs w:val="1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1"/>
                <w:szCs w:val="11"/>
              </w:rPr>
              <w:t>&lt;0.0001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Autospacing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1"/>
                <w:szCs w:val="11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</w:p>
    <w:p>
      <w:pP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vertAlign w:val="superscript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In sensitivity analysis, WWI w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as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 converted from 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a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continuous variable to 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a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categorical variable (tertiles).</w:t>
      </w:r>
    </w:p>
    <w:p>
      <w:pP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β: effect size.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95% CI: 95% confidence interval.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vertAlign w:val="superscript"/>
          <w:lang w:val="en-US" w:eastAsia="zh-CN" w:bidi="ar"/>
        </w:rPr>
        <w:t>3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M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odel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1: N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o covariates were adjusted.</w:t>
      </w:r>
    </w:p>
    <w:p>
      <w:pP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vertAlign w:val="superscript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>M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 xml:space="preserve">odel 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 xml:space="preserve">2: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 xml:space="preserve">Adjusted for age, </w:t>
      </w:r>
      <w:r>
        <w:rPr>
          <w:rFonts w:hint="eastAsia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sex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15"/>
          <w:szCs w:val="15"/>
          <w:highlight w:val="none"/>
          <w:lang w:val="en-US" w:eastAsia="zh-CN"/>
        </w:rPr>
        <w:t>, and race. </w:t>
      </w:r>
    </w:p>
    <w:p>
      <w:pPr>
        <w:rPr>
          <w:sz w:val="15"/>
          <w:szCs w:val="15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vertAlign w:val="superscript"/>
          <w:lang w:val="en-US" w:eastAsia="zh-CN" w:bidi="ar"/>
        </w:rPr>
        <w:t>5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>M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 xml:space="preserve">odel </w:t>
      </w:r>
      <w:r>
        <w:rPr>
          <w:rFonts w:hint="eastAsia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>4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15"/>
          <w:szCs w:val="15"/>
          <w:u w:val="none"/>
          <w:lang w:val="en-US" w:eastAsia="zh-CN" w:bidi="ar"/>
        </w:rPr>
        <w:t xml:space="preserve">: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15"/>
          <w:szCs w:val="15"/>
          <w:u w:val="none"/>
          <w:lang w:val="en-US" w:eastAsia="zh-CN" w:bidi="ar"/>
        </w:rPr>
        <w:t xml:space="preserve">Adjusted for </w:t>
      </w:r>
      <w:r>
        <w:rPr>
          <w:rFonts w:hint="eastAsia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>albuminuria, sex</w:t>
      </w:r>
      <w:r>
        <w:rPr>
          <w:rFonts w:hint="eastAsia" w:ascii="Times New Roman" w:hAnsi="Times New Roman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>, age, race, education level, smoking</w:t>
      </w:r>
      <w:r>
        <w:rPr>
          <w:rFonts w:hint="eastAsia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15"/>
          <w:szCs w:val="15"/>
          <w:u w:val="none"/>
          <w:lang w:val="en-US" w:eastAsia="zh-CN" w:bidi="ar"/>
        </w:rPr>
        <w:t>status</w:t>
      </w:r>
      <w:r>
        <w:rPr>
          <w:rFonts w:hint="eastAsia" w:ascii="Times New Roman" w:hAnsi="Times New Roman" w:eastAsia="宋体" w:cs="Times New Roman"/>
          <w:color w:val="auto"/>
          <w:sz w:val="15"/>
          <w:szCs w:val="15"/>
          <w:u w:val="none"/>
          <w:shd w:val="clear"/>
          <w:lang w:val="en-US" w:eastAsia="zh-CN" w:bidi="ar"/>
        </w:rPr>
        <w:t>, serum uric acid, TC, LDL-C, HDL-C, triglycerides, serum total calcium, hypertension, and diabetes status</w:t>
      </w:r>
      <w:r>
        <w:rPr>
          <w:rFonts w:hint="eastAsia" w:eastAsia="宋体" w:cs="Times New Roman"/>
          <w:b w:val="0"/>
          <w:bCs w:val="0"/>
          <w:i w:val="0"/>
          <w:iCs w:val="0"/>
          <w:color w:val="auto"/>
          <w:sz w:val="15"/>
          <w:szCs w:val="15"/>
          <w:u w:val="none"/>
          <w:lang w:val="en-US" w:eastAsia="zh-CN" w:bidi="ar"/>
        </w:rPr>
        <w:t>.</w:t>
      </w:r>
    </w:p>
    <w:p/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2ZGE5NmMyOTBiZWViODUzNTQ2NGIyNjhmNDA5N2EifQ=="/>
  </w:docVars>
  <w:rsids>
    <w:rsidRoot w:val="3FF2733C"/>
    <w:rsid w:val="0A9F23E7"/>
    <w:rsid w:val="0DB55E8E"/>
    <w:rsid w:val="147F57AB"/>
    <w:rsid w:val="14AB7BDB"/>
    <w:rsid w:val="176C18A3"/>
    <w:rsid w:val="19AC5F87"/>
    <w:rsid w:val="22EC08EF"/>
    <w:rsid w:val="2AB949A8"/>
    <w:rsid w:val="2CA42702"/>
    <w:rsid w:val="2CF156C9"/>
    <w:rsid w:val="3FF2733C"/>
    <w:rsid w:val="47207E67"/>
    <w:rsid w:val="4B994375"/>
    <w:rsid w:val="7F69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rFonts w:ascii="Times New Roman" w:hAnsi="Times New Roman"/>
      <w:b/>
      <w:bCs/>
    </w:r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character" w:customStyle="1" w:styleId="6">
    <w:name w:val="font01"/>
    <w:basedOn w:val="3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2023-07-29T15:50:00Z</dcterms:created>
  <dc:creator>wanpily</dc:creator>
  <cp:lastModifiedBy>wanpily</cp:lastModifiedBy>
  <dcterms:modified xsi:type="dcterms:W3CDTF">2023-08-20T13:52:20Z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661889677E534AA6B4FA2C3C18CFD5D9_13</vt:lpwstr>
  </property>
</Properties>
</file>