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1601" w14:textId="5BC51448" w:rsidR="001A33B2" w:rsidRPr="00163842" w:rsidRDefault="001A33B2" w:rsidP="001A33B2">
      <w:pPr>
        <w:spacing w:line="480" w:lineRule="auto"/>
        <w:jc w:val="both"/>
      </w:pPr>
      <w:r>
        <w:rPr>
          <w:b/>
          <w:bCs/>
        </w:rPr>
        <w:t>Additional file 9</w:t>
      </w:r>
      <w:r w:rsidRPr="00163842">
        <w:rPr>
          <w:b/>
          <w:bCs/>
        </w:rPr>
        <w:t xml:space="preserve">: Proportions </w:t>
      </w:r>
      <w:r>
        <w:rPr>
          <w:b/>
          <w:bCs/>
        </w:rPr>
        <w:t xml:space="preserve">/probabilities </w:t>
      </w:r>
      <w:r w:rsidRPr="00163842">
        <w:rPr>
          <w:b/>
          <w:bCs/>
        </w:rPr>
        <w:t xml:space="preserve">of </w:t>
      </w:r>
      <w:r>
        <w:rPr>
          <w:b/>
          <w:bCs/>
        </w:rPr>
        <w:t>people with moderate or worse severity at baseline</w:t>
      </w:r>
      <w:r w:rsidRPr="00163842">
        <w:rPr>
          <w:b/>
          <w:bCs/>
        </w:rPr>
        <w:t xml:space="preserve"> moving in and out of severe group over 6 months </w:t>
      </w:r>
    </w:p>
    <w:p w14:paraId="39A818E1" w14:textId="77777777" w:rsidR="001A33B2" w:rsidRPr="00163842" w:rsidRDefault="001A33B2" w:rsidP="001A33B2">
      <w:pPr>
        <w:spacing w:line="480" w:lineRule="auto"/>
        <w:jc w:val="both"/>
      </w:pP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785"/>
        <w:gridCol w:w="1458"/>
        <w:gridCol w:w="1458"/>
        <w:gridCol w:w="1458"/>
        <w:gridCol w:w="1458"/>
        <w:gridCol w:w="1458"/>
        <w:gridCol w:w="941"/>
      </w:tblGrid>
      <w:tr w:rsidR="001A33B2" w:rsidRPr="00422C7F" w14:paraId="37885E66" w14:textId="77777777" w:rsidTr="00F512DB">
        <w:trPr>
          <w:trHeight w:val="553"/>
        </w:trPr>
        <w:tc>
          <w:tcPr>
            <w:tcW w:w="785" w:type="dxa"/>
          </w:tcPr>
          <w:p w14:paraId="00CF3487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bookmarkStart w:id="0" w:name="OLE_LINK1"/>
            <w:r w:rsidRPr="00422C7F">
              <w:rPr>
                <w:rFonts w:cstheme="minorHAnsi"/>
                <w:b/>
                <w:bCs/>
                <w:sz w:val="18"/>
                <w:szCs w:val="18"/>
              </w:rPr>
              <w:t>Group</w:t>
            </w:r>
          </w:p>
        </w:tc>
        <w:tc>
          <w:tcPr>
            <w:tcW w:w="1458" w:type="dxa"/>
            <w:hideMark/>
          </w:tcPr>
          <w:p w14:paraId="281EC8C8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b/>
                <w:bCs/>
                <w:sz w:val="18"/>
                <w:szCs w:val="18"/>
              </w:rPr>
              <w:t>Symptoms</w:t>
            </w:r>
          </w:p>
        </w:tc>
        <w:tc>
          <w:tcPr>
            <w:tcW w:w="1458" w:type="dxa"/>
          </w:tcPr>
          <w:p w14:paraId="40095ACD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 w:rsidRPr="00D039CB">
              <w:rPr>
                <w:rFonts w:cstheme="minorHAnsi"/>
                <w:b/>
                <w:bCs/>
                <w:sz w:val="18"/>
                <w:szCs w:val="18"/>
              </w:rPr>
              <w:t>Prevalence of Severe category at time point 0</w:t>
            </w:r>
          </w:p>
        </w:tc>
        <w:tc>
          <w:tcPr>
            <w:tcW w:w="1458" w:type="dxa"/>
            <w:hideMark/>
          </w:tcPr>
          <w:p w14:paraId="41ED4E04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Proportions of people (those at time point 0) who remained in the </w:t>
            </w:r>
            <w:r w:rsidRPr="00422C7F">
              <w:rPr>
                <w:rFonts w:cstheme="minorHAnsi"/>
                <w:b/>
                <w:bCs/>
                <w:sz w:val="18"/>
                <w:szCs w:val="18"/>
              </w:rPr>
              <w:t>severe category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at time point 1</w:t>
            </w:r>
          </w:p>
        </w:tc>
        <w:tc>
          <w:tcPr>
            <w:tcW w:w="1458" w:type="dxa"/>
          </w:tcPr>
          <w:p w14:paraId="47D6C206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Proportions of people </w:t>
            </w:r>
            <w:r w:rsidRPr="00422C7F">
              <w:rPr>
                <w:rFonts w:cstheme="minorHAnsi"/>
                <w:b/>
                <w:bCs/>
                <w:sz w:val="18"/>
                <w:szCs w:val="18"/>
              </w:rPr>
              <w:t>Moving out of severe category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to other categories (moving out from timepoint 0 to 1)</w:t>
            </w:r>
          </w:p>
        </w:tc>
        <w:tc>
          <w:tcPr>
            <w:tcW w:w="1458" w:type="dxa"/>
          </w:tcPr>
          <w:p w14:paraId="14DE4077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422C7F">
              <w:rPr>
                <w:rFonts w:cstheme="minorHAnsi"/>
                <w:b/>
                <w:bCs/>
                <w:sz w:val="18"/>
                <w:szCs w:val="18"/>
              </w:rPr>
              <w:t>Moving into severe category from other categories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(moving into timepoint 1 from 0)</w:t>
            </w:r>
          </w:p>
        </w:tc>
        <w:tc>
          <w:tcPr>
            <w:tcW w:w="941" w:type="dxa"/>
            <w:hideMark/>
          </w:tcPr>
          <w:p w14:paraId="2D5BD85E" w14:textId="77777777" w:rsidR="001A33B2" w:rsidRPr="006C2DE2" w:rsidRDefault="001A33B2" w:rsidP="00F512DB">
            <w:pPr>
              <w:spacing w:line="480" w:lineRule="auto"/>
              <w:jc w:val="both"/>
              <w:rPr>
                <w:rFonts w:cstheme="minorHAnsi"/>
                <w:sz w:val="16"/>
                <w:szCs w:val="16"/>
              </w:rPr>
            </w:pPr>
            <w:r w:rsidRPr="006C2DE2">
              <w:rPr>
                <w:rFonts w:cstheme="minorHAnsi"/>
                <w:b/>
                <w:bCs/>
                <w:sz w:val="16"/>
                <w:szCs w:val="16"/>
              </w:rPr>
              <w:t>Difference between moving in and out</w:t>
            </w:r>
          </w:p>
        </w:tc>
      </w:tr>
      <w:tr w:rsidR="001A33B2" w:rsidRPr="00422C7F" w14:paraId="2630166F" w14:textId="77777777" w:rsidTr="00F512DB">
        <w:trPr>
          <w:trHeight w:val="577"/>
        </w:trPr>
        <w:tc>
          <w:tcPr>
            <w:tcW w:w="785" w:type="dxa"/>
            <w:vMerge w:val="restart"/>
          </w:tcPr>
          <w:p w14:paraId="059A3724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bookmarkStart w:id="1" w:name="_Hlk147312318"/>
            <w:r>
              <w:rPr>
                <w:rFonts w:ascii="Cambria Math" w:hAnsi="Cambria Math" w:cstheme="minorHAnsi" w:hint="eastAsia"/>
                <w:b/>
                <w:bCs/>
                <w:sz w:val="18"/>
                <w:szCs w:val="18"/>
                <w:lang w:eastAsia="ja-JP"/>
              </w:rPr>
              <w:t>≦</w:t>
            </w:r>
            <w:bookmarkEnd w:id="1"/>
            <w:r>
              <w:rPr>
                <w:rFonts w:cstheme="minorHAnsi"/>
                <w:b/>
                <w:bCs/>
                <w:sz w:val="18"/>
                <w:szCs w:val="18"/>
              </w:rPr>
              <w:t>20% change</w:t>
            </w:r>
          </w:p>
        </w:tc>
        <w:tc>
          <w:tcPr>
            <w:tcW w:w="1458" w:type="dxa"/>
            <w:hideMark/>
          </w:tcPr>
          <w:p w14:paraId="08420984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b/>
                <w:bCs/>
                <w:sz w:val="18"/>
                <w:szCs w:val="18"/>
              </w:rPr>
              <w:t>Difficult sleeping</w:t>
            </w:r>
          </w:p>
        </w:tc>
        <w:tc>
          <w:tcPr>
            <w:tcW w:w="1458" w:type="dxa"/>
          </w:tcPr>
          <w:p w14:paraId="6873D196" w14:textId="77777777" w:rsidR="001A33B2" w:rsidRPr="006C2DE2" w:rsidRDefault="001A33B2" w:rsidP="00F512DB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6C2DE2">
              <w:rPr>
                <w:rFonts w:cstheme="minorHAnsi"/>
                <w:sz w:val="18"/>
                <w:szCs w:val="18"/>
              </w:rPr>
              <w:t>29.8% (111/373)</w:t>
            </w:r>
          </w:p>
        </w:tc>
        <w:tc>
          <w:tcPr>
            <w:tcW w:w="1458" w:type="dxa"/>
            <w:hideMark/>
          </w:tcPr>
          <w:p w14:paraId="3E3C5005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44.1%</w:t>
            </w:r>
            <w:r>
              <w:rPr>
                <w:rFonts w:cstheme="minorHAnsi"/>
                <w:sz w:val="18"/>
                <w:szCs w:val="18"/>
              </w:rPr>
              <w:t xml:space="preserve"> (49/111)</w:t>
            </w:r>
          </w:p>
          <w:p w14:paraId="2AD69234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8" w:type="dxa"/>
          </w:tcPr>
          <w:p w14:paraId="04B3AC30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55.</w:t>
            </w:r>
            <w:r>
              <w:rPr>
                <w:rFonts w:cstheme="minorHAnsi"/>
                <w:sz w:val="18"/>
                <w:szCs w:val="18"/>
              </w:rPr>
              <w:t>9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(62/111)</w:t>
            </w:r>
          </w:p>
        </w:tc>
        <w:tc>
          <w:tcPr>
            <w:tcW w:w="1458" w:type="dxa"/>
          </w:tcPr>
          <w:p w14:paraId="7BE15200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5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422C7F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9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(62/111)</w:t>
            </w:r>
          </w:p>
        </w:tc>
        <w:tc>
          <w:tcPr>
            <w:tcW w:w="941" w:type="dxa"/>
            <w:hideMark/>
          </w:tcPr>
          <w:p w14:paraId="0E13BC6B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0%</w:t>
            </w:r>
          </w:p>
        </w:tc>
      </w:tr>
      <w:tr w:rsidR="001A33B2" w:rsidRPr="00422C7F" w14:paraId="0BCAD367" w14:textId="77777777" w:rsidTr="00F512DB">
        <w:trPr>
          <w:trHeight w:val="577"/>
        </w:trPr>
        <w:tc>
          <w:tcPr>
            <w:tcW w:w="785" w:type="dxa"/>
            <w:vMerge/>
          </w:tcPr>
          <w:p w14:paraId="1DD977B1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hideMark/>
          </w:tcPr>
          <w:p w14:paraId="3AD19333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b/>
                <w:bCs/>
                <w:sz w:val="18"/>
                <w:szCs w:val="18"/>
              </w:rPr>
              <w:t>Weakness</w:t>
            </w:r>
          </w:p>
        </w:tc>
        <w:tc>
          <w:tcPr>
            <w:tcW w:w="1458" w:type="dxa"/>
          </w:tcPr>
          <w:p w14:paraId="1508D376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28% (134/478)</w:t>
            </w:r>
          </w:p>
        </w:tc>
        <w:tc>
          <w:tcPr>
            <w:tcW w:w="1458" w:type="dxa"/>
            <w:hideMark/>
          </w:tcPr>
          <w:p w14:paraId="0EA517BC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35.8%</w:t>
            </w:r>
            <w:r>
              <w:rPr>
                <w:rFonts w:cstheme="minorHAnsi"/>
                <w:sz w:val="18"/>
                <w:szCs w:val="18"/>
              </w:rPr>
              <w:t xml:space="preserve"> (48/134)</w:t>
            </w:r>
          </w:p>
          <w:p w14:paraId="6E8C2DCF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8" w:type="dxa"/>
          </w:tcPr>
          <w:p w14:paraId="12C645FA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64.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(86/134)</w:t>
            </w:r>
          </w:p>
        </w:tc>
        <w:tc>
          <w:tcPr>
            <w:tcW w:w="1458" w:type="dxa"/>
          </w:tcPr>
          <w:p w14:paraId="5B775153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59.7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(71/119)</w:t>
            </w:r>
          </w:p>
        </w:tc>
        <w:tc>
          <w:tcPr>
            <w:tcW w:w="941" w:type="dxa"/>
            <w:hideMark/>
          </w:tcPr>
          <w:p w14:paraId="0B77BE43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4</w:t>
            </w:r>
            <w:r>
              <w:rPr>
                <w:rFonts w:cstheme="minorHAnsi"/>
                <w:sz w:val="18"/>
                <w:szCs w:val="18"/>
              </w:rPr>
              <w:t>.5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1A33B2" w:rsidRPr="00422C7F" w14:paraId="64523BB8" w14:textId="77777777" w:rsidTr="00F512DB">
        <w:trPr>
          <w:trHeight w:val="577"/>
        </w:trPr>
        <w:tc>
          <w:tcPr>
            <w:tcW w:w="785" w:type="dxa"/>
            <w:vMerge/>
          </w:tcPr>
          <w:p w14:paraId="7F1CDFB2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hideMark/>
          </w:tcPr>
          <w:p w14:paraId="11BEA23C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Anxiety</w:t>
            </w:r>
          </w:p>
        </w:tc>
        <w:tc>
          <w:tcPr>
            <w:tcW w:w="1458" w:type="dxa"/>
          </w:tcPr>
          <w:p w14:paraId="596280EE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16</w:t>
            </w:r>
            <w:r>
              <w:rPr>
                <w:rFonts w:cstheme="minorHAnsi"/>
                <w:sz w:val="18"/>
                <w:szCs w:val="18"/>
              </w:rPr>
              <w:t>.0</w:t>
            </w:r>
            <w:r w:rsidRPr="00422C7F">
              <w:rPr>
                <w:rFonts w:cstheme="minorHAnsi"/>
                <w:sz w:val="18"/>
                <w:szCs w:val="18"/>
              </w:rPr>
              <w:t>% (34/207)</w:t>
            </w:r>
          </w:p>
        </w:tc>
        <w:tc>
          <w:tcPr>
            <w:tcW w:w="1458" w:type="dxa"/>
            <w:hideMark/>
          </w:tcPr>
          <w:p w14:paraId="32F91FF3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38.2%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422C7F">
              <w:rPr>
                <w:rFonts w:cstheme="minorHAnsi"/>
                <w:sz w:val="18"/>
                <w:szCs w:val="18"/>
              </w:rPr>
              <w:t>(13/34)</w:t>
            </w:r>
          </w:p>
        </w:tc>
        <w:tc>
          <w:tcPr>
            <w:tcW w:w="1458" w:type="dxa"/>
          </w:tcPr>
          <w:p w14:paraId="1A4B7FED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61.8% (21/34)</w:t>
            </w:r>
          </w:p>
        </w:tc>
        <w:tc>
          <w:tcPr>
            <w:tcW w:w="1458" w:type="dxa"/>
          </w:tcPr>
          <w:p w14:paraId="5D7767FC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62.0% (22/35)</w:t>
            </w:r>
          </w:p>
        </w:tc>
        <w:tc>
          <w:tcPr>
            <w:tcW w:w="941" w:type="dxa"/>
            <w:hideMark/>
          </w:tcPr>
          <w:p w14:paraId="48DD13ED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0.2%</w:t>
            </w:r>
          </w:p>
        </w:tc>
      </w:tr>
      <w:tr w:rsidR="001A33B2" w:rsidRPr="00422C7F" w14:paraId="2B53824C" w14:textId="77777777" w:rsidTr="00F512DB">
        <w:trPr>
          <w:trHeight w:val="577"/>
        </w:trPr>
        <w:tc>
          <w:tcPr>
            <w:tcW w:w="785" w:type="dxa"/>
            <w:vMerge/>
          </w:tcPr>
          <w:p w14:paraId="41C9ECC4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hideMark/>
          </w:tcPr>
          <w:p w14:paraId="7A8CFCC2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Pr="00422C7F">
              <w:rPr>
                <w:rFonts w:cstheme="minorHAnsi"/>
                <w:b/>
                <w:bCs/>
                <w:sz w:val="18"/>
                <w:szCs w:val="18"/>
              </w:rPr>
              <w:t>epression</w:t>
            </w:r>
          </w:p>
        </w:tc>
        <w:tc>
          <w:tcPr>
            <w:tcW w:w="1458" w:type="dxa"/>
          </w:tcPr>
          <w:p w14:paraId="0DC98B5A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20.6% (36/175)</w:t>
            </w:r>
          </w:p>
        </w:tc>
        <w:tc>
          <w:tcPr>
            <w:tcW w:w="1458" w:type="dxa"/>
            <w:hideMark/>
          </w:tcPr>
          <w:p w14:paraId="07F3AC54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22.2%</w:t>
            </w:r>
            <w:r>
              <w:rPr>
                <w:rFonts w:cstheme="minorHAnsi"/>
                <w:sz w:val="18"/>
                <w:szCs w:val="18"/>
              </w:rPr>
              <w:t xml:space="preserve"> (8/36)</w:t>
            </w:r>
          </w:p>
          <w:p w14:paraId="2A26C192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8" w:type="dxa"/>
          </w:tcPr>
          <w:p w14:paraId="2BDCDA94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77.</w:t>
            </w:r>
            <w:r>
              <w:rPr>
                <w:rFonts w:cstheme="minorHAnsi"/>
                <w:sz w:val="18"/>
                <w:szCs w:val="18"/>
              </w:rPr>
              <w:t>8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(28/36)</w:t>
            </w:r>
          </w:p>
        </w:tc>
        <w:tc>
          <w:tcPr>
            <w:tcW w:w="1458" w:type="dxa"/>
          </w:tcPr>
          <w:p w14:paraId="52BA1FC1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77.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41" w:type="dxa"/>
            <w:hideMark/>
          </w:tcPr>
          <w:p w14:paraId="49610D99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0.7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1A33B2" w:rsidRPr="00422C7F" w14:paraId="4C3F214C" w14:textId="77777777" w:rsidTr="00F512DB">
        <w:trPr>
          <w:trHeight w:val="577"/>
        </w:trPr>
        <w:tc>
          <w:tcPr>
            <w:tcW w:w="785" w:type="dxa"/>
            <w:vMerge/>
          </w:tcPr>
          <w:p w14:paraId="3DBA5DAC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hideMark/>
          </w:tcPr>
          <w:p w14:paraId="31A874F0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>
              <w:rPr>
                <w:rFonts w:cstheme="minorHAnsi"/>
                <w:b/>
                <w:bCs/>
                <w:sz w:val="18"/>
                <w:szCs w:val="18"/>
              </w:rPr>
              <w:t>hortness of breath</w:t>
            </w:r>
          </w:p>
        </w:tc>
        <w:tc>
          <w:tcPr>
            <w:tcW w:w="1458" w:type="dxa"/>
          </w:tcPr>
          <w:p w14:paraId="269AF2C8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21.1% (56/266)</w:t>
            </w:r>
          </w:p>
        </w:tc>
        <w:tc>
          <w:tcPr>
            <w:tcW w:w="1458" w:type="dxa"/>
            <w:hideMark/>
          </w:tcPr>
          <w:p w14:paraId="2160A319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42.</w:t>
            </w:r>
            <w:r>
              <w:rPr>
                <w:rFonts w:cstheme="minorHAnsi"/>
                <w:sz w:val="18"/>
                <w:szCs w:val="18"/>
              </w:rPr>
              <w:t>9% (24/56)</w:t>
            </w:r>
          </w:p>
          <w:p w14:paraId="135DB1A7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8" w:type="dxa"/>
          </w:tcPr>
          <w:p w14:paraId="0C7516A8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57.1</w:t>
            </w:r>
            <w:r>
              <w:rPr>
                <w:rFonts w:cstheme="minorHAnsi"/>
                <w:sz w:val="18"/>
                <w:szCs w:val="18"/>
              </w:rPr>
              <w:t>% (32/56)</w:t>
            </w:r>
          </w:p>
        </w:tc>
        <w:tc>
          <w:tcPr>
            <w:tcW w:w="1458" w:type="dxa"/>
          </w:tcPr>
          <w:p w14:paraId="02F2ED59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52.0%</w:t>
            </w:r>
            <w:r>
              <w:rPr>
                <w:rFonts w:cstheme="minorHAnsi"/>
                <w:sz w:val="18"/>
                <w:szCs w:val="18"/>
              </w:rPr>
              <w:t xml:space="preserve"> (26/50)</w:t>
            </w:r>
          </w:p>
        </w:tc>
        <w:tc>
          <w:tcPr>
            <w:tcW w:w="941" w:type="dxa"/>
            <w:hideMark/>
          </w:tcPr>
          <w:p w14:paraId="3C88194B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5</w:t>
            </w:r>
            <w:r>
              <w:rPr>
                <w:rFonts w:cstheme="minorHAnsi"/>
                <w:sz w:val="18"/>
                <w:szCs w:val="18"/>
              </w:rPr>
              <w:t>.1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1A33B2" w:rsidRPr="00422C7F" w14:paraId="5F9F0980" w14:textId="77777777" w:rsidTr="00F512DB">
        <w:trPr>
          <w:trHeight w:val="577"/>
        </w:trPr>
        <w:tc>
          <w:tcPr>
            <w:tcW w:w="785" w:type="dxa"/>
            <w:vMerge/>
          </w:tcPr>
          <w:p w14:paraId="2CED434B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hideMark/>
          </w:tcPr>
          <w:p w14:paraId="253B5031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422C7F">
              <w:rPr>
                <w:rFonts w:cstheme="minorHAnsi"/>
                <w:b/>
                <w:bCs/>
                <w:sz w:val="18"/>
                <w:szCs w:val="18"/>
              </w:rPr>
              <w:t>oor mobility</w:t>
            </w:r>
          </w:p>
        </w:tc>
        <w:tc>
          <w:tcPr>
            <w:tcW w:w="1458" w:type="dxa"/>
          </w:tcPr>
          <w:p w14:paraId="6F802743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35.3% (150/425)</w:t>
            </w:r>
          </w:p>
        </w:tc>
        <w:tc>
          <w:tcPr>
            <w:tcW w:w="1458" w:type="dxa"/>
            <w:hideMark/>
          </w:tcPr>
          <w:p w14:paraId="226F2FC6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48</w:t>
            </w:r>
            <w:r>
              <w:rPr>
                <w:rFonts w:cstheme="minorHAnsi"/>
                <w:sz w:val="18"/>
                <w:szCs w:val="18"/>
              </w:rPr>
              <w:t>.0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(72/150)</w:t>
            </w:r>
          </w:p>
          <w:p w14:paraId="1E889147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8" w:type="dxa"/>
          </w:tcPr>
          <w:p w14:paraId="783A1C2B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52.0%</w:t>
            </w:r>
            <w:r>
              <w:rPr>
                <w:rFonts w:cstheme="minorHAnsi"/>
                <w:sz w:val="18"/>
                <w:szCs w:val="18"/>
              </w:rPr>
              <w:t xml:space="preserve"> (78/150)</w:t>
            </w:r>
          </w:p>
        </w:tc>
        <w:tc>
          <w:tcPr>
            <w:tcW w:w="1458" w:type="dxa"/>
          </w:tcPr>
          <w:p w14:paraId="6857937B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47</w:t>
            </w:r>
            <w:r>
              <w:rPr>
                <w:rFonts w:cstheme="minorHAnsi"/>
                <w:sz w:val="18"/>
                <w:szCs w:val="18"/>
              </w:rPr>
              <w:t>.1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(64/136)</w:t>
            </w:r>
          </w:p>
        </w:tc>
        <w:tc>
          <w:tcPr>
            <w:tcW w:w="941" w:type="dxa"/>
            <w:hideMark/>
          </w:tcPr>
          <w:p w14:paraId="02C1CB40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4.9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1A33B2" w:rsidRPr="00422C7F" w14:paraId="48C44144" w14:textId="77777777" w:rsidTr="00F512DB">
        <w:trPr>
          <w:trHeight w:val="577"/>
        </w:trPr>
        <w:tc>
          <w:tcPr>
            <w:tcW w:w="785" w:type="dxa"/>
            <w:vMerge/>
          </w:tcPr>
          <w:p w14:paraId="733C56A1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hideMark/>
          </w:tcPr>
          <w:p w14:paraId="6CD45B3E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Pr="00422C7F">
              <w:rPr>
                <w:rFonts w:cstheme="minorHAnsi"/>
                <w:b/>
                <w:bCs/>
                <w:sz w:val="18"/>
                <w:szCs w:val="18"/>
              </w:rPr>
              <w:t>hange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422C7F">
              <w:rPr>
                <w:rFonts w:cstheme="minorHAnsi"/>
                <w:b/>
                <w:bCs/>
                <w:sz w:val="18"/>
                <w:szCs w:val="18"/>
              </w:rPr>
              <w:t xml:space="preserve"> in skin</w:t>
            </w:r>
          </w:p>
        </w:tc>
        <w:tc>
          <w:tcPr>
            <w:tcW w:w="1458" w:type="dxa"/>
          </w:tcPr>
          <w:p w14:paraId="29BD4400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15.7% (37/235)</w:t>
            </w:r>
          </w:p>
        </w:tc>
        <w:tc>
          <w:tcPr>
            <w:tcW w:w="1458" w:type="dxa"/>
            <w:hideMark/>
          </w:tcPr>
          <w:p w14:paraId="5CE66BD2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21.62%</w:t>
            </w:r>
            <w:r>
              <w:rPr>
                <w:rFonts w:cstheme="minorHAnsi"/>
                <w:sz w:val="18"/>
                <w:szCs w:val="18"/>
              </w:rPr>
              <w:t xml:space="preserve"> (8/37)</w:t>
            </w:r>
          </w:p>
          <w:p w14:paraId="0EC33D7F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8" w:type="dxa"/>
          </w:tcPr>
          <w:p w14:paraId="731ADB52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78.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(29/37)</w:t>
            </w:r>
          </w:p>
        </w:tc>
        <w:tc>
          <w:tcPr>
            <w:tcW w:w="1458" w:type="dxa"/>
          </w:tcPr>
          <w:p w14:paraId="685CBCBE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74.2%</w:t>
            </w:r>
            <w:r>
              <w:rPr>
                <w:rFonts w:cstheme="minorHAnsi"/>
                <w:sz w:val="18"/>
                <w:szCs w:val="18"/>
              </w:rPr>
              <w:t xml:space="preserve"> (23/31)</w:t>
            </w:r>
          </w:p>
        </w:tc>
        <w:tc>
          <w:tcPr>
            <w:tcW w:w="941" w:type="dxa"/>
            <w:hideMark/>
          </w:tcPr>
          <w:p w14:paraId="48C1AADA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4</w:t>
            </w:r>
            <w:r>
              <w:rPr>
                <w:rFonts w:cstheme="minorHAnsi"/>
                <w:sz w:val="18"/>
                <w:szCs w:val="18"/>
              </w:rPr>
              <w:t>.2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1A33B2" w:rsidRPr="00422C7F" w14:paraId="429AEAA7" w14:textId="77777777" w:rsidTr="00F512DB">
        <w:trPr>
          <w:trHeight w:val="577"/>
        </w:trPr>
        <w:tc>
          <w:tcPr>
            <w:tcW w:w="785" w:type="dxa"/>
            <w:vMerge/>
          </w:tcPr>
          <w:p w14:paraId="2C089FE7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hideMark/>
          </w:tcPr>
          <w:p w14:paraId="61EB1E5C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Pr="00422C7F">
              <w:rPr>
                <w:rFonts w:cstheme="minorHAnsi"/>
                <w:b/>
                <w:bCs/>
                <w:sz w:val="18"/>
                <w:szCs w:val="18"/>
              </w:rPr>
              <w:t>rowsiness</w:t>
            </w:r>
          </w:p>
        </w:tc>
        <w:tc>
          <w:tcPr>
            <w:tcW w:w="1458" w:type="dxa"/>
          </w:tcPr>
          <w:p w14:paraId="13F8872A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16.6% (54/326)</w:t>
            </w:r>
          </w:p>
        </w:tc>
        <w:tc>
          <w:tcPr>
            <w:tcW w:w="1458" w:type="dxa"/>
          </w:tcPr>
          <w:p w14:paraId="406624A2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27.8 (15/54)</w:t>
            </w:r>
          </w:p>
        </w:tc>
        <w:tc>
          <w:tcPr>
            <w:tcW w:w="1458" w:type="dxa"/>
          </w:tcPr>
          <w:p w14:paraId="2998348B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72.2% (39/54)</w:t>
            </w:r>
          </w:p>
        </w:tc>
        <w:tc>
          <w:tcPr>
            <w:tcW w:w="1458" w:type="dxa"/>
          </w:tcPr>
          <w:p w14:paraId="4F247C3B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74.1%</w:t>
            </w:r>
            <w:r>
              <w:rPr>
                <w:rFonts w:cstheme="minorHAnsi"/>
                <w:sz w:val="18"/>
                <w:szCs w:val="18"/>
              </w:rPr>
              <w:t xml:space="preserve"> (43/58)</w:t>
            </w:r>
          </w:p>
        </w:tc>
        <w:tc>
          <w:tcPr>
            <w:tcW w:w="941" w:type="dxa"/>
            <w:hideMark/>
          </w:tcPr>
          <w:p w14:paraId="45BEC511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-</w:t>
            </w:r>
            <w:r>
              <w:rPr>
                <w:rFonts w:cstheme="minorHAnsi"/>
                <w:sz w:val="18"/>
                <w:szCs w:val="18"/>
              </w:rPr>
              <w:t>1.9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1A33B2" w:rsidRPr="00422C7F" w14:paraId="3A6F614D" w14:textId="77777777" w:rsidTr="00F512DB">
        <w:trPr>
          <w:trHeight w:val="577"/>
        </w:trPr>
        <w:tc>
          <w:tcPr>
            <w:tcW w:w="785" w:type="dxa"/>
            <w:vMerge/>
          </w:tcPr>
          <w:p w14:paraId="4C28DB77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hideMark/>
          </w:tcPr>
          <w:p w14:paraId="5678330E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422C7F">
              <w:rPr>
                <w:rFonts w:cstheme="minorHAnsi"/>
                <w:b/>
                <w:bCs/>
                <w:sz w:val="18"/>
                <w:szCs w:val="18"/>
              </w:rPr>
              <w:t>ain</w:t>
            </w:r>
          </w:p>
        </w:tc>
        <w:tc>
          <w:tcPr>
            <w:tcW w:w="1458" w:type="dxa"/>
          </w:tcPr>
          <w:p w14:paraId="5C4B7D38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27.8% (93/334)</w:t>
            </w:r>
          </w:p>
        </w:tc>
        <w:tc>
          <w:tcPr>
            <w:tcW w:w="1458" w:type="dxa"/>
            <w:hideMark/>
          </w:tcPr>
          <w:p w14:paraId="570FC514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36.6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(34/93)</w:t>
            </w:r>
          </w:p>
        </w:tc>
        <w:tc>
          <w:tcPr>
            <w:tcW w:w="1458" w:type="dxa"/>
          </w:tcPr>
          <w:p w14:paraId="13087426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63.4% (59/93)</w:t>
            </w:r>
          </w:p>
        </w:tc>
        <w:tc>
          <w:tcPr>
            <w:tcW w:w="1458" w:type="dxa"/>
          </w:tcPr>
          <w:p w14:paraId="465C8E27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60.0%</w:t>
            </w:r>
            <w:r>
              <w:rPr>
                <w:rFonts w:cstheme="minorHAnsi"/>
                <w:sz w:val="18"/>
                <w:szCs w:val="18"/>
              </w:rPr>
              <w:t xml:space="preserve"> (51/85)</w:t>
            </w:r>
          </w:p>
        </w:tc>
        <w:tc>
          <w:tcPr>
            <w:tcW w:w="941" w:type="dxa"/>
            <w:hideMark/>
          </w:tcPr>
          <w:p w14:paraId="67C6386B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.4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1A33B2" w:rsidRPr="00422C7F" w14:paraId="060A171F" w14:textId="77777777" w:rsidTr="00F512DB">
        <w:trPr>
          <w:trHeight w:val="577"/>
        </w:trPr>
        <w:tc>
          <w:tcPr>
            <w:tcW w:w="785" w:type="dxa"/>
            <w:vMerge/>
          </w:tcPr>
          <w:p w14:paraId="5DF4872F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hideMark/>
          </w:tcPr>
          <w:p w14:paraId="08F30978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422C7F">
              <w:rPr>
                <w:rFonts w:cstheme="minorHAnsi"/>
                <w:b/>
                <w:bCs/>
                <w:sz w:val="18"/>
                <w:szCs w:val="18"/>
              </w:rPr>
              <w:t>oor appetite</w:t>
            </w:r>
          </w:p>
        </w:tc>
        <w:tc>
          <w:tcPr>
            <w:tcW w:w="1458" w:type="dxa"/>
          </w:tcPr>
          <w:p w14:paraId="6EBEE994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18.0% (42/233)</w:t>
            </w:r>
          </w:p>
        </w:tc>
        <w:tc>
          <w:tcPr>
            <w:tcW w:w="1458" w:type="dxa"/>
            <w:hideMark/>
          </w:tcPr>
          <w:p w14:paraId="2D13BA51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35.7%</w:t>
            </w:r>
            <w:r>
              <w:rPr>
                <w:rFonts w:cstheme="minorHAnsi"/>
                <w:sz w:val="18"/>
                <w:szCs w:val="18"/>
              </w:rPr>
              <w:t xml:space="preserve"> (15/42) </w:t>
            </w:r>
          </w:p>
          <w:p w14:paraId="68DF9076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8" w:type="dxa"/>
          </w:tcPr>
          <w:p w14:paraId="63B5F34E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64.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(27/42)</w:t>
            </w:r>
          </w:p>
        </w:tc>
        <w:tc>
          <w:tcPr>
            <w:tcW w:w="1458" w:type="dxa"/>
          </w:tcPr>
          <w:p w14:paraId="5643DB84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60.5%</w:t>
            </w:r>
            <w:r>
              <w:rPr>
                <w:rFonts w:cstheme="minorHAnsi"/>
                <w:sz w:val="18"/>
                <w:szCs w:val="18"/>
              </w:rPr>
              <w:t xml:space="preserve"> (23/38)</w:t>
            </w:r>
          </w:p>
        </w:tc>
        <w:tc>
          <w:tcPr>
            <w:tcW w:w="941" w:type="dxa"/>
            <w:hideMark/>
          </w:tcPr>
          <w:p w14:paraId="04492B2D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3.8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1A33B2" w:rsidRPr="00422C7F" w14:paraId="3175EBA4" w14:textId="77777777" w:rsidTr="00F512DB">
        <w:trPr>
          <w:trHeight w:val="577"/>
        </w:trPr>
        <w:tc>
          <w:tcPr>
            <w:tcW w:w="785" w:type="dxa"/>
            <w:vMerge/>
          </w:tcPr>
          <w:p w14:paraId="4C25B576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hideMark/>
          </w:tcPr>
          <w:p w14:paraId="5DAF485B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R</w:t>
            </w:r>
            <w:r w:rsidRPr="00422C7F">
              <w:rPr>
                <w:rFonts w:cstheme="minorHAnsi"/>
                <w:b/>
                <w:bCs/>
                <w:sz w:val="18"/>
                <w:szCs w:val="18"/>
              </w:rPr>
              <w:t>estless leg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458" w:type="dxa"/>
          </w:tcPr>
          <w:p w14:paraId="2877B8C1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30.9% (97/314)</w:t>
            </w:r>
          </w:p>
        </w:tc>
        <w:tc>
          <w:tcPr>
            <w:tcW w:w="1458" w:type="dxa"/>
            <w:hideMark/>
          </w:tcPr>
          <w:p w14:paraId="13F79AF5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43.3%</w:t>
            </w:r>
            <w:r>
              <w:rPr>
                <w:rFonts w:cstheme="minorHAnsi"/>
                <w:sz w:val="18"/>
                <w:szCs w:val="18"/>
              </w:rPr>
              <w:t xml:space="preserve"> (42/97)</w:t>
            </w:r>
          </w:p>
          <w:p w14:paraId="1D00707D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8" w:type="dxa"/>
          </w:tcPr>
          <w:p w14:paraId="34E829D4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56.7%</w:t>
            </w:r>
            <w:r>
              <w:rPr>
                <w:rFonts w:cstheme="minorHAnsi"/>
                <w:sz w:val="18"/>
                <w:szCs w:val="18"/>
              </w:rPr>
              <w:t xml:space="preserve"> (55/97)</w:t>
            </w:r>
          </w:p>
        </w:tc>
        <w:tc>
          <w:tcPr>
            <w:tcW w:w="1458" w:type="dxa"/>
          </w:tcPr>
          <w:p w14:paraId="49996941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48.8%</w:t>
            </w:r>
            <w:r>
              <w:rPr>
                <w:rFonts w:cstheme="minorHAnsi"/>
                <w:sz w:val="18"/>
                <w:szCs w:val="18"/>
              </w:rPr>
              <w:t xml:space="preserve"> (40/82)</w:t>
            </w:r>
          </w:p>
        </w:tc>
        <w:tc>
          <w:tcPr>
            <w:tcW w:w="941" w:type="dxa"/>
            <w:hideMark/>
          </w:tcPr>
          <w:p w14:paraId="1D67C825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7.</w:t>
            </w:r>
            <w:r w:rsidRPr="00422C7F">
              <w:rPr>
                <w:rFonts w:cstheme="minorHAnsi"/>
                <w:sz w:val="18"/>
                <w:szCs w:val="18"/>
              </w:rPr>
              <w:t>8%</w:t>
            </w:r>
          </w:p>
        </w:tc>
      </w:tr>
      <w:tr w:rsidR="001A33B2" w:rsidRPr="00422C7F" w14:paraId="1B883F94" w14:textId="77777777" w:rsidTr="00F512DB">
        <w:trPr>
          <w:trHeight w:val="577"/>
        </w:trPr>
        <w:tc>
          <w:tcPr>
            <w:tcW w:w="785" w:type="dxa"/>
            <w:vMerge w:val="restart"/>
          </w:tcPr>
          <w:p w14:paraId="13DDAEE6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&gt;20% change </w:t>
            </w:r>
          </w:p>
        </w:tc>
        <w:tc>
          <w:tcPr>
            <w:tcW w:w="1458" w:type="dxa"/>
          </w:tcPr>
          <w:p w14:paraId="3A8B697F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422C7F">
              <w:rPr>
                <w:rFonts w:cstheme="minorHAnsi"/>
                <w:b/>
                <w:bCs/>
                <w:sz w:val="18"/>
                <w:szCs w:val="18"/>
              </w:rPr>
              <w:t>Vomiting</w:t>
            </w:r>
          </w:p>
        </w:tc>
        <w:tc>
          <w:tcPr>
            <w:tcW w:w="1458" w:type="dxa"/>
          </w:tcPr>
          <w:p w14:paraId="115B12F8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18% (16/86)</w:t>
            </w:r>
          </w:p>
        </w:tc>
        <w:tc>
          <w:tcPr>
            <w:tcW w:w="1458" w:type="dxa"/>
          </w:tcPr>
          <w:p w14:paraId="6DF361CC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25%</w:t>
            </w:r>
            <w:r>
              <w:rPr>
                <w:rFonts w:cstheme="minorHAnsi"/>
                <w:sz w:val="18"/>
                <w:szCs w:val="18"/>
              </w:rPr>
              <w:t xml:space="preserve"> (4/16)</w:t>
            </w:r>
          </w:p>
          <w:p w14:paraId="2CFBC7AC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8" w:type="dxa"/>
          </w:tcPr>
          <w:p w14:paraId="5227CF00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75%</w:t>
            </w:r>
            <w:r>
              <w:rPr>
                <w:rFonts w:cstheme="minorHAnsi"/>
                <w:sz w:val="18"/>
                <w:szCs w:val="18"/>
              </w:rPr>
              <w:t xml:space="preserve"> (12/16)</w:t>
            </w:r>
          </w:p>
        </w:tc>
        <w:tc>
          <w:tcPr>
            <w:tcW w:w="1458" w:type="dxa"/>
          </w:tcPr>
          <w:p w14:paraId="5C3D11B5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63</w:t>
            </w:r>
            <w:r>
              <w:rPr>
                <w:rFonts w:cstheme="minorHAnsi"/>
                <w:sz w:val="18"/>
                <w:szCs w:val="18"/>
              </w:rPr>
              <w:t>.6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(7/11)</w:t>
            </w:r>
          </w:p>
        </w:tc>
        <w:tc>
          <w:tcPr>
            <w:tcW w:w="941" w:type="dxa"/>
          </w:tcPr>
          <w:p w14:paraId="2DDD3D5F" w14:textId="77777777" w:rsidR="001A33B2" w:rsidRPr="00422C7F" w:rsidRDefault="001A33B2" w:rsidP="00F512DB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1.4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1A33B2" w:rsidRPr="00422C7F" w14:paraId="3734190C" w14:textId="77777777" w:rsidTr="00F512DB">
        <w:trPr>
          <w:trHeight w:val="577"/>
        </w:trPr>
        <w:tc>
          <w:tcPr>
            <w:tcW w:w="785" w:type="dxa"/>
            <w:vMerge/>
          </w:tcPr>
          <w:p w14:paraId="54FBD0FA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</w:tcPr>
          <w:p w14:paraId="5B8CFA35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422C7F">
              <w:rPr>
                <w:rFonts w:cstheme="minorHAnsi"/>
                <w:b/>
                <w:bCs/>
                <w:sz w:val="18"/>
                <w:szCs w:val="18"/>
              </w:rPr>
              <w:t>Nausea</w:t>
            </w:r>
          </w:p>
        </w:tc>
        <w:tc>
          <w:tcPr>
            <w:tcW w:w="1458" w:type="dxa"/>
          </w:tcPr>
          <w:p w14:paraId="4A67B8F7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28.9% (43/149)</w:t>
            </w:r>
          </w:p>
        </w:tc>
        <w:tc>
          <w:tcPr>
            <w:tcW w:w="1458" w:type="dxa"/>
          </w:tcPr>
          <w:p w14:paraId="082FC349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>7.9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(12/43)</w:t>
            </w:r>
          </w:p>
          <w:p w14:paraId="2B637C0C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8" w:type="dxa"/>
          </w:tcPr>
          <w:p w14:paraId="229A9880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72</w:t>
            </w:r>
            <w:r>
              <w:rPr>
                <w:rFonts w:cstheme="minorHAnsi"/>
                <w:sz w:val="18"/>
                <w:szCs w:val="18"/>
              </w:rPr>
              <w:t>.1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(31/43)</w:t>
            </w:r>
          </w:p>
        </w:tc>
        <w:tc>
          <w:tcPr>
            <w:tcW w:w="1458" w:type="dxa"/>
          </w:tcPr>
          <w:p w14:paraId="1FD92C8F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6</w:t>
            </w:r>
            <w:r>
              <w:rPr>
                <w:rFonts w:cstheme="minorHAnsi"/>
                <w:sz w:val="18"/>
                <w:szCs w:val="18"/>
              </w:rPr>
              <w:t>2.5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(20/32)</w:t>
            </w:r>
          </w:p>
        </w:tc>
        <w:tc>
          <w:tcPr>
            <w:tcW w:w="941" w:type="dxa"/>
          </w:tcPr>
          <w:p w14:paraId="698F3D6B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9.6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1A33B2" w:rsidRPr="00422C7F" w14:paraId="47A2492A" w14:textId="77777777" w:rsidTr="00F512DB">
        <w:trPr>
          <w:trHeight w:val="577"/>
        </w:trPr>
        <w:tc>
          <w:tcPr>
            <w:tcW w:w="785" w:type="dxa"/>
            <w:vMerge/>
          </w:tcPr>
          <w:p w14:paraId="64B1BFC4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</w:tcPr>
          <w:p w14:paraId="1216BD50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Pr="00422C7F">
              <w:rPr>
                <w:rFonts w:cstheme="minorHAnsi"/>
                <w:b/>
                <w:bCs/>
                <w:sz w:val="18"/>
                <w:szCs w:val="18"/>
              </w:rPr>
              <w:t>onstipation</w:t>
            </w:r>
          </w:p>
        </w:tc>
        <w:tc>
          <w:tcPr>
            <w:tcW w:w="1458" w:type="dxa"/>
          </w:tcPr>
          <w:p w14:paraId="0D696A40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23% (31/135)</w:t>
            </w:r>
          </w:p>
        </w:tc>
        <w:tc>
          <w:tcPr>
            <w:tcW w:w="1458" w:type="dxa"/>
          </w:tcPr>
          <w:p w14:paraId="201DD7F8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45.2%</w:t>
            </w:r>
            <w:r>
              <w:rPr>
                <w:rFonts w:cstheme="minorHAnsi"/>
                <w:sz w:val="18"/>
                <w:szCs w:val="18"/>
              </w:rPr>
              <w:t xml:space="preserve"> (14/31)</w:t>
            </w:r>
          </w:p>
          <w:p w14:paraId="33F2F9D8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8" w:type="dxa"/>
          </w:tcPr>
          <w:p w14:paraId="0B67A884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54.8%</w:t>
            </w:r>
            <w:r>
              <w:rPr>
                <w:rFonts w:cstheme="minorHAnsi"/>
                <w:sz w:val="18"/>
                <w:szCs w:val="18"/>
              </w:rPr>
              <w:t xml:space="preserve"> (17/31)</w:t>
            </w:r>
          </w:p>
        </w:tc>
        <w:tc>
          <w:tcPr>
            <w:tcW w:w="1458" w:type="dxa"/>
          </w:tcPr>
          <w:p w14:paraId="22B889A6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44.0%</w:t>
            </w:r>
            <w:r>
              <w:rPr>
                <w:rFonts w:cstheme="minorHAnsi"/>
                <w:sz w:val="18"/>
                <w:szCs w:val="18"/>
              </w:rPr>
              <w:t xml:space="preserve"> (11/25)</w:t>
            </w:r>
          </w:p>
        </w:tc>
        <w:tc>
          <w:tcPr>
            <w:tcW w:w="941" w:type="dxa"/>
          </w:tcPr>
          <w:p w14:paraId="1C8579E7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0.8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1A33B2" w:rsidRPr="00422C7F" w14:paraId="00023996" w14:textId="77777777" w:rsidTr="00F512DB">
        <w:trPr>
          <w:trHeight w:val="577"/>
        </w:trPr>
        <w:tc>
          <w:tcPr>
            <w:tcW w:w="785" w:type="dxa"/>
            <w:vMerge/>
          </w:tcPr>
          <w:p w14:paraId="37DDBD94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</w:tcPr>
          <w:p w14:paraId="50BEB121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Pr="00422C7F">
              <w:rPr>
                <w:rFonts w:cstheme="minorHAnsi"/>
                <w:b/>
                <w:bCs/>
                <w:sz w:val="18"/>
                <w:szCs w:val="18"/>
              </w:rPr>
              <w:t>iarrhoea</w:t>
            </w:r>
          </w:p>
        </w:tc>
        <w:tc>
          <w:tcPr>
            <w:tcW w:w="1458" w:type="dxa"/>
          </w:tcPr>
          <w:p w14:paraId="3E9E1B13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22.6% (24/106)</w:t>
            </w:r>
          </w:p>
        </w:tc>
        <w:tc>
          <w:tcPr>
            <w:tcW w:w="1458" w:type="dxa"/>
          </w:tcPr>
          <w:p w14:paraId="52818ACF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25%</w:t>
            </w:r>
            <w:r>
              <w:rPr>
                <w:rFonts w:cstheme="minorHAnsi"/>
                <w:sz w:val="18"/>
                <w:szCs w:val="18"/>
              </w:rPr>
              <w:t xml:space="preserve"> (6/24)</w:t>
            </w:r>
          </w:p>
          <w:p w14:paraId="4EB6F80C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8" w:type="dxa"/>
          </w:tcPr>
          <w:p w14:paraId="5C56BDD3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75.0%</w:t>
            </w:r>
            <w:r>
              <w:rPr>
                <w:rFonts w:cstheme="minorHAnsi"/>
                <w:sz w:val="18"/>
                <w:szCs w:val="18"/>
              </w:rPr>
              <w:t xml:space="preserve"> (12/24)</w:t>
            </w:r>
          </w:p>
        </w:tc>
        <w:tc>
          <w:tcPr>
            <w:tcW w:w="1458" w:type="dxa"/>
          </w:tcPr>
          <w:p w14:paraId="06BD1CDA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57</w:t>
            </w:r>
            <w:r>
              <w:rPr>
                <w:rFonts w:cstheme="minorHAnsi"/>
                <w:sz w:val="18"/>
                <w:szCs w:val="18"/>
              </w:rPr>
              <w:t>.1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(8/14)</w:t>
            </w:r>
          </w:p>
        </w:tc>
        <w:tc>
          <w:tcPr>
            <w:tcW w:w="941" w:type="dxa"/>
          </w:tcPr>
          <w:p w14:paraId="20087877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7.9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1A33B2" w:rsidRPr="00422C7F" w14:paraId="415F4DB8" w14:textId="77777777" w:rsidTr="00F512DB">
        <w:trPr>
          <w:trHeight w:val="577"/>
        </w:trPr>
        <w:tc>
          <w:tcPr>
            <w:tcW w:w="785" w:type="dxa"/>
            <w:vMerge/>
          </w:tcPr>
          <w:p w14:paraId="7067E67D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</w:tcPr>
          <w:p w14:paraId="5D022FB0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422C7F">
              <w:rPr>
                <w:rFonts w:cstheme="minorHAnsi"/>
                <w:b/>
                <w:bCs/>
                <w:sz w:val="18"/>
                <w:szCs w:val="18"/>
              </w:rPr>
              <w:t>Sore mouth</w:t>
            </w:r>
          </w:p>
        </w:tc>
        <w:tc>
          <w:tcPr>
            <w:tcW w:w="1458" w:type="dxa"/>
          </w:tcPr>
          <w:p w14:paraId="37EC5851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20.6% (44/214)</w:t>
            </w:r>
          </w:p>
        </w:tc>
        <w:tc>
          <w:tcPr>
            <w:tcW w:w="1458" w:type="dxa"/>
          </w:tcPr>
          <w:p w14:paraId="0104EC0E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22.7%</w:t>
            </w:r>
            <w:r>
              <w:rPr>
                <w:rFonts w:cstheme="minorHAnsi"/>
                <w:sz w:val="18"/>
                <w:szCs w:val="18"/>
              </w:rPr>
              <w:t xml:space="preserve"> (10/44)</w:t>
            </w:r>
          </w:p>
          <w:p w14:paraId="34E07348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8" w:type="dxa"/>
          </w:tcPr>
          <w:p w14:paraId="21B372B7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77.3%</w:t>
            </w:r>
            <w:r>
              <w:rPr>
                <w:rFonts w:cstheme="minorHAnsi"/>
                <w:sz w:val="18"/>
                <w:szCs w:val="18"/>
              </w:rPr>
              <w:t xml:space="preserve"> (34/44)</w:t>
            </w:r>
          </w:p>
        </w:tc>
        <w:tc>
          <w:tcPr>
            <w:tcW w:w="1458" w:type="dxa"/>
          </w:tcPr>
          <w:p w14:paraId="7C44A87C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68.</w:t>
            </w:r>
            <w:r>
              <w:rPr>
                <w:rFonts w:cstheme="minorHAnsi"/>
                <w:sz w:val="18"/>
                <w:szCs w:val="18"/>
              </w:rPr>
              <w:t>8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(22/32)</w:t>
            </w:r>
          </w:p>
        </w:tc>
        <w:tc>
          <w:tcPr>
            <w:tcW w:w="941" w:type="dxa"/>
          </w:tcPr>
          <w:p w14:paraId="7100A8F9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8.5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1A33B2" w:rsidRPr="00422C7F" w14:paraId="17086D9F" w14:textId="77777777" w:rsidTr="00F512DB">
        <w:trPr>
          <w:trHeight w:val="577"/>
        </w:trPr>
        <w:tc>
          <w:tcPr>
            <w:tcW w:w="785" w:type="dxa"/>
            <w:vMerge/>
          </w:tcPr>
          <w:p w14:paraId="00357007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</w:tcPr>
          <w:p w14:paraId="1D176A67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422C7F">
              <w:rPr>
                <w:rFonts w:cstheme="minorHAnsi"/>
                <w:b/>
                <w:bCs/>
                <w:sz w:val="18"/>
                <w:szCs w:val="18"/>
              </w:rPr>
              <w:t>Pruritis</w:t>
            </w:r>
          </w:p>
        </w:tc>
        <w:tc>
          <w:tcPr>
            <w:tcW w:w="1458" w:type="dxa"/>
          </w:tcPr>
          <w:p w14:paraId="2659AB31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27.9% (92/330)</w:t>
            </w:r>
          </w:p>
        </w:tc>
        <w:tc>
          <w:tcPr>
            <w:tcW w:w="1458" w:type="dxa"/>
          </w:tcPr>
          <w:p w14:paraId="59093A63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27.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t xml:space="preserve"> (25/92)</w:t>
            </w:r>
          </w:p>
          <w:p w14:paraId="5211BBA9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8" w:type="dxa"/>
          </w:tcPr>
          <w:p w14:paraId="0D59181E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72.8%</w:t>
            </w:r>
            <w:r>
              <w:rPr>
                <w:rFonts w:cstheme="minorHAnsi"/>
                <w:sz w:val="18"/>
                <w:szCs w:val="18"/>
              </w:rPr>
              <w:t xml:space="preserve"> (67/92)</w:t>
            </w:r>
          </w:p>
        </w:tc>
        <w:tc>
          <w:tcPr>
            <w:tcW w:w="1458" w:type="dxa"/>
          </w:tcPr>
          <w:p w14:paraId="2DFEE295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63.8%</w:t>
            </w:r>
            <w:r>
              <w:rPr>
                <w:rFonts w:cstheme="minorHAnsi"/>
                <w:sz w:val="18"/>
                <w:szCs w:val="18"/>
              </w:rPr>
              <w:t xml:space="preserve"> (44/69)</w:t>
            </w:r>
          </w:p>
        </w:tc>
        <w:tc>
          <w:tcPr>
            <w:tcW w:w="941" w:type="dxa"/>
          </w:tcPr>
          <w:p w14:paraId="26474400" w14:textId="77777777" w:rsidR="001A33B2" w:rsidRPr="00422C7F" w:rsidRDefault="001A33B2" w:rsidP="001A33B2">
            <w:pPr>
              <w:spacing w:line="480" w:lineRule="auto"/>
              <w:jc w:val="both"/>
              <w:rPr>
                <w:rFonts w:cstheme="minorHAnsi"/>
                <w:sz w:val="18"/>
                <w:szCs w:val="18"/>
              </w:rPr>
            </w:pPr>
            <w:r w:rsidRPr="00422C7F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.0</w:t>
            </w:r>
            <w:r w:rsidRPr="00422C7F">
              <w:rPr>
                <w:rFonts w:cstheme="minorHAnsi"/>
                <w:sz w:val="18"/>
                <w:szCs w:val="18"/>
              </w:rPr>
              <w:t>%</w:t>
            </w:r>
          </w:p>
        </w:tc>
      </w:tr>
    </w:tbl>
    <w:bookmarkEnd w:id="0"/>
    <w:p w14:paraId="39623A63" w14:textId="69124E5A" w:rsidR="001A33B2" w:rsidRDefault="001A33B2" w:rsidP="001A33B2">
      <w:pPr>
        <w:spacing w:line="480" w:lineRule="auto"/>
        <w:jc w:val="both"/>
        <w:rPr>
          <w:b/>
          <w:bCs/>
        </w:rPr>
      </w:pPr>
      <w:r>
        <w:rPr>
          <w:b/>
          <w:bCs/>
        </w:rPr>
        <w:t xml:space="preserve">(Additional file </w:t>
      </w:r>
      <w:r>
        <w:rPr>
          <w:b/>
          <w:bCs/>
        </w:rPr>
        <w:t>10</w:t>
      </w:r>
      <w:r>
        <w:rPr>
          <w:b/>
          <w:bCs/>
        </w:rPr>
        <w:t xml:space="preserve"> shows an example of estimating transition probabilities of people reporting feeling anxious at time point 0 and 1).</w:t>
      </w:r>
    </w:p>
    <w:p w14:paraId="0866C8B3" w14:textId="77777777" w:rsidR="001A33B2" w:rsidRPr="0098539E" w:rsidRDefault="001A33B2" w:rsidP="001A33B2">
      <w:pPr>
        <w:spacing w:line="480" w:lineRule="auto"/>
        <w:jc w:val="both"/>
        <w:rPr>
          <w:rFonts w:cstheme="minorHAnsi"/>
        </w:rPr>
      </w:pPr>
      <w:r w:rsidRPr="008A522E">
        <w:rPr>
          <w:rFonts w:ascii="Cambria Math" w:hAnsi="Cambria Math" w:cs="Cambria Math" w:hint="eastAsia"/>
          <w:b/>
          <w:bCs/>
          <w:lang w:eastAsia="ja-JP"/>
        </w:rPr>
        <w:t>≦</w:t>
      </w:r>
      <w:r w:rsidRPr="008A522E">
        <w:rPr>
          <w:rFonts w:cstheme="minorHAnsi"/>
          <w:b/>
          <w:bCs/>
          <w:lang w:eastAsia="ja-JP"/>
        </w:rPr>
        <w:t xml:space="preserve"> or &gt;20% change estimates was used for ease of interpretation as well as  the distribution of the variable as there is natural break around 20% in the data </w:t>
      </w:r>
    </w:p>
    <w:p w14:paraId="450CC6EA" w14:textId="77777777" w:rsidR="00BF66BA" w:rsidRDefault="00BF66BA"/>
    <w:sectPr w:rsidR="00BF66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3B2"/>
    <w:rsid w:val="001A33B2"/>
    <w:rsid w:val="00BF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9428C"/>
  <w15:chartTrackingRefBased/>
  <w15:docId w15:val="{448A09E1-A399-47DF-8698-8D83B722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my-MM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3B2"/>
    <w:rPr>
      <w:rFonts w:eastAsia="MS Mincho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33B2"/>
    <w:pPr>
      <w:spacing w:after="0" w:line="240" w:lineRule="auto"/>
    </w:pPr>
    <w:rPr>
      <w:rFonts w:eastAsia="MS Mincho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Pann Ei Hnynn Si</dc:creator>
  <cp:keywords/>
  <dc:description/>
  <cp:lastModifiedBy>Pann Ei Hnynn Si</cp:lastModifiedBy>
  <cp:revision>1</cp:revision>
  <dcterms:created xsi:type="dcterms:W3CDTF">2023-10-30T14:51:00Z</dcterms:created>
  <dcterms:modified xsi:type="dcterms:W3CDTF">2023-10-30T14:56:00Z</dcterms:modified>
</cp:coreProperties>
</file>