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CE7DE" w14:textId="19D31DD5" w:rsidR="00417680" w:rsidRPr="00085E5C" w:rsidRDefault="00417680" w:rsidP="00C448EE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</w:rPr>
        <w:t xml:space="preserve">Supplemental Table 3: Overall rates and relative hazards of all-cause and cardiovascular mortality </w:t>
      </w:r>
      <w:r w:rsidR="00FF6DB0">
        <w:rPr>
          <w:rFonts w:ascii="Times New Roman" w:hAnsi="Times New Roman" w:cs="Times New Roman" w:hint="eastAsia"/>
          <w:szCs w:val="24"/>
        </w:rPr>
        <w:t>according to</w:t>
      </w:r>
      <w:r w:rsidR="00FF6DB0" w:rsidRPr="00085E5C">
        <w:rPr>
          <w:rFonts w:ascii="Times New Roman" w:hAnsi="Times New Roman" w:cs="Times New Roman"/>
          <w:szCs w:val="24"/>
        </w:rPr>
        <w:t xml:space="preserve"> </w:t>
      </w:r>
      <w:r w:rsidRPr="00085E5C">
        <w:rPr>
          <w:rFonts w:ascii="Times New Roman" w:hAnsi="Times New Roman" w:cs="Times New Roman"/>
          <w:szCs w:val="24"/>
        </w:rPr>
        <w:t xml:space="preserve">HbA1c and hemoglobin (HH) ratio in patients with type 2 diabetes </w:t>
      </w:r>
      <w:r w:rsidR="00FF6DB0">
        <w:rPr>
          <w:rFonts w:ascii="Times New Roman" w:hAnsi="Times New Roman" w:cs="Times New Roman" w:hint="eastAsia"/>
          <w:szCs w:val="24"/>
        </w:rPr>
        <w:t xml:space="preserve">and stage 3-5 </w:t>
      </w:r>
      <w:r w:rsidRPr="00085E5C">
        <w:rPr>
          <w:rFonts w:ascii="Times New Roman" w:hAnsi="Times New Roman" w:cs="Times New Roman"/>
          <w:szCs w:val="24"/>
        </w:rPr>
        <w:t>chronic kidney disease</w:t>
      </w:r>
    </w:p>
    <w:p w14:paraId="6037E9B7" w14:textId="77777777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1245"/>
        <w:gridCol w:w="1281"/>
        <w:gridCol w:w="2605"/>
        <w:gridCol w:w="268"/>
        <w:gridCol w:w="1976"/>
        <w:gridCol w:w="368"/>
        <w:gridCol w:w="2035"/>
        <w:gridCol w:w="402"/>
        <w:gridCol w:w="2052"/>
      </w:tblGrid>
      <w:tr w:rsidR="00417680" w:rsidRPr="00085E5C" w14:paraId="0F6F54BB" w14:textId="77777777" w:rsidTr="00417680">
        <w:trPr>
          <w:cantSplit/>
        </w:trPr>
        <w:tc>
          <w:tcPr>
            <w:tcW w:w="618" w:type="pct"/>
            <w:vMerge w:val="restart"/>
            <w:tcBorders>
              <w:left w:val="nil"/>
              <w:right w:val="nil"/>
            </w:tcBorders>
            <w:vAlign w:val="center"/>
          </w:tcPr>
          <w:p w14:paraId="5C0E08EA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HH ratio 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</w:p>
        </w:tc>
        <w:tc>
          <w:tcPr>
            <w:tcW w:w="1838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78E761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All-cause mortality</w:t>
            </w: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vAlign w:val="center"/>
          </w:tcPr>
          <w:p w14:paraId="36513D12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5A0A44B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1</w:t>
            </w:r>
          </w:p>
          <w:p w14:paraId="5ECBB965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vAlign w:val="center"/>
          </w:tcPr>
          <w:p w14:paraId="489443F6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 w:val="restart"/>
            <w:tcBorders>
              <w:left w:val="nil"/>
              <w:right w:val="nil"/>
            </w:tcBorders>
            <w:vAlign w:val="center"/>
          </w:tcPr>
          <w:p w14:paraId="7B002043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2</w:t>
            </w:r>
          </w:p>
          <w:p w14:paraId="4EE299C2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vAlign w:val="center"/>
          </w:tcPr>
          <w:p w14:paraId="66318536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nil"/>
              <w:right w:val="nil"/>
            </w:tcBorders>
            <w:vAlign w:val="center"/>
          </w:tcPr>
          <w:p w14:paraId="14D04B60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3</w:t>
            </w:r>
          </w:p>
          <w:p w14:paraId="15E864CA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</w:tr>
      <w:tr w:rsidR="00417680" w:rsidRPr="00085E5C" w14:paraId="7E76AF92" w14:textId="77777777" w:rsidTr="00417680">
        <w:trPr>
          <w:cantSplit/>
        </w:trPr>
        <w:tc>
          <w:tcPr>
            <w:tcW w:w="61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D123804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BC020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patients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68131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mortality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9B689" w14:textId="77777777" w:rsidR="00DA23C8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Rates (per 1,000 </w:t>
            </w:r>
          </w:p>
          <w:p w14:paraId="6396E820" w14:textId="0D751BD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patient-years)</w:t>
            </w:r>
          </w:p>
          <w:p w14:paraId="2F53FDBA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2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983D7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39C94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AD2EC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91A9CFF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5C6D1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A91424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7680" w:rsidRPr="00085E5C" w14:paraId="50D6C6FD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2A3A760B" w14:textId="77777777" w:rsidR="00417680" w:rsidRPr="00085E5C" w:rsidRDefault="00417680" w:rsidP="00417680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1FCF3D2B" w14:textId="77777777" w:rsidR="00417680" w:rsidRPr="00085E5C" w:rsidRDefault="00417680" w:rsidP="00417680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4,008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C6A64CC" w14:textId="77777777" w:rsidR="00417680" w:rsidRPr="00085E5C" w:rsidRDefault="00417680" w:rsidP="00417680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825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48A9DF91" w14:textId="77777777" w:rsidR="00417680" w:rsidRPr="00085E5C" w:rsidRDefault="00417680" w:rsidP="0041768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27.31 (25.45-29.17)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7F2A873" w14:textId="77777777" w:rsidR="00417680" w:rsidRPr="00085E5C" w:rsidRDefault="00417680" w:rsidP="00417680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73351765" w14:textId="77777777" w:rsidR="00417680" w:rsidRPr="00085E5C" w:rsidRDefault="00417680" w:rsidP="0041768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56CF72CE" w14:textId="77777777" w:rsidR="00417680" w:rsidRPr="00085E5C" w:rsidRDefault="00417680" w:rsidP="004176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F741F13" w14:textId="77777777" w:rsidR="00417680" w:rsidRPr="00085E5C" w:rsidRDefault="00417680" w:rsidP="0041768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54D91EBA" w14:textId="77777777" w:rsidR="00417680" w:rsidRPr="00085E5C" w:rsidRDefault="00417680" w:rsidP="004176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87CA51B" w14:textId="77777777" w:rsidR="00417680" w:rsidRPr="00085E5C" w:rsidRDefault="00417680" w:rsidP="00417680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</w:tr>
      <w:tr w:rsidR="00DA23C8" w:rsidRPr="00085E5C" w14:paraId="48E0783D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A9CAB01" w14:textId="77777777" w:rsidR="00DA23C8" w:rsidRPr="00085E5C" w:rsidRDefault="00DA23C8" w:rsidP="00DA23C8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47593010" w14:textId="77777777" w:rsidR="00DA23C8" w:rsidRPr="00085E5C" w:rsidRDefault="00DA23C8" w:rsidP="00DA23C8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4,006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395A277" w14:textId="77777777" w:rsidR="00DA23C8" w:rsidRPr="00085E5C" w:rsidRDefault="00DA23C8" w:rsidP="00DA23C8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1,340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5E86821A" w14:textId="77777777" w:rsidR="00DA23C8" w:rsidRPr="00085E5C" w:rsidRDefault="00DA23C8" w:rsidP="00DA23C8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38.94 (36.86-41.03)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939F53C" w14:textId="77777777" w:rsidR="00DA23C8" w:rsidRPr="00085E5C" w:rsidRDefault="00DA23C8" w:rsidP="00DA23C8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6F81FE2C" w14:textId="77777777" w:rsidR="00DA23C8" w:rsidRPr="00085E5C" w:rsidRDefault="00DA23C8" w:rsidP="00DA23C8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1.28 (1.17-1.39)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6900D618" w14:textId="77777777" w:rsidR="00DA23C8" w:rsidRPr="00085E5C" w:rsidRDefault="00DA23C8" w:rsidP="00DA23C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0223726" w14:textId="1015C3A2" w:rsidR="00DA23C8" w:rsidRPr="00DA23C8" w:rsidRDefault="00DA23C8" w:rsidP="00DA23C8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1.32 (1.20-1.44)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1BAAA43E" w14:textId="77777777" w:rsidR="00DA23C8" w:rsidRPr="00DA23C8" w:rsidRDefault="00DA23C8" w:rsidP="00DA23C8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C6BA687" w14:textId="71725EAC" w:rsidR="00DA23C8" w:rsidRPr="00B22793" w:rsidRDefault="00B22793" w:rsidP="00DA23C8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1.07 (0.90-1.28)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DA23C8" w:rsidRPr="00085E5C" w14:paraId="58E36B4E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67184EA" w14:textId="77777777" w:rsidR="00DA23C8" w:rsidRPr="00085E5C" w:rsidRDefault="00DA23C8" w:rsidP="00DA23C8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C04ED29" w14:textId="77777777" w:rsidR="00DA23C8" w:rsidRPr="00085E5C" w:rsidRDefault="00DA23C8" w:rsidP="00DA23C8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4,006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40B03CD" w14:textId="77777777" w:rsidR="00DA23C8" w:rsidRPr="00085E5C" w:rsidRDefault="00DA23C8" w:rsidP="00DA23C8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1,891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459DBB5F" w14:textId="77777777" w:rsidR="00DA23C8" w:rsidRPr="00085E5C" w:rsidRDefault="00DA23C8" w:rsidP="00DA23C8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54.44 (51.98-56.89)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F29F491" w14:textId="77777777" w:rsidR="00DA23C8" w:rsidRPr="00085E5C" w:rsidRDefault="00DA23C8" w:rsidP="00DA23C8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17983C57" w14:textId="77777777" w:rsidR="00DA23C8" w:rsidRPr="00085E5C" w:rsidRDefault="00DA23C8" w:rsidP="00DA23C8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1.85 (1.71-2.01)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464F8B07" w14:textId="77777777" w:rsidR="00DA23C8" w:rsidRPr="00085E5C" w:rsidRDefault="00DA23C8" w:rsidP="00DA23C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49578EF" w14:textId="6C092355" w:rsidR="00DA23C8" w:rsidRPr="00DA23C8" w:rsidRDefault="00DA23C8" w:rsidP="00DA23C8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1.92 (1.76-2.09)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254D7085" w14:textId="77777777" w:rsidR="00DA23C8" w:rsidRPr="00DA23C8" w:rsidRDefault="00DA23C8" w:rsidP="00DA23C8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6E2765C" w14:textId="4E5C85C5" w:rsidR="00DA23C8" w:rsidRPr="00B22793" w:rsidRDefault="00B22793" w:rsidP="00DA23C8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1.31 (1.07-1.60)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070117" w:rsidRPr="00085E5C" w14:paraId="4BE1D8F2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27987EE8" w14:textId="77777777" w:rsidR="00070117" w:rsidRPr="00085E5C" w:rsidRDefault="00070117" w:rsidP="00070117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0494F84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4,009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77C4E80" w14:textId="77777777" w:rsidR="00070117" w:rsidRPr="00085E5C" w:rsidRDefault="00070117" w:rsidP="00070117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2,594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36DC4C48" w14:textId="77777777" w:rsidR="00070117" w:rsidRPr="00085E5C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84.24 (81.00-87.48)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C674072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60202A88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3.54 (3.26-3.83)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4D0C8A6F" w14:textId="77777777" w:rsidR="00070117" w:rsidRPr="00085E5C" w:rsidRDefault="00070117" w:rsidP="000701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52794CB" w14:textId="68B4A955" w:rsidR="00070117" w:rsidRPr="00DA23C8" w:rsidRDefault="00070117" w:rsidP="00070117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3.61 (3.31-3.93)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0A843319" w14:textId="77777777" w:rsidR="00070117" w:rsidRPr="00DA23C8" w:rsidRDefault="00070117" w:rsidP="00070117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CA90999" w14:textId="2E17D35A" w:rsidR="00070117" w:rsidRPr="00B22793" w:rsidRDefault="00B22793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1.86 (1.45-2.37)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070117" w:rsidRPr="00085E5C" w14:paraId="3720929D" w14:textId="77777777" w:rsidTr="00417680">
        <w:trPr>
          <w:cantSplit/>
        </w:trPr>
        <w:tc>
          <w:tcPr>
            <w:tcW w:w="618" w:type="pct"/>
            <w:vMerge w:val="restart"/>
            <w:tcBorders>
              <w:left w:val="nil"/>
              <w:right w:val="nil"/>
            </w:tcBorders>
            <w:vAlign w:val="center"/>
          </w:tcPr>
          <w:p w14:paraId="324C95C1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HH ratio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1</w:t>
            </w:r>
          </w:p>
        </w:tc>
        <w:tc>
          <w:tcPr>
            <w:tcW w:w="1838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19DEC9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Cardiovascular-specific mortality</w:t>
            </w: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vAlign w:val="center"/>
          </w:tcPr>
          <w:p w14:paraId="5E849E68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0BDF05F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1</w:t>
            </w:r>
          </w:p>
          <w:p w14:paraId="31BB3844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vAlign w:val="center"/>
          </w:tcPr>
          <w:p w14:paraId="766A54AD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 w:val="restart"/>
            <w:tcBorders>
              <w:left w:val="nil"/>
              <w:right w:val="nil"/>
            </w:tcBorders>
            <w:vAlign w:val="center"/>
          </w:tcPr>
          <w:p w14:paraId="683F7817" w14:textId="77777777" w:rsidR="00070117" w:rsidRPr="00DA23C8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Model 2</w:t>
            </w:r>
          </w:p>
          <w:p w14:paraId="65EF0550" w14:textId="77777777" w:rsidR="00070117" w:rsidRPr="00DA23C8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vAlign w:val="center"/>
          </w:tcPr>
          <w:p w14:paraId="1DABAAAD" w14:textId="77777777" w:rsidR="00070117" w:rsidRPr="00DA23C8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nil"/>
              <w:right w:val="nil"/>
            </w:tcBorders>
            <w:vAlign w:val="center"/>
          </w:tcPr>
          <w:p w14:paraId="5DBF75CE" w14:textId="77777777" w:rsidR="00070117" w:rsidRPr="00B22793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Model 3</w:t>
            </w:r>
          </w:p>
          <w:p w14:paraId="15173A34" w14:textId="77777777" w:rsidR="00070117" w:rsidRPr="00B22793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3, 7</w:t>
            </w:r>
          </w:p>
        </w:tc>
      </w:tr>
      <w:tr w:rsidR="00070117" w:rsidRPr="00085E5C" w14:paraId="599201FF" w14:textId="77777777" w:rsidTr="00417680">
        <w:trPr>
          <w:cantSplit/>
        </w:trPr>
        <w:tc>
          <w:tcPr>
            <w:tcW w:w="61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7A573F0" w14:textId="77777777" w:rsidR="00070117" w:rsidRPr="00085E5C" w:rsidRDefault="00070117" w:rsidP="0007011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DB567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patients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4E399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mortality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CE6A6" w14:textId="2B9264EC" w:rsidR="00070117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Rates (per 1,000 </w:t>
            </w:r>
          </w:p>
          <w:p w14:paraId="0D9C1A62" w14:textId="19E7E36F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patient-years)</w:t>
            </w:r>
          </w:p>
          <w:p w14:paraId="38ACE51D" w14:textId="77777777" w:rsidR="00070117" w:rsidRPr="00085E5C" w:rsidRDefault="00070117" w:rsidP="000701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2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E5643" w14:textId="77777777" w:rsidR="00070117" w:rsidRPr="00085E5C" w:rsidRDefault="00070117" w:rsidP="0007011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0222D" w14:textId="77777777" w:rsidR="00070117" w:rsidRPr="00085E5C" w:rsidRDefault="00070117" w:rsidP="0007011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C1062" w14:textId="77777777" w:rsidR="00070117" w:rsidRPr="00085E5C" w:rsidRDefault="00070117" w:rsidP="0007011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1D5925" w14:textId="77777777" w:rsidR="00070117" w:rsidRPr="00DA23C8" w:rsidRDefault="00070117" w:rsidP="0007011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1963E" w14:textId="77777777" w:rsidR="00070117" w:rsidRPr="00DA23C8" w:rsidRDefault="00070117" w:rsidP="0007011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51D8C0A" w14:textId="77777777" w:rsidR="00070117" w:rsidRPr="00B22793" w:rsidRDefault="00070117" w:rsidP="0007011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0117" w:rsidRPr="00085E5C" w14:paraId="2AE8A07E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1636D7A" w14:textId="77777777" w:rsidR="00070117" w:rsidRPr="00085E5C" w:rsidRDefault="00070117" w:rsidP="00070117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E6BB2FD" w14:textId="77777777" w:rsidR="00070117" w:rsidRPr="00085E5C" w:rsidRDefault="00070117" w:rsidP="00070117">
            <w:pPr>
              <w:ind w:leftChars="-50" w:left="-120"/>
              <w:jc w:val="right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4,008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4BE93AA" w14:textId="77777777" w:rsidR="00070117" w:rsidRPr="00085E5C" w:rsidRDefault="00070117" w:rsidP="00070117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185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0E33AF10" w14:textId="77777777" w:rsidR="00070117" w:rsidRPr="00085E5C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6.12 (5.24-7.01)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FCFA52B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0C0050D8" w14:textId="77777777" w:rsidR="00070117" w:rsidRPr="00085E5C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032A2971" w14:textId="77777777" w:rsidR="00070117" w:rsidRPr="00085E5C" w:rsidRDefault="00070117" w:rsidP="000701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38485A8" w14:textId="77777777" w:rsidR="00070117" w:rsidRPr="00DA23C8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0E083AF4" w14:textId="77777777" w:rsidR="00070117" w:rsidRPr="00DA23C8" w:rsidRDefault="00070117" w:rsidP="000701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CCA6098" w14:textId="77777777" w:rsidR="00070117" w:rsidRPr="00B22793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1.00 (Reference)</w:t>
            </w:r>
          </w:p>
        </w:tc>
      </w:tr>
      <w:tr w:rsidR="00070117" w:rsidRPr="00085E5C" w14:paraId="15F6FA8C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961C7FB" w14:textId="77777777" w:rsidR="00070117" w:rsidRPr="00085E5C" w:rsidRDefault="00070117" w:rsidP="00070117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7741C996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4,006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1DF84CA" w14:textId="77777777" w:rsidR="00070117" w:rsidRPr="00085E5C" w:rsidRDefault="00070117" w:rsidP="00070117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277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6F6189D" w14:textId="77777777" w:rsidR="00070117" w:rsidRPr="00085E5C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8.05 (7.10-9.00)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A1B3A12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518F81C1" w14:textId="77777777" w:rsidR="00070117" w:rsidRPr="00085E5C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1.18 (0.98-1.42)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0971B251" w14:textId="77777777" w:rsidR="00070117" w:rsidRPr="00085E5C" w:rsidRDefault="00070117" w:rsidP="000701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69D281CC" w14:textId="3C4EAB33" w:rsidR="00070117" w:rsidRPr="00DA23C8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1.25 (1.03-1.51)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4BCA6E0A" w14:textId="77777777" w:rsidR="00070117" w:rsidRPr="00DA23C8" w:rsidRDefault="00070117" w:rsidP="00070117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2FEC43EF" w14:textId="3ED37247" w:rsidR="00070117" w:rsidRPr="00B22793" w:rsidRDefault="00B22793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1.48 (1.00-2.20)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070117" w:rsidRPr="00085E5C" w14:paraId="479464C3" w14:textId="77777777" w:rsidTr="00B22793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EF694B7" w14:textId="77777777" w:rsidR="00070117" w:rsidRPr="00085E5C" w:rsidRDefault="00070117" w:rsidP="00070117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14B411BE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4,006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B1950A8" w14:textId="77777777" w:rsidR="00070117" w:rsidRPr="00085E5C" w:rsidRDefault="00070117" w:rsidP="00070117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378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7538246E" w14:textId="77777777" w:rsidR="00070117" w:rsidRPr="00085E5C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10.88 (9.79-11.98)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5DA8348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2AEB0340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1.65 (1.38-1.98)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14E87A88" w14:textId="77777777" w:rsidR="00070117" w:rsidRPr="00085E5C" w:rsidRDefault="00070117" w:rsidP="000701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5B16370" w14:textId="5D41D86B" w:rsidR="00070117" w:rsidRPr="00DA23C8" w:rsidRDefault="00070117" w:rsidP="00070117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1.82 (1.51-2.19)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714083B8" w14:textId="77777777" w:rsidR="00070117" w:rsidRPr="00DA23C8" w:rsidRDefault="00070117" w:rsidP="00070117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30A2759" w14:textId="619A5B29" w:rsidR="00070117" w:rsidRPr="00B22793" w:rsidRDefault="00B22793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1.58 (0.99-2.53)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070117" w:rsidRPr="00085E5C" w14:paraId="78B49C36" w14:textId="77777777" w:rsidTr="00B22793"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A681B" w14:textId="77777777" w:rsidR="00070117" w:rsidRPr="00085E5C" w:rsidRDefault="00070117" w:rsidP="00070117">
            <w:pPr>
              <w:ind w:firstLineChars="50" w:firstLine="120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Q4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8906E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4,009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97D69" w14:textId="77777777" w:rsidR="00070117" w:rsidRPr="00085E5C" w:rsidRDefault="00070117" w:rsidP="00070117">
            <w:pPr>
              <w:ind w:leftChars="50" w:left="120" w:rightChars="50" w:right="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486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D20DA" w14:textId="77777777" w:rsidR="00070117" w:rsidRPr="00085E5C" w:rsidRDefault="00070117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15.78 (14.38-17.19)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220D6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2A32F" w14:textId="77777777" w:rsidR="00070117" w:rsidRPr="00085E5C" w:rsidRDefault="00070117" w:rsidP="0007011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2.95 (2.48-3.51)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B1C37" w14:textId="77777777" w:rsidR="00070117" w:rsidRPr="00085E5C" w:rsidRDefault="00070117" w:rsidP="000701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63129" w14:textId="3822FC6C" w:rsidR="00070117" w:rsidRPr="00DA23C8" w:rsidRDefault="00070117" w:rsidP="00070117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DA23C8">
              <w:rPr>
                <w:rFonts w:ascii="Times New Roman" w:hAnsi="Times New Roman" w:cs="Times New Roman"/>
                <w:szCs w:val="24"/>
              </w:rPr>
              <w:t>3.30 (2.74-3.98)</w:t>
            </w:r>
            <w:r w:rsidRPr="00DA23C8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8E12A" w14:textId="77777777" w:rsidR="00070117" w:rsidRPr="00DA23C8" w:rsidRDefault="00070117" w:rsidP="00070117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2D7FC" w14:textId="36217817" w:rsidR="00070117" w:rsidRPr="00B22793" w:rsidRDefault="00B22793" w:rsidP="00070117">
            <w:pPr>
              <w:wordWrap w:val="0"/>
              <w:ind w:leftChars="-50" w:left="-12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B22793">
              <w:rPr>
                <w:rFonts w:ascii="Times New Roman" w:hAnsi="Times New Roman" w:cs="Times New Roman"/>
                <w:szCs w:val="24"/>
              </w:rPr>
              <w:t>1.81 (1.02-3.21)</w:t>
            </w:r>
            <w:r w:rsidRPr="00B22793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</w:tbl>
    <w:p w14:paraId="43D9B043" w14:textId="77777777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1 </w:t>
      </w:r>
      <w:r w:rsidRPr="00085E5C">
        <w:rPr>
          <w:rFonts w:ascii="Times New Roman" w:hAnsi="Times New Roman" w:cs="Times New Roman"/>
          <w:szCs w:val="24"/>
        </w:rPr>
        <w:t>Inconsistency between total population and population summed for individual variable was due to missing information; HH ratio = HbA1c and hemoglobin ratio; Q = quartile</w:t>
      </w:r>
    </w:p>
    <w:p w14:paraId="114BE2DE" w14:textId="77777777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2 </w:t>
      </w:r>
      <w:r w:rsidRPr="00085E5C">
        <w:rPr>
          <w:rFonts w:ascii="Times New Roman" w:hAnsi="Times New Roman" w:cs="Times New Roman"/>
          <w:szCs w:val="24"/>
        </w:rPr>
        <w:t xml:space="preserve">Based on Poisson assumption, CI=confidence interval; </w:t>
      </w:r>
    </w:p>
    <w:p w14:paraId="274B2109" w14:textId="77777777" w:rsidR="00417680" w:rsidRPr="00085E5C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lastRenderedPageBreak/>
        <w:t xml:space="preserve">3 </w:t>
      </w:r>
      <w:r w:rsidRPr="00085E5C">
        <w:rPr>
          <w:rFonts w:ascii="Times New Roman" w:hAnsi="Times New Roman" w:cs="Times New Roman"/>
          <w:szCs w:val="24"/>
        </w:rPr>
        <w:t>HR= hazard ratio; CI=confidence interval</w:t>
      </w:r>
    </w:p>
    <w:p w14:paraId="083F2D91" w14:textId="4FFA3F9E" w:rsidR="00417680" w:rsidRPr="00085E5C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4 </w:t>
      </w:r>
      <w:r w:rsidRPr="00085E5C">
        <w:rPr>
          <w:rFonts w:ascii="Times New Roman" w:hAnsi="Times New Roman" w:cs="Times New Roman"/>
          <w:szCs w:val="24"/>
        </w:rPr>
        <w:t>Based on Cox proportional hazard regression with adjustment for general characteristics (i.e., age and sex)</w:t>
      </w:r>
      <w:r w:rsidR="00C448EE">
        <w:rPr>
          <w:rFonts w:ascii="Times New Roman" w:hAnsi="Times New Roman" w:cs="Times New Roman"/>
          <w:szCs w:val="24"/>
        </w:rPr>
        <w:t>.</w:t>
      </w:r>
      <w:r w:rsidRPr="00085E5C">
        <w:rPr>
          <w:rFonts w:ascii="Times New Roman" w:hAnsi="Times New Roman" w:cs="Times New Roman"/>
          <w:szCs w:val="24"/>
        </w:rPr>
        <w:t xml:space="preserve">  </w:t>
      </w:r>
    </w:p>
    <w:p w14:paraId="28AD8F96" w14:textId="189C129F" w:rsidR="00267EE9" w:rsidRPr="00DA23C8" w:rsidRDefault="00267EE9" w:rsidP="00267EE9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5 </w:t>
      </w:r>
      <w:r w:rsidRPr="00DA23C8">
        <w:rPr>
          <w:rFonts w:ascii="Times New Roman" w:hAnsi="Times New Roman" w:cs="Times New Roman"/>
          <w:szCs w:val="24"/>
        </w:rPr>
        <w:t>Based on Cox proportional hazard regression with all covariates included in Model 1 plus antidiabetic, antihypertensive including angiotensin converting enzyme inhibitors (</w:t>
      </w:r>
      <w:proofErr w:type="spellStart"/>
      <w:r w:rsidRPr="00DA23C8">
        <w:rPr>
          <w:rFonts w:ascii="Times New Roman" w:hAnsi="Times New Roman" w:cs="Times New Roman"/>
          <w:szCs w:val="24"/>
        </w:rPr>
        <w:t>ACEi</w:t>
      </w:r>
      <w:proofErr w:type="spellEnd"/>
      <w:r w:rsidRPr="00DA23C8">
        <w:rPr>
          <w:rFonts w:ascii="Times New Roman" w:hAnsi="Times New Roman" w:cs="Times New Roman"/>
          <w:szCs w:val="24"/>
        </w:rPr>
        <w:t xml:space="preserve">) or angiotensin II receptor blockers (ARB), and </w:t>
      </w:r>
      <w:proofErr w:type="spellStart"/>
      <w:r w:rsidRPr="00DA23C8">
        <w:rPr>
          <w:rFonts w:ascii="Times New Roman" w:hAnsi="Times New Roman" w:cs="Times New Roman"/>
          <w:szCs w:val="24"/>
        </w:rPr>
        <w:t>antilipid</w:t>
      </w:r>
      <w:proofErr w:type="spellEnd"/>
      <w:r w:rsidRPr="00DA23C8">
        <w:rPr>
          <w:rFonts w:ascii="Times New Roman" w:hAnsi="Times New Roman" w:cs="Times New Roman"/>
          <w:szCs w:val="24"/>
        </w:rPr>
        <w:t xml:space="preserve"> medications. </w:t>
      </w:r>
    </w:p>
    <w:p w14:paraId="2A8412EF" w14:textId="48810160" w:rsidR="00417680" w:rsidRPr="00417680" w:rsidRDefault="00267EE9" w:rsidP="008F7B5E">
      <w:pPr>
        <w:ind w:left="120" w:hangingChars="50" w:hanging="120"/>
        <w:rPr>
          <w:rFonts w:ascii="Times New Roman" w:hAnsi="Times New Roman" w:cs="Times New Roman"/>
        </w:rPr>
      </w:pPr>
      <w:r w:rsidRPr="00DA23C8">
        <w:rPr>
          <w:rFonts w:ascii="Times New Roman" w:hAnsi="Times New Roman" w:cs="Times New Roman"/>
          <w:szCs w:val="24"/>
          <w:vertAlign w:val="superscript"/>
        </w:rPr>
        <w:t xml:space="preserve">6 </w:t>
      </w:r>
      <w:r w:rsidRPr="00DA23C8">
        <w:rPr>
          <w:rFonts w:ascii="Times New Roman" w:hAnsi="Times New Roman" w:cs="Times New Roman"/>
          <w:szCs w:val="24"/>
        </w:rPr>
        <w:t xml:space="preserve">Based on Cox proportional hazard regression with adjustment for the </w:t>
      </w:r>
      <w:r w:rsidR="00FF6DB0">
        <w:rPr>
          <w:rFonts w:ascii="Times New Roman" w:hAnsi="Times New Roman" w:cs="Times New Roman" w:hint="eastAsia"/>
          <w:szCs w:val="24"/>
        </w:rPr>
        <w:t>covariates</w:t>
      </w:r>
      <w:r w:rsidRPr="00DA23C8">
        <w:rPr>
          <w:rFonts w:ascii="Times New Roman" w:hAnsi="Times New Roman" w:cs="Times New Roman"/>
          <w:szCs w:val="24"/>
        </w:rPr>
        <w:t xml:space="preserve"> adjusted in Model 2 plus comorbidities, blood pressure status, duration of chronic kidney disease (CKD) and laboratory r</w:t>
      </w:r>
      <w:r w:rsidRPr="00B22793">
        <w:rPr>
          <w:rFonts w:ascii="Times New Roman" w:hAnsi="Times New Roman" w:cs="Times New Roman"/>
          <w:szCs w:val="24"/>
        </w:rPr>
        <w:t>esults</w:t>
      </w:r>
      <w:r w:rsidR="00070117" w:rsidRPr="00B22793">
        <w:rPr>
          <w:rFonts w:ascii="Times New Roman" w:hAnsi="Times New Roman" w:cs="Times New Roman" w:hint="eastAsia"/>
          <w:szCs w:val="24"/>
        </w:rPr>
        <w:t xml:space="preserve"> </w:t>
      </w:r>
      <w:r w:rsidR="00070117" w:rsidRPr="00B22793">
        <w:rPr>
          <w:rFonts w:ascii="Times New Roman" w:hAnsi="Times New Roman" w:cs="Times New Roman"/>
          <w:szCs w:val="24"/>
        </w:rPr>
        <w:t>including mean HbA1c, different quartiles of average real variability (ARV) of HbA1c and HbA1c and hemoglobin (HH) ratio</w:t>
      </w:r>
      <w:r w:rsidRPr="00B22793">
        <w:rPr>
          <w:rFonts w:ascii="Times New Roman" w:hAnsi="Times New Roman" w:cs="Times New Roman"/>
          <w:szCs w:val="24"/>
        </w:rPr>
        <w:t>.</w:t>
      </w:r>
    </w:p>
    <w:sectPr w:rsidR="00417680" w:rsidRPr="00417680" w:rsidSect="00417680">
      <w:footerReference w:type="even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A0D08" w14:textId="77777777" w:rsidR="00863D73" w:rsidRDefault="00863D73" w:rsidP="00AC4308">
      <w:r>
        <w:separator/>
      </w:r>
    </w:p>
  </w:endnote>
  <w:endnote w:type="continuationSeparator" w:id="0">
    <w:p w14:paraId="6F3F6FD6" w14:textId="77777777" w:rsidR="00863D73" w:rsidRDefault="00863D73" w:rsidP="00AC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C45EE" w14:textId="77777777" w:rsidR="00863D73" w:rsidRDefault="00863D7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F83A3B0" w14:textId="77777777" w:rsidR="00863D73" w:rsidRDefault="00863D7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10A56" w14:textId="77777777" w:rsidR="00863D73" w:rsidRDefault="00863D7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21</w:t>
    </w:r>
    <w:r>
      <w:rPr>
        <w:rStyle w:val="a8"/>
      </w:rPr>
      <w:fldChar w:fldCharType="end"/>
    </w:r>
  </w:p>
  <w:p w14:paraId="64167509" w14:textId="77777777" w:rsidR="00863D73" w:rsidRDefault="00863D7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2D79B" w14:textId="77777777" w:rsidR="00863D73" w:rsidRDefault="00863D73" w:rsidP="00AC4308">
      <w:r>
        <w:separator/>
      </w:r>
    </w:p>
  </w:footnote>
  <w:footnote w:type="continuationSeparator" w:id="0">
    <w:p w14:paraId="54CB7BFF" w14:textId="77777777" w:rsidR="00863D73" w:rsidRDefault="00863D73" w:rsidP="00AC4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34CD0"/>
    <w:multiLevelType w:val="hybridMultilevel"/>
    <w:tmpl w:val="5972E2B0"/>
    <w:lvl w:ilvl="0" w:tplc="D0BC5C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F3B9C"/>
    <w:multiLevelType w:val="hybridMultilevel"/>
    <w:tmpl w:val="98CC39E8"/>
    <w:lvl w:ilvl="0" w:tplc="0BD8A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C87512"/>
    <w:multiLevelType w:val="hybridMultilevel"/>
    <w:tmpl w:val="B052AFC4"/>
    <w:lvl w:ilvl="0" w:tplc="CCB28116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2AC7CB8"/>
    <w:multiLevelType w:val="hybridMultilevel"/>
    <w:tmpl w:val="6006267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AB2A90"/>
    <w:multiLevelType w:val="hybridMultilevel"/>
    <w:tmpl w:val="02E200DA"/>
    <w:lvl w:ilvl="0" w:tplc="8CFAE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FE21B4"/>
    <w:multiLevelType w:val="hybridMultilevel"/>
    <w:tmpl w:val="F71207B8"/>
    <w:lvl w:ilvl="0" w:tplc="BA643064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9C4E56"/>
    <w:multiLevelType w:val="hybridMultilevel"/>
    <w:tmpl w:val="A1025CB8"/>
    <w:lvl w:ilvl="0" w:tplc="797C0FB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20181E"/>
    <w:multiLevelType w:val="hybridMultilevel"/>
    <w:tmpl w:val="EE90CA0C"/>
    <w:lvl w:ilvl="0" w:tplc="0EFAF0C2">
      <w:start w:val="1"/>
      <w:numFmt w:val="bullet"/>
      <w:lvlText w:val=""/>
      <w:lvlJc w:val="left"/>
      <w:pPr>
        <w:ind w:left="48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4DC9690B"/>
    <w:multiLevelType w:val="hybridMultilevel"/>
    <w:tmpl w:val="D804C0F2"/>
    <w:lvl w:ilvl="0" w:tplc="549C3822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623E3C49"/>
    <w:multiLevelType w:val="hybridMultilevel"/>
    <w:tmpl w:val="84620CFE"/>
    <w:lvl w:ilvl="0" w:tplc="5EDC79E4">
      <w:start w:val="1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52B601E"/>
    <w:multiLevelType w:val="hybridMultilevel"/>
    <w:tmpl w:val="5C6C174C"/>
    <w:lvl w:ilvl="0" w:tplc="E68C3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EAD26D6"/>
    <w:multiLevelType w:val="hybridMultilevel"/>
    <w:tmpl w:val="22FC9F08"/>
    <w:lvl w:ilvl="0" w:tplc="04129BEC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7637F4"/>
    <w:multiLevelType w:val="hybridMultilevel"/>
    <w:tmpl w:val="15329636"/>
    <w:lvl w:ilvl="0" w:tplc="C346C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4A5FA8"/>
    <w:multiLevelType w:val="hybridMultilevel"/>
    <w:tmpl w:val="43AEFBFC"/>
    <w:lvl w:ilvl="0" w:tplc="30E66FD8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83A1856"/>
    <w:multiLevelType w:val="hybridMultilevel"/>
    <w:tmpl w:val="18D8552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7096878">
    <w:abstractNumId w:val="10"/>
  </w:num>
  <w:num w:numId="2" w16cid:durableId="1568177756">
    <w:abstractNumId w:val="9"/>
  </w:num>
  <w:num w:numId="3" w16cid:durableId="1803881307">
    <w:abstractNumId w:val="13"/>
  </w:num>
  <w:num w:numId="4" w16cid:durableId="444278522">
    <w:abstractNumId w:val="2"/>
  </w:num>
  <w:num w:numId="5" w16cid:durableId="814643860">
    <w:abstractNumId w:val="8"/>
  </w:num>
  <w:num w:numId="6" w16cid:durableId="1492911197">
    <w:abstractNumId w:val="3"/>
  </w:num>
  <w:num w:numId="7" w16cid:durableId="321742751">
    <w:abstractNumId w:val="14"/>
  </w:num>
  <w:num w:numId="8" w16cid:durableId="1387411762">
    <w:abstractNumId w:val="12"/>
  </w:num>
  <w:num w:numId="9" w16cid:durableId="835993913">
    <w:abstractNumId w:val="7"/>
  </w:num>
  <w:num w:numId="10" w16cid:durableId="1863013065">
    <w:abstractNumId w:val="0"/>
  </w:num>
  <w:num w:numId="11" w16cid:durableId="121005372">
    <w:abstractNumId w:val="5"/>
  </w:num>
  <w:num w:numId="12" w16cid:durableId="1377923451">
    <w:abstractNumId w:val="11"/>
  </w:num>
  <w:num w:numId="13" w16cid:durableId="564947598">
    <w:abstractNumId w:val="6"/>
  </w:num>
  <w:num w:numId="14" w16cid:durableId="1913930356">
    <w:abstractNumId w:val="4"/>
  </w:num>
  <w:num w:numId="15" w16cid:durableId="612634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C4308"/>
    <w:rsid w:val="00005235"/>
    <w:rsid w:val="0000737E"/>
    <w:rsid w:val="00010696"/>
    <w:rsid w:val="00014860"/>
    <w:rsid w:val="00030365"/>
    <w:rsid w:val="00032E6A"/>
    <w:rsid w:val="00051449"/>
    <w:rsid w:val="00055591"/>
    <w:rsid w:val="00070117"/>
    <w:rsid w:val="000851AC"/>
    <w:rsid w:val="000A349B"/>
    <w:rsid w:val="000A6FE9"/>
    <w:rsid w:val="000B17E2"/>
    <w:rsid w:val="000B240C"/>
    <w:rsid w:val="000B7E2D"/>
    <w:rsid w:val="000E6768"/>
    <w:rsid w:val="000F23BE"/>
    <w:rsid w:val="000F4FE8"/>
    <w:rsid w:val="001010E7"/>
    <w:rsid w:val="001304B8"/>
    <w:rsid w:val="00131610"/>
    <w:rsid w:val="0014287F"/>
    <w:rsid w:val="001456D5"/>
    <w:rsid w:val="00146C37"/>
    <w:rsid w:val="00164970"/>
    <w:rsid w:val="00171423"/>
    <w:rsid w:val="00172884"/>
    <w:rsid w:val="00172FD7"/>
    <w:rsid w:val="001803F5"/>
    <w:rsid w:val="00181FE6"/>
    <w:rsid w:val="00191A3F"/>
    <w:rsid w:val="001962C9"/>
    <w:rsid w:val="001A57FE"/>
    <w:rsid w:val="001F5336"/>
    <w:rsid w:val="001F6C84"/>
    <w:rsid w:val="002018F6"/>
    <w:rsid w:val="00220CCB"/>
    <w:rsid w:val="0022230C"/>
    <w:rsid w:val="0022322B"/>
    <w:rsid w:val="00227786"/>
    <w:rsid w:val="002348EB"/>
    <w:rsid w:val="002363FE"/>
    <w:rsid w:val="00250A0E"/>
    <w:rsid w:val="002544FB"/>
    <w:rsid w:val="00257474"/>
    <w:rsid w:val="00257A46"/>
    <w:rsid w:val="00263B07"/>
    <w:rsid w:val="00267EE9"/>
    <w:rsid w:val="00287729"/>
    <w:rsid w:val="002C160B"/>
    <w:rsid w:val="002D7587"/>
    <w:rsid w:val="00301603"/>
    <w:rsid w:val="00323E4B"/>
    <w:rsid w:val="00326F21"/>
    <w:rsid w:val="00342F16"/>
    <w:rsid w:val="003566D3"/>
    <w:rsid w:val="00366A16"/>
    <w:rsid w:val="0037373B"/>
    <w:rsid w:val="00376942"/>
    <w:rsid w:val="00376E49"/>
    <w:rsid w:val="00385AA7"/>
    <w:rsid w:val="003872D8"/>
    <w:rsid w:val="003965CB"/>
    <w:rsid w:val="003A2387"/>
    <w:rsid w:val="003C3B0B"/>
    <w:rsid w:val="003E0A48"/>
    <w:rsid w:val="00417680"/>
    <w:rsid w:val="00434C1B"/>
    <w:rsid w:val="00440D8D"/>
    <w:rsid w:val="00450E03"/>
    <w:rsid w:val="00462A50"/>
    <w:rsid w:val="00473FEE"/>
    <w:rsid w:val="00475AB4"/>
    <w:rsid w:val="00482609"/>
    <w:rsid w:val="00483CD3"/>
    <w:rsid w:val="0048611A"/>
    <w:rsid w:val="004A626D"/>
    <w:rsid w:val="004C1C7B"/>
    <w:rsid w:val="004F177C"/>
    <w:rsid w:val="0052750F"/>
    <w:rsid w:val="00530D65"/>
    <w:rsid w:val="00531D1A"/>
    <w:rsid w:val="00563879"/>
    <w:rsid w:val="005712DA"/>
    <w:rsid w:val="0057186E"/>
    <w:rsid w:val="005823F7"/>
    <w:rsid w:val="005827F5"/>
    <w:rsid w:val="0058350F"/>
    <w:rsid w:val="005A3119"/>
    <w:rsid w:val="005C0B86"/>
    <w:rsid w:val="005D33D3"/>
    <w:rsid w:val="005D769C"/>
    <w:rsid w:val="005F11C6"/>
    <w:rsid w:val="0065758E"/>
    <w:rsid w:val="00664690"/>
    <w:rsid w:val="00677A77"/>
    <w:rsid w:val="006C257D"/>
    <w:rsid w:val="006D4786"/>
    <w:rsid w:val="006E5F6A"/>
    <w:rsid w:val="006F5B77"/>
    <w:rsid w:val="007030AE"/>
    <w:rsid w:val="00710D0F"/>
    <w:rsid w:val="00727EE4"/>
    <w:rsid w:val="00740966"/>
    <w:rsid w:val="00744119"/>
    <w:rsid w:val="007449D6"/>
    <w:rsid w:val="00755117"/>
    <w:rsid w:val="00761AC4"/>
    <w:rsid w:val="00791DE9"/>
    <w:rsid w:val="00796C2D"/>
    <w:rsid w:val="007A18D1"/>
    <w:rsid w:val="007A2271"/>
    <w:rsid w:val="007D3C76"/>
    <w:rsid w:val="007E5454"/>
    <w:rsid w:val="007F4A3D"/>
    <w:rsid w:val="00827D5F"/>
    <w:rsid w:val="00844B12"/>
    <w:rsid w:val="00857689"/>
    <w:rsid w:val="00863D73"/>
    <w:rsid w:val="00886F7A"/>
    <w:rsid w:val="00893741"/>
    <w:rsid w:val="008A0220"/>
    <w:rsid w:val="008D17D5"/>
    <w:rsid w:val="008D2C79"/>
    <w:rsid w:val="008E0E2C"/>
    <w:rsid w:val="008E6D38"/>
    <w:rsid w:val="008E74EE"/>
    <w:rsid w:val="008E7C69"/>
    <w:rsid w:val="008F0E4B"/>
    <w:rsid w:val="008F5BE8"/>
    <w:rsid w:val="008F7B5E"/>
    <w:rsid w:val="00906B97"/>
    <w:rsid w:val="00910FE7"/>
    <w:rsid w:val="009438AD"/>
    <w:rsid w:val="009546C0"/>
    <w:rsid w:val="009710BB"/>
    <w:rsid w:val="009714D5"/>
    <w:rsid w:val="0099132B"/>
    <w:rsid w:val="00995303"/>
    <w:rsid w:val="009A03DF"/>
    <w:rsid w:val="009A6617"/>
    <w:rsid w:val="009D40AF"/>
    <w:rsid w:val="009E7619"/>
    <w:rsid w:val="009F6AF0"/>
    <w:rsid w:val="00A01D8E"/>
    <w:rsid w:val="00A11766"/>
    <w:rsid w:val="00A118E6"/>
    <w:rsid w:val="00A12D7D"/>
    <w:rsid w:val="00A4670B"/>
    <w:rsid w:val="00A52C69"/>
    <w:rsid w:val="00AB0BFC"/>
    <w:rsid w:val="00AB2FAD"/>
    <w:rsid w:val="00AB4508"/>
    <w:rsid w:val="00AB4630"/>
    <w:rsid w:val="00AC2E24"/>
    <w:rsid w:val="00AC4308"/>
    <w:rsid w:val="00AC4A4D"/>
    <w:rsid w:val="00AC65EC"/>
    <w:rsid w:val="00AE3513"/>
    <w:rsid w:val="00AE7890"/>
    <w:rsid w:val="00B01A2B"/>
    <w:rsid w:val="00B16B3D"/>
    <w:rsid w:val="00B22793"/>
    <w:rsid w:val="00B37353"/>
    <w:rsid w:val="00B4033F"/>
    <w:rsid w:val="00B477B2"/>
    <w:rsid w:val="00B63040"/>
    <w:rsid w:val="00B90F96"/>
    <w:rsid w:val="00B924BB"/>
    <w:rsid w:val="00BC3E56"/>
    <w:rsid w:val="00BE5265"/>
    <w:rsid w:val="00BF6B93"/>
    <w:rsid w:val="00C37917"/>
    <w:rsid w:val="00C448EE"/>
    <w:rsid w:val="00C44E3F"/>
    <w:rsid w:val="00C52F44"/>
    <w:rsid w:val="00C52FCD"/>
    <w:rsid w:val="00C53373"/>
    <w:rsid w:val="00C66399"/>
    <w:rsid w:val="00C83F37"/>
    <w:rsid w:val="00C860F2"/>
    <w:rsid w:val="00CA0218"/>
    <w:rsid w:val="00CF7A05"/>
    <w:rsid w:val="00D07FF8"/>
    <w:rsid w:val="00D14228"/>
    <w:rsid w:val="00D161D5"/>
    <w:rsid w:val="00D57030"/>
    <w:rsid w:val="00D63EDA"/>
    <w:rsid w:val="00D916A4"/>
    <w:rsid w:val="00DA15A4"/>
    <w:rsid w:val="00DA23C8"/>
    <w:rsid w:val="00DC5FA9"/>
    <w:rsid w:val="00DE173D"/>
    <w:rsid w:val="00DE1AC3"/>
    <w:rsid w:val="00DE7E7F"/>
    <w:rsid w:val="00DF458C"/>
    <w:rsid w:val="00E03633"/>
    <w:rsid w:val="00E06D61"/>
    <w:rsid w:val="00E12E4F"/>
    <w:rsid w:val="00E160A8"/>
    <w:rsid w:val="00E23762"/>
    <w:rsid w:val="00E243AA"/>
    <w:rsid w:val="00E4091B"/>
    <w:rsid w:val="00E531FF"/>
    <w:rsid w:val="00E6059A"/>
    <w:rsid w:val="00E613FF"/>
    <w:rsid w:val="00E63305"/>
    <w:rsid w:val="00E82519"/>
    <w:rsid w:val="00EB5AFF"/>
    <w:rsid w:val="00EC1C0E"/>
    <w:rsid w:val="00EE683B"/>
    <w:rsid w:val="00F01720"/>
    <w:rsid w:val="00F31F79"/>
    <w:rsid w:val="00F323E4"/>
    <w:rsid w:val="00F55EB3"/>
    <w:rsid w:val="00F562B1"/>
    <w:rsid w:val="00F7313A"/>
    <w:rsid w:val="00F7756D"/>
    <w:rsid w:val="00FA201D"/>
    <w:rsid w:val="00FB5B26"/>
    <w:rsid w:val="00FF653E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8E44B"/>
  <w15:chartTrackingRefBased/>
  <w15:docId w15:val="{8F2B148B-A3C6-469D-A3EB-F076C920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308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4308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AC4308"/>
    <w:rPr>
      <w:sz w:val="20"/>
      <w:szCs w:val="20"/>
      <w14:ligatures w14:val="none"/>
    </w:rPr>
  </w:style>
  <w:style w:type="character" w:styleId="a5">
    <w:name w:val="footnote reference"/>
    <w:basedOn w:val="a0"/>
    <w:uiPriority w:val="99"/>
    <w:semiHidden/>
    <w:unhideWhenUsed/>
    <w:rsid w:val="00AC4308"/>
    <w:rPr>
      <w:vertAlign w:val="superscript"/>
    </w:rPr>
  </w:style>
  <w:style w:type="paragraph" w:styleId="a6">
    <w:name w:val="footer"/>
    <w:basedOn w:val="a"/>
    <w:link w:val="a7"/>
    <w:uiPriority w:val="99"/>
    <w:rsid w:val="00AC43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4308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8">
    <w:name w:val="page number"/>
    <w:basedOn w:val="a0"/>
    <w:rsid w:val="00AC4308"/>
  </w:style>
  <w:style w:type="character" w:styleId="a9">
    <w:name w:val="Hyperlink"/>
    <w:rsid w:val="00AC4308"/>
    <w:rPr>
      <w:color w:val="0000FF"/>
      <w:u w:val="single"/>
    </w:rPr>
  </w:style>
  <w:style w:type="paragraph" w:styleId="2">
    <w:name w:val="Body Text 2"/>
    <w:basedOn w:val="a"/>
    <w:link w:val="20"/>
    <w:rsid w:val="00AC4308"/>
    <w:pPr>
      <w:spacing w:beforeLines="150" w:before="540" w:line="360" w:lineRule="auto"/>
    </w:pPr>
    <w:rPr>
      <w:rFonts w:ascii="Garamond" w:eastAsia="新細明體" w:hAnsi="Garamond" w:cs="Times New Roman"/>
      <w:color w:val="FF0000"/>
      <w:sz w:val="26"/>
      <w:szCs w:val="26"/>
    </w:rPr>
  </w:style>
  <w:style w:type="character" w:customStyle="1" w:styleId="20">
    <w:name w:val="本文 2 字元"/>
    <w:basedOn w:val="a0"/>
    <w:link w:val="2"/>
    <w:rsid w:val="00AC4308"/>
    <w:rPr>
      <w:rFonts w:ascii="Garamond" w:eastAsia="新細明體" w:hAnsi="Garamond" w:cs="Times New Roman"/>
      <w:color w:val="FF0000"/>
      <w:sz w:val="26"/>
      <w:szCs w:val="26"/>
      <w14:ligatures w14:val="none"/>
    </w:rPr>
  </w:style>
  <w:style w:type="character" w:customStyle="1" w:styleId="aa">
    <w:name w:val="aa"/>
    <w:basedOn w:val="a0"/>
    <w:rsid w:val="00AC4308"/>
  </w:style>
  <w:style w:type="table" w:styleId="ab">
    <w:name w:val="Table Grid"/>
    <w:basedOn w:val="a1"/>
    <w:rsid w:val="00AC4308"/>
    <w:pPr>
      <w:widowControl w:val="0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C43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AC4308"/>
    <w:rPr>
      <w:rFonts w:ascii="Times New Roman" w:eastAsia="新細明體" w:hAnsi="Times New Roman" w:cs="Times New Roman"/>
      <w:sz w:val="20"/>
      <w:szCs w:val="20"/>
      <w14:ligatures w14:val="none"/>
    </w:rPr>
  </w:style>
  <w:style w:type="table" w:customStyle="1" w:styleId="1">
    <w:name w:val="表格格線1"/>
    <w:basedOn w:val="a1"/>
    <w:next w:val="ab"/>
    <w:uiPriority w:val="39"/>
    <w:rsid w:val="00AC4308"/>
    <w:rPr>
      <w:rFonts w:ascii="Calibri" w:eastAsia="新細明體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C4308"/>
    <w:pPr>
      <w:ind w:leftChars="200" w:left="480"/>
    </w:pPr>
    <w:rPr>
      <w:rFonts w:ascii="Calibri" w:eastAsia="新細明體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C4308"/>
    <w:rPr>
      <w:rFonts w:ascii="Calibri Light" w:eastAsia="新細明體" w:hAnsi="Calibri Light" w:cs="Times New Roman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C4308"/>
    <w:rPr>
      <w:rFonts w:ascii="Calibri Light" w:eastAsia="新細明體" w:hAnsi="Calibri Light" w:cs="Times New Roman"/>
      <w:sz w:val="18"/>
      <w:szCs w:val="18"/>
      <w14:ligatures w14:val="none"/>
    </w:rPr>
  </w:style>
  <w:style w:type="character" w:styleId="af1">
    <w:name w:val="annotation reference"/>
    <w:uiPriority w:val="99"/>
    <w:semiHidden/>
    <w:unhideWhenUsed/>
    <w:rsid w:val="00AC430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AC4308"/>
    <w:rPr>
      <w:rFonts w:ascii="Calibri" w:eastAsia="新細明體" w:hAnsi="Calibri" w:cs="Times New Roman"/>
    </w:rPr>
  </w:style>
  <w:style w:type="character" w:customStyle="1" w:styleId="af3">
    <w:name w:val="註解文字 字元"/>
    <w:basedOn w:val="a0"/>
    <w:link w:val="af2"/>
    <w:uiPriority w:val="99"/>
    <w:semiHidden/>
    <w:rsid w:val="00AC4308"/>
    <w:rPr>
      <w:rFonts w:ascii="Calibri" w:eastAsia="新細明體" w:hAnsi="Calibri" w:cs="Times New Roman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C4308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AC4308"/>
    <w:rPr>
      <w:rFonts w:ascii="Calibri" w:eastAsia="新細明體" w:hAnsi="Calibri" w:cs="Times New Roman"/>
      <w:b/>
      <w:bCs/>
      <w14:ligatures w14:val="none"/>
    </w:rPr>
  </w:style>
  <w:style w:type="paragraph" w:styleId="af6">
    <w:name w:val="Revision"/>
    <w:hidden/>
    <w:uiPriority w:val="99"/>
    <w:semiHidden/>
    <w:rsid w:val="00AC4308"/>
    <w:rPr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AC4308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C4308"/>
    <w:rPr>
      <w:rFonts w:ascii="Calibri" w:hAnsi="Calibri" w:cs="Calibri"/>
      <w:noProof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AC4308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C4308"/>
    <w:rPr>
      <w:rFonts w:ascii="Calibri" w:hAnsi="Calibri" w:cs="Calibri"/>
      <w:noProof/>
      <w14:ligatures w14:val="none"/>
    </w:rPr>
  </w:style>
  <w:style w:type="character" w:styleId="af7">
    <w:name w:val="line number"/>
    <w:basedOn w:val="a0"/>
    <w:uiPriority w:val="99"/>
    <w:semiHidden/>
    <w:unhideWhenUsed/>
    <w:rsid w:val="00AC4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3256D-AF8A-47E8-84BE-C24D8131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慶斌 張</dc:creator>
  <cp:keywords/>
  <dc:description/>
  <cp:lastModifiedBy>陳華芬</cp:lastModifiedBy>
  <cp:revision>3</cp:revision>
  <cp:lastPrinted>2024-07-03T06:09:00Z</cp:lastPrinted>
  <dcterms:created xsi:type="dcterms:W3CDTF">2024-07-05T06:20:00Z</dcterms:created>
  <dcterms:modified xsi:type="dcterms:W3CDTF">2024-07-05T06:20:00Z</dcterms:modified>
</cp:coreProperties>
</file>