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9634A" w14:textId="4F8985A3" w:rsidR="00B16FB1" w:rsidRPr="000355CD" w:rsidRDefault="00B16FB1" w:rsidP="00B16FB1">
      <w:pPr>
        <w:snapToGrid w:val="0"/>
        <w:rPr>
          <w:rFonts w:eastAsia="Times New Roman" w:cs="Times New Roman"/>
          <w:szCs w:val="32"/>
        </w:rPr>
      </w:pPr>
      <w:r w:rsidRPr="000355CD">
        <w:rPr>
          <w:rFonts w:cs="Times New Roman" w:hint="eastAsia"/>
          <w:b/>
          <w:bCs/>
          <w:szCs w:val="21"/>
        </w:rPr>
        <w:t xml:space="preserve">Supplementary </w:t>
      </w:r>
      <w:r w:rsidRPr="000355CD">
        <w:rPr>
          <w:rFonts w:cs="Times New Roman"/>
          <w:b/>
          <w:bCs/>
          <w:szCs w:val="21"/>
        </w:rPr>
        <w:t xml:space="preserve">Table </w:t>
      </w:r>
      <w:r w:rsidR="00D602CC" w:rsidRPr="007F7D0D">
        <w:rPr>
          <w:rFonts w:cs="Times New Roman"/>
          <w:b/>
          <w:bCs/>
          <w:szCs w:val="21"/>
        </w:rPr>
        <w:t>1</w:t>
      </w:r>
      <w:r w:rsidRPr="000355CD">
        <w:rPr>
          <w:rFonts w:eastAsia="Times New Roman" w:cs="Times New Roman"/>
          <w:b/>
          <w:bCs/>
          <w:szCs w:val="32"/>
        </w:rPr>
        <w:t xml:space="preserve">. </w:t>
      </w:r>
      <w:r w:rsidRPr="000355CD">
        <w:rPr>
          <w:rFonts w:eastAsia="Times New Roman" w:cs="Times New Roman"/>
          <w:szCs w:val="32"/>
        </w:rPr>
        <w:t>Associations between three-year change in eGFR slope and variability of UACR</w:t>
      </w:r>
      <w:r w:rsidRPr="000355CD">
        <w:rPr>
          <w:rFonts w:cs="Times New Roman" w:hint="eastAsia"/>
          <w:szCs w:val="32"/>
        </w:rPr>
        <w:t xml:space="preserve"> and </w:t>
      </w:r>
      <w:r w:rsidRPr="000355CD">
        <w:rPr>
          <w:rFonts w:eastAsia="Times New Roman" w:cs="Times New Roman"/>
          <w:szCs w:val="32"/>
        </w:rPr>
        <w:t>eGFR (non-medication-changes group)</w:t>
      </w:r>
    </w:p>
    <w:tbl>
      <w:tblPr>
        <w:tblStyle w:val="aa"/>
        <w:tblW w:w="1473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680"/>
        <w:gridCol w:w="1247"/>
        <w:gridCol w:w="680"/>
        <w:gridCol w:w="1247"/>
        <w:gridCol w:w="680"/>
        <w:gridCol w:w="1247"/>
        <w:gridCol w:w="680"/>
        <w:gridCol w:w="1247"/>
        <w:gridCol w:w="680"/>
        <w:gridCol w:w="1247"/>
        <w:gridCol w:w="680"/>
        <w:gridCol w:w="1247"/>
        <w:gridCol w:w="680"/>
      </w:tblGrid>
      <w:tr w:rsidR="00B16FB1" w:rsidRPr="000355CD" w14:paraId="2FAECAC6" w14:textId="77777777" w:rsidTr="004F6305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01F2B96C" w14:textId="77777777" w:rsidR="00B16FB1" w:rsidRPr="000355CD" w:rsidRDefault="00B16FB1" w:rsidP="004F6305">
            <w:pPr>
              <w:tabs>
                <w:tab w:val="left" w:pos="318"/>
                <w:tab w:val="left" w:pos="631"/>
              </w:tabs>
              <w:snapToGrid w:val="0"/>
              <w:rPr>
                <w:rFonts w:eastAsia="Times New Roman" w:cs="Times New Roman"/>
                <w:sz w:val="16"/>
                <w:szCs w:val="16"/>
              </w:rPr>
            </w:pPr>
            <w:r w:rsidRPr="000355CD">
              <w:rPr>
                <w:rFonts w:eastAsia="Times New Roman" w:cs="Times New Roman"/>
                <w:sz w:val="16"/>
                <w:szCs w:val="16"/>
              </w:rPr>
              <w:t>Independent Variables</w:t>
            </w:r>
          </w:p>
        </w:tc>
        <w:tc>
          <w:tcPr>
            <w:tcW w:w="1247" w:type="dxa"/>
            <w:shd w:val="clear" w:color="auto" w:fill="auto"/>
          </w:tcPr>
          <w:p w14:paraId="57C005CD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All</w:t>
            </w:r>
          </w:p>
        </w:tc>
        <w:tc>
          <w:tcPr>
            <w:tcW w:w="680" w:type="dxa"/>
            <w:shd w:val="clear" w:color="auto" w:fill="auto"/>
          </w:tcPr>
          <w:p w14:paraId="7CAB71B2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5835C3E8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UACR Category (mg/g)</w:t>
            </w:r>
          </w:p>
        </w:tc>
        <w:tc>
          <w:tcPr>
            <w:tcW w:w="680" w:type="dxa"/>
            <w:shd w:val="clear" w:color="auto" w:fill="auto"/>
          </w:tcPr>
          <w:p w14:paraId="21A97A11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7DBCAF65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14:paraId="4AA1B1FF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38366AAA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14:paraId="1AA6CC3C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0BF5D06C" w14:textId="1D384DE0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eGFR Category (m</w:t>
            </w:r>
            <w:r w:rsidRPr="000355CD">
              <w:rPr>
                <w:rFonts w:cs="Times New Roman" w:hint="eastAsia"/>
                <w:sz w:val="16"/>
                <w:szCs w:val="16"/>
              </w:rPr>
              <w:t>L</w:t>
            </w:r>
            <w:r w:rsidRPr="000355CD">
              <w:rPr>
                <w:rFonts w:cs="Times New Roman"/>
                <w:sz w:val="16"/>
                <w:szCs w:val="16"/>
              </w:rPr>
              <w:t>/min/1.73</w:t>
            </w:r>
            <w:r w:rsidR="00901AA3" w:rsidRPr="000355CD">
              <w:rPr>
                <w:rFonts w:cs="Times New Roman" w:hint="eastAsia"/>
                <w:sz w:val="16"/>
                <w:szCs w:val="16"/>
              </w:rPr>
              <w:t xml:space="preserve"> </w:t>
            </w:r>
            <w:r w:rsidRPr="000355CD">
              <w:rPr>
                <w:rFonts w:cs="Times New Roman"/>
                <w:sz w:val="16"/>
                <w:szCs w:val="16"/>
              </w:rPr>
              <w:t>m</w:t>
            </w:r>
            <w:r w:rsidRPr="000355CD">
              <w:rPr>
                <w:rFonts w:cs="Times New Roman"/>
                <w:sz w:val="16"/>
                <w:szCs w:val="16"/>
                <w:vertAlign w:val="superscript"/>
              </w:rPr>
              <w:t>2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704982AB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4F26C63E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14:paraId="1D901690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3BBE4437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14:paraId="0D4BCAC6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B16FB1" w:rsidRPr="000355CD" w14:paraId="7AD4B9EA" w14:textId="77777777" w:rsidTr="004F6305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5FA5D449" w14:textId="77777777" w:rsidR="00B16FB1" w:rsidRPr="000355CD" w:rsidRDefault="00B16FB1" w:rsidP="004F6305">
            <w:pPr>
              <w:tabs>
                <w:tab w:val="left" w:pos="318"/>
                <w:tab w:val="left" w:pos="631"/>
              </w:tabs>
              <w:snapToGrid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77CDE3DC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auto"/>
          </w:tcPr>
          <w:p w14:paraId="30AB6BFA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3B5A35CE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&lt; 30</w:t>
            </w:r>
          </w:p>
        </w:tc>
        <w:tc>
          <w:tcPr>
            <w:tcW w:w="680" w:type="dxa"/>
            <w:shd w:val="clear" w:color="auto" w:fill="auto"/>
          </w:tcPr>
          <w:p w14:paraId="0ECEED77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3378A89A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30–300</w:t>
            </w:r>
          </w:p>
        </w:tc>
        <w:tc>
          <w:tcPr>
            <w:tcW w:w="680" w:type="dxa"/>
            <w:shd w:val="clear" w:color="auto" w:fill="auto"/>
          </w:tcPr>
          <w:p w14:paraId="36E8E287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1F4732EE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300 ≤</w:t>
            </w:r>
          </w:p>
        </w:tc>
        <w:tc>
          <w:tcPr>
            <w:tcW w:w="680" w:type="dxa"/>
            <w:shd w:val="clear" w:color="auto" w:fill="auto"/>
          </w:tcPr>
          <w:p w14:paraId="09799ECB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19CD8C6B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90 ≤</w:t>
            </w:r>
          </w:p>
        </w:tc>
        <w:tc>
          <w:tcPr>
            <w:tcW w:w="680" w:type="dxa"/>
            <w:shd w:val="clear" w:color="auto" w:fill="auto"/>
          </w:tcPr>
          <w:p w14:paraId="7D90A0F6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307BF122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60–90</w:t>
            </w:r>
          </w:p>
        </w:tc>
        <w:tc>
          <w:tcPr>
            <w:tcW w:w="680" w:type="dxa"/>
            <w:shd w:val="clear" w:color="auto" w:fill="auto"/>
          </w:tcPr>
          <w:p w14:paraId="1DDE7142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79ABA486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&lt; 60</w:t>
            </w:r>
          </w:p>
        </w:tc>
        <w:tc>
          <w:tcPr>
            <w:tcW w:w="680" w:type="dxa"/>
            <w:shd w:val="clear" w:color="auto" w:fill="auto"/>
          </w:tcPr>
          <w:p w14:paraId="48D3A7AF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B16FB1" w:rsidRPr="000355CD" w14:paraId="3AAEFA2C" w14:textId="77777777" w:rsidTr="004F6305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4DED41F0" w14:textId="77777777" w:rsidR="00B16FB1" w:rsidRPr="000355CD" w:rsidRDefault="00B16FB1" w:rsidP="004F6305">
            <w:pPr>
              <w:tabs>
                <w:tab w:val="left" w:pos="318"/>
                <w:tab w:val="left" w:pos="631"/>
              </w:tabs>
              <w:snapToGrid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22077ED0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801)</w:t>
            </w:r>
          </w:p>
        </w:tc>
        <w:tc>
          <w:tcPr>
            <w:tcW w:w="680" w:type="dxa"/>
            <w:shd w:val="clear" w:color="auto" w:fill="auto"/>
          </w:tcPr>
          <w:p w14:paraId="1498B740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41BAC2E1" w14:textId="69D89B0C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4</w:t>
            </w:r>
            <w:r w:rsidR="00281946" w:rsidRPr="000355CD">
              <w:rPr>
                <w:rFonts w:cs="Times New Roman"/>
                <w:sz w:val="16"/>
                <w:szCs w:val="16"/>
              </w:rPr>
              <w:t>28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34D30728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1EC66612" w14:textId="35C11D96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2</w:t>
            </w:r>
            <w:r w:rsidR="00281946" w:rsidRPr="000355CD">
              <w:rPr>
                <w:rFonts w:cs="Times New Roman"/>
                <w:sz w:val="16"/>
                <w:szCs w:val="16"/>
              </w:rPr>
              <w:t>94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3C468087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77BD9986" w14:textId="4C98D17E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 xml:space="preserve">(n = </w:t>
            </w:r>
            <w:r w:rsidR="00281946" w:rsidRPr="000355CD">
              <w:rPr>
                <w:rFonts w:cs="Times New Roman"/>
                <w:sz w:val="16"/>
                <w:szCs w:val="16"/>
              </w:rPr>
              <w:t>79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3FB7ABC1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0444F18B" w14:textId="1137BAE4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6</w:t>
            </w:r>
            <w:r w:rsidR="00A66BA4" w:rsidRPr="000355CD">
              <w:rPr>
                <w:rFonts w:cs="Times New Roman"/>
                <w:sz w:val="16"/>
                <w:szCs w:val="16"/>
              </w:rPr>
              <w:t>4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63F32095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0135F216" w14:textId="2209763A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4</w:t>
            </w:r>
            <w:r w:rsidR="00281946" w:rsidRPr="000355CD">
              <w:rPr>
                <w:rFonts w:cs="Times New Roman"/>
                <w:sz w:val="16"/>
                <w:szCs w:val="16"/>
              </w:rPr>
              <w:t>12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0D94F66F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auto"/>
          </w:tcPr>
          <w:p w14:paraId="26BEBBE5" w14:textId="600947CA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(n = 1</w:t>
            </w:r>
            <w:r w:rsidR="00281946" w:rsidRPr="000355CD">
              <w:rPr>
                <w:rFonts w:cs="Times New Roman"/>
                <w:sz w:val="16"/>
                <w:szCs w:val="16"/>
              </w:rPr>
              <w:t>25</w:t>
            </w:r>
            <w:r w:rsidRPr="000355CD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shd w:val="clear" w:color="auto" w:fill="auto"/>
          </w:tcPr>
          <w:p w14:paraId="7E3B0EAD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B16FB1" w:rsidRPr="000355CD" w14:paraId="1F85486B" w14:textId="77777777" w:rsidTr="007A66E1">
        <w:trPr>
          <w:trHeight w:val="227"/>
          <w:jc w:val="center"/>
        </w:trPr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65C03AD4" w14:textId="77777777" w:rsidR="00B16FB1" w:rsidRPr="000355CD" w:rsidRDefault="00B16FB1" w:rsidP="004F6305">
            <w:pPr>
              <w:tabs>
                <w:tab w:val="left" w:pos="318"/>
                <w:tab w:val="left" w:pos="631"/>
              </w:tabs>
              <w:snapToGrid w:val="0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1A9DD6D9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3447F1AA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470ECE64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1E109EAF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7EA45691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019A0552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0CCACC05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5B019C41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67D4570B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581C3908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4DC4C14C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10384ED6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shd w:val="clear" w:color="auto" w:fill="auto"/>
          </w:tcPr>
          <w:p w14:paraId="5B35337E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β (95% CI)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14:paraId="23055B1E" w14:textId="77777777" w:rsidR="00B16FB1" w:rsidRPr="000355CD" w:rsidRDefault="00B16FB1" w:rsidP="004F6305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P</w:t>
            </w:r>
          </w:p>
        </w:tc>
      </w:tr>
      <w:tr w:rsidR="000C6FDF" w:rsidRPr="000355CD" w14:paraId="33529F95" w14:textId="77777777" w:rsidTr="007A66E1">
        <w:trPr>
          <w:trHeight w:val="227"/>
          <w:jc w:val="center"/>
        </w:trPr>
        <w:tc>
          <w:tcPr>
            <w:tcW w:w="124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380564" w14:textId="77777777" w:rsidR="000C6FDF" w:rsidRPr="000355CD" w:rsidRDefault="000C6FDF" w:rsidP="000C6F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SD (UACR)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3A2F9" w14:textId="5F13FD7A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(-0.001–0.000)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FF589" w14:textId="1CF01D25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B62C2" w14:textId="429AD687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(-0.001–0.000)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88C16" w14:textId="4924DAD3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2F924" w14:textId="25EBAC11" w:rsidR="000C6FDF" w:rsidRPr="000355CD" w:rsidRDefault="000C6FDF" w:rsidP="000355CD">
            <w:pPr>
              <w:widowControl/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(-0.001–0.000)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CA90E" w14:textId="5D34D2BA" w:rsidR="000C6FDF" w:rsidRPr="000355CD" w:rsidRDefault="000C6FDF" w:rsidP="000C6FDF">
            <w:pPr>
              <w:widowControl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E42CB" w14:textId="4E851F82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(-0.001–0.000)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5553E" w14:textId="64169451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3E9CB" w14:textId="59C4D0B0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0.000 (-0.001–0.001)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CC20C" w14:textId="6E86D1CB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D3420" w14:textId="452B3B21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(-0.001–0.000)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5B3E0" w14:textId="2688277F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262C7" w14:textId="50600A0E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(-0.002–0.001)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4544B" w14:textId="0F6E898A" w:rsidR="000C6FDF" w:rsidRPr="000355CD" w:rsidRDefault="000C6FDF" w:rsidP="000C6F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0.230</w:t>
            </w:r>
          </w:p>
        </w:tc>
      </w:tr>
      <w:tr w:rsidR="00F812DD" w:rsidRPr="000355CD" w14:paraId="6E62B4A0" w14:textId="77777777" w:rsidTr="000355CD">
        <w:trPr>
          <w:trHeight w:val="227"/>
          <w:jc w:val="center"/>
        </w:trPr>
        <w:tc>
          <w:tcPr>
            <w:tcW w:w="1247" w:type="dxa"/>
            <w:tcBorders>
              <w:top w:val="nil"/>
            </w:tcBorders>
            <w:shd w:val="clear" w:color="auto" w:fill="auto"/>
          </w:tcPr>
          <w:p w14:paraId="03C0E4E9" w14:textId="77777777" w:rsidR="00F812DD" w:rsidRPr="000355CD" w:rsidRDefault="00F812DD" w:rsidP="00F812DD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SD (eGFR)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A6097" w14:textId="1E9F2D6E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-0.168 (-0.189–-0.148)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83F33" w14:textId="5B9E9493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D3FCC" w14:textId="6DB6AD6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-0.132 (-0.164–-0.099)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55EC3" w14:textId="14275F1A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12220" w14:textId="457826B6" w:rsidR="00F812DD" w:rsidRPr="000355CD" w:rsidRDefault="00F812DD" w:rsidP="000355CD">
            <w:pPr>
              <w:widowControl/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-0.185 (-0.227–-0.144)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703D0" w14:textId="2D71EBC9" w:rsidR="00F812DD" w:rsidRPr="000355CD" w:rsidRDefault="00F812DD" w:rsidP="00F812DD">
            <w:pPr>
              <w:widowControl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A0DDE" w14:textId="066F456E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-0.249 (-0.322–-0.175)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2C62F" w14:textId="75C7446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9A5F5" w14:textId="78983380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-0.179 (-0.269–-0.088)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07A46" w14:textId="01FCC11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FBA34" w14:textId="5888787B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-0.197 (-0.219–-0.176)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73097" w14:textId="0682DA76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FC037" w14:textId="650387D4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-0.113 (-0.197–-0.029)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DA9AB" w14:textId="537EBB3D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0.009</w:t>
            </w:r>
          </w:p>
        </w:tc>
      </w:tr>
      <w:tr w:rsidR="00F812DD" w:rsidRPr="000355CD" w14:paraId="3F1219CE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5BB83E1B" w14:textId="77777777" w:rsidR="00F812DD" w:rsidRPr="000355CD" w:rsidRDefault="00F812DD" w:rsidP="00F812DD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明朝" w:cs="Times New Roman"/>
                <w:sz w:val="16"/>
                <w:szCs w:val="16"/>
              </w:rPr>
              <w:t>SD (HbA1c)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385DF" w14:textId="3FE1EA3A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0.105 (-0.034–0.243)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3A3B6" w14:textId="58E38F75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C65F1" w14:textId="2D0353EC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0.118 (-0.057–0.293)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FACCF" w14:textId="73B7451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56E60" w14:textId="58E2AB0B" w:rsidR="00F812DD" w:rsidRPr="000355CD" w:rsidRDefault="00F812DD" w:rsidP="000355CD">
            <w:pPr>
              <w:widowControl/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0.091 (-0.176–0.359)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7FEF0" w14:textId="0AC8B29F" w:rsidR="00F812DD" w:rsidRPr="000355CD" w:rsidRDefault="00F812DD" w:rsidP="00F812DD">
            <w:pPr>
              <w:widowControl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0.501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C2184" w14:textId="50792745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0.095 (-0.555–0.745)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EA71D" w14:textId="52E4740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DB510" w14:textId="21443B50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-0.147 (-0.431–0.137)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80320" w14:textId="51A42ED3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CCB14" w14:textId="22A5286D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0.122 (-0.011–0.255)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779AF" w14:textId="350C93EC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409FC" w14:textId="3E6E33A3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0.120 (-0.703–0.943)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F976" w14:textId="24BFD0AE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0.772</w:t>
            </w:r>
          </w:p>
        </w:tc>
      </w:tr>
      <w:tr w:rsidR="00F812DD" w:rsidRPr="000355CD" w14:paraId="771F09DC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3474C9EE" w14:textId="77777777" w:rsidR="00F812DD" w:rsidRPr="000355CD" w:rsidRDefault="00F812DD" w:rsidP="00F812DD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SD (SBP)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37DFB" w14:textId="6DB55C3B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0.004 (-0.006–0.014)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5142D" w14:textId="61A0260A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3BDEB" w14:textId="57E028F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-0.002 (-0.015–0.010)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9A35B" w14:textId="4D909C0B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CC2BC" w14:textId="3FBF25B1" w:rsidR="00F812DD" w:rsidRPr="000355CD" w:rsidRDefault="00F812DD" w:rsidP="000355CD">
            <w:pPr>
              <w:widowControl/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0.012 (-0.009–0.033)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76B1" w14:textId="2315CD05" w:rsidR="00F812DD" w:rsidRPr="000355CD" w:rsidRDefault="00F812DD" w:rsidP="00F812DD">
            <w:pPr>
              <w:widowControl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160AF" w14:textId="16670ADE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0.014 (-0.034–0.063)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6E121" w14:textId="0A189628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79ABC" w14:textId="6C453626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-0.007 (-0.035–0.021)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7FFC8" w14:textId="363B43CB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C5B33" w14:textId="1AA4A37B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0.008 (-0.003–0.018)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36834" w14:textId="39206C44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160F8" w14:textId="2BE64A97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-0.015 (-0.056–0.027)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1C7E8" w14:textId="3CC84D2F" w:rsidR="00F812DD" w:rsidRPr="000355CD" w:rsidRDefault="00F812DD" w:rsidP="00F812DD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0.487</w:t>
            </w:r>
          </w:p>
        </w:tc>
      </w:tr>
      <w:tr w:rsidR="00F812DD" w:rsidRPr="000355CD" w14:paraId="7D124AF8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7CCA436A" w14:textId="77777777" w:rsidR="00F812DD" w:rsidRPr="000355CD" w:rsidRDefault="00F812DD" w:rsidP="00F812DD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SGLT-2 Inhibitors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93B81" w14:textId="6B45E51B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0.180 (0.080–0.280)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CC9C4" w14:textId="73731F43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50818" w14:textId="22834142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0.126 (0.004–0.248)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45AC9" w14:textId="206B3474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B913C" w14:textId="4BC817D0" w:rsidR="00F812DD" w:rsidRPr="000355CD" w:rsidRDefault="00F812DD" w:rsidP="000355CD">
            <w:pPr>
              <w:widowControl/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0.254 (0.070–0.438)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F77D3" w14:textId="56465FF3" w:rsidR="00F812DD" w:rsidRPr="000355CD" w:rsidRDefault="00F812DD" w:rsidP="00F812DD">
            <w:pPr>
              <w:widowControl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4A901" w14:textId="64DBE1DD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0.204 (-0.233–0.642)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44C8D" w14:textId="6274CD66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9981C" w14:textId="212D6793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0.190 (-0.021–0.400)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D50AD" w14:textId="65EB46EB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CC2E9" w14:textId="0E0CA161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0.147 (0.048–0.247)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E11C0" w14:textId="1597D152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D9EC" w14:textId="7C45EA69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0.314 (-0.188–0.817)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43782" w14:textId="213EC41E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0.217</w:t>
            </w:r>
          </w:p>
        </w:tc>
      </w:tr>
      <w:tr w:rsidR="00F812DD" w:rsidRPr="000355CD" w14:paraId="6445B37E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41D2F6A4" w14:textId="77777777" w:rsidR="00F812DD" w:rsidRPr="000355CD" w:rsidRDefault="00F812DD" w:rsidP="00F812DD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RAS Inhibitors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CD6CE" w14:textId="7FF6840B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-0.073 (-0.159–0.013)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985E2" w14:textId="2F348F56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22244" w14:textId="0E6B9B1B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-0.105 (-0.211–0.002)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96B96" w14:textId="512A0B83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12E03" w14:textId="55087CFA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-0.112 (-0.274–0.049)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EFEBC" w14:textId="41AF5B3C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3D5F" w14:textId="7F4BF385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0.014 (-0.418–0.446)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265DC" w14:textId="1FCA36A5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AAEF8" w14:textId="127CB767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0.090 (-0.145–0.325)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73849" w14:textId="5594B605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0.443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71A58" w14:textId="4517C238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-0.091 (-0.174–-0.007)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A62EE" w14:textId="3B82C778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230CF" w14:textId="232B1A5E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0.003 (-0.403–0.409)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758C8" w14:textId="479F3E79" w:rsidR="00F812DD" w:rsidRPr="000355CD" w:rsidRDefault="00F812DD" w:rsidP="00F812DD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0.989</w:t>
            </w:r>
          </w:p>
        </w:tc>
      </w:tr>
      <w:tr w:rsidR="00BB24DF" w:rsidRPr="000355CD" w14:paraId="22EEEEE3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6103C383" w14:textId="77777777" w:rsidR="00BB24DF" w:rsidRPr="000355CD" w:rsidRDefault="00BB24DF" w:rsidP="00BB24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UACR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05127" w14:textId="432C75E2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-0.015 (-0.046–0.016)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639D5" w14:textId="1BB33559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5731A" w14:textId="45124D6E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-0.031 (-0.100–0.039)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D744E" w14:textId="6A315458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38F3A" w14:textId="017D9694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0.021 (-0.104–0.146)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A9B6F" w14:textId="4A0660B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0.739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9BDF9" w14:textId="71BA1C9B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-0.046 (-0.501–0.408)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9F2B0" w14:textId="0BE86BD6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0463F" w14:textId="6E7D983A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-0.029 (-0.120–0.062)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39F8C" w14:textId="6345DEB5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CB4B3" w14:textId="0A7DA67D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-0.015 (-0.044–0.014)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D04A8" w14:textId="1168CFFF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85B67" w14:textId="0904EC3A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0.007 (-0.138–0.152)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74501" w14:textId="1CE727BE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0.924</w:t>
            </w:r>
          </w:p>
        </w:tc>
      </w:tr>
      <w:tr w:rsidR="00BB24DF" w:rsidRPr="000355CD" w14:paraId="6EE4E5BD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434F44CB" w14:textId="77777777" w:rsidR="00BB24DF" w:rsidRPr="000355CD" w:rsidRDefault="00BB24DF" w:rsidP="00BB24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BMI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F00C7" w14:textId="6AEC601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0.002 (-0.008–0.012)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DB4C1" w14:textId="09302C4E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BF727" w14:textId="182051E1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0.003 (-0.010–0.015)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55F00" w14:textId="2AF1D84A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A3B17" w14:textId="1B036787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0.000 (-0.023–0.022)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9800A" w14:textId="6CA754F2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0.976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1D4F0" w14:textId="6A72BCE0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-0.011 (-0.058–0.036)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2EE16" w14:textId="4EC4CC0B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4C3FE" w14:textId="6ED4A6B2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0.004 (-0.015–0.024)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FC6CF" w14:textId="6F0BFFA9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ABD61" w14:textId="3A5BE01E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-0.002 (-0.013–0.008)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00555" w14:textId="71B1C420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97894" w14:textId="4BBDE8AD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0.007 (-0.040–0.054)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3926B" w14:textId="4F9401CC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0.770</w:t>
            </w:r>
          </w:p>
        </w:tc>
      </w:tr>
      <w:tr w:rsidR="00BB24DF" w:rsidRPr="000355CD" w14:paraId="5C3DC0B6" w14:textId="77777777" w:rsidTr="000355CD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5E4E7FD1" w14:textId="77777777" w:rsidR="00BB24DF" w:rsidRPr="000355CD" w:rsidRDefault="00BB24DF" w:rsidP="00BB24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SBP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A4E05" w14:textId="7C15DDDA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-0.002 (-0.004–0.000)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FC82B" w14:textId="6DECDFD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EF5DB" w14:textId="3355223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(-0.004–0.002)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AC366" w14:textId="640F48D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70F06" w14:textId="396B23CC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-0.003 (-0.008–0.001)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83379" w14:textId="5E4916F5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0.162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B57B6" w14:textId="3502AAA4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-0.003 (-0.013–0.008)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0C825" w14:textId="42593629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B03EB" w14:textId="0273010D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(-0.008–0.006)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204FF" w14:textId="10FBF304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0.687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66E13" w14:textId="2CA6A923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-0.001 (-0.004–0.001)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994A8" w14:textId="10B3758A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8F55A" w14:textId="4FB0F018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-0.008 (-0.018–0.003)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97582" w14:textId="51F7B510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0.147</w:t>
            </w:r>
          </w:p>
        </w:tc>
      </w:tr>
      <w:tr w:rsidR="00BB24DF" w:rsidRPr="000355CD" w14:paraId="531FB779" w14:textId="77777777" w:rsidTr="00E9637F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4816E0B5" w14:textId="77777777" w:rsidR="00BB24DF" w:rsidRPr="000355CD" w:rsidRDefault="00BB24DF" w:rsidP="00BB24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eGFR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74A62" w14:textId="26EA19AE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-0.019 (-0.023–-0.015)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D6826" w14:textId="7DE7ED24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1256A" w14:textId="4581827A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-0.018 (-0.024–-0.012)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52268" w14:textId="14775AAA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5EAE4" w14:textId="41DDE527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-0.023 (-0.032–-0.015)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0F104" w14:textId="78ACE840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AE52B" w14:textId="1C56CC59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-0.016 (-0.029–-0.003)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67DBD" w14:textId="48EA37CA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26A56" w14:textId="5C6B28D5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-0.012 (-0.032–0.008)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66BAB" w14:textId="160A552A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D38E4" w14:textId="2571E14F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-0.031 (-0.037–-0.024)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C5E63" w14:textId="1CDD5E41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DFAD2" w14:textId="05680E89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-0.009 (-0.029–0.010)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C11B2" w14:textId="04024603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0.346</w:t>
            </w:r>
          </w:p>
        </w:tc>
      </w:tr>
      <w:tr w:rsidR="00BB24DF" w:rsidRPr="000355CD" w14:paraId="6B78DF26" w14:textId="77777777" w:rsidTr="00E9637F">
        <w:trPr>
          <w:trHeight w:val="227"/>
          <w:jc w:val="center"/>
        </w:trPr>
        <w:tc>
          <w:tcPr>
            <w:tcW w:w="1247" w:type="dxa"/>
            <w:shd w:val="clear" w:color="auto" w:fill="auto"/>
          </w:tcPr>
          <w:p w14:paraId="02CE86AF" w14:textId="77777777" w:rsidR="00BB24DF" w:rsidRPr="000355CD" w:rsidRDefault="00BB24DF" w:rsidP="00BB24DF">
            <w:pPr>
              <w:tabs>
                <w:tab w:val="left" w:pos="318"/>
                <w:tab w:val="left" w:pos="631"/>
              </w:tabs>
              <w:snapToGrid w:val="0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cs="Times New Roman"/>
                <w:sz w:val="16"/>
                <w:szCs w:val="16"/>
              </w:rPr>
              <w:t>HbA1c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11A65D" w14:textId="664482F5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-0.025 (-0.067–0.017)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281FDE" w14:textId="6D60CEB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5B6F92" w14:textId="35E80B6B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0.027 (-0.030–0.085)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D431C4" w14:textId="220ACAEF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862476" w14:textId="1317FC1B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-0.047 (-0.120–0.027)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31B129" w14:textId="1A2F6403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665A1E" w14:textId="271C9684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-0.128 (-0.287–0.030)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C2423" w14:textId="0EC70E1D" w:rsidR="00BB24DF" w:rsidRPr="000355CD" w:rsidRDefault="00BB24DF" w:rsidP="00BB24DF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33AA5" w14:textId="05751EF1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0.047 (-0.024–0.117)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8D7CF2" w14:textId="7930C410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FF21D0" w14:textId="5EDE82B6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-0.020 (-0.063–0.023)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C0F07E" w14:textId="19496559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0.361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D6FA00" w14:textId="2FC1CA05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-0.154 (-0.375–0.067)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419EE1" w14:textId="386FEE9E" w:rsidR="00BB24DF" w:rsidRPr="000355CD" w:rsidRDefault="00BB24DF" w:rsidP="00BB24DF">
            <w:pPr>
              <w:snapToGrid w:val="0"/>
              <w:jc w:val="center"/>
              <w:rPr>
                <w:rFonts w:eastAsia="游ゴシック" w:cs="Times New Roman"/>
                <w:color w:val="000000"/>
                <w:sz w:val="16"/>
                <w:szCs w:val="16"/>
              </w:rPr>
            </w:pPr>
            <w:r w:rsidRPr="000355CD">
              <w:rPr>
                <w:rFonts w:eastAsia="游ゴシック" w:cs="Times New Roman"/>
                <w:color w:val="000000"/>
                <w:sz w:val="16"/>
                <w:szCs w:val="16"/>
              </w:rPr>
              <w:t>0.169</w:t>
            </w:r>
          </w:p>
        </w:tc>
      </w:tr>
    </w:tbl>
    <w:p w14:paraId="31EAC3CF" w14:textId="1715A49A" w:rsidR="009C0D11" w:rsidRDefault="00B16FB1">
      <w:r w:rsidRPr="000355CD">
        <w:rPr>
          <w:rFonts w:cs="Times New Roman"/>
          <w:szCs w:val="24"/>
        </w:rPr>
        <w:t xml:space="preserve">Data are expressed as the estimated partial regression coefficient (β) (95% confidence interval [95% CI]). Baseline UACR was used </w:t>
      </w:r>
      <w:r w:rsidRPr="000355CD">
        <w:rPr>
          <w:rFonts w:cs="Times New Roman"/>
          <w:szCs w:val="21"/>
        </w:rPr>
        <w:t>after log transformation</w:t>
      </w:r>
      <w:r w:rsidRPr="000355CD">
        <w:rPr>
          <w:rFonts w:cs="Times New Roman"/>
          <w:szCs w:val="24"/>
        </w:rPr>
        <w:t xml:space="preserve">. In this </w:t>
      </w:r>
      <w:r w:rsidRPr="000355CD">
        <w:rPr>
          <w:rFonts w:eastAsia="Times New Roman" w:cs="Times New Roman"/>
          <w:szCs w:val="24"/>
        </w:rPr>
        <w:t>multiple linear regression analysis</w:t>
      </w:r>
      <w:r w:rsidRPr="000355CD">
        <w:rPr>
          <w:rFonts w:cs="Times New Roman"/>
          <w:szCs w:val="24"/>
        </w:rPr>
        <w:t xml:space="preserve">, we adjusted by age, sex, smoking, duration of diabetes, past medical history or comorbidity (hypertension, dyslipidemia, diabetic retinopathy, and/or cardiovascular disease), and therapeutic agents (SGLT-2 inhibitors, RAS inhibitors, GLP-1 receptor agonists, calcium channel blockers, mineralocorticoid receptor antagonist, loop diuretics, and/or thiazides), baseline data (UACR, BMI, SBP, eGFR, and HbA1c), and SD of UACR, </w:t>
      </w:r>
      <w:r w:rsidRPr="000355CD">
        <w:rPr>
          <w:rFonts w:cs="Times New Roman" w:hint="eastAsia"/>
          <w:szCs w:val="24"/>
        </w:rPr>
        <w:t xml:space="preserve">eGFR, HbA1c, and </w:t>
      </w:r>
      <w:r w:rsidRPr="000355CD">
        <w:rPr>
          <w:rFonts w:cs="Times New Roman"/>
          <w:szCs w:val="24"/>
        </w:rPr>
        <w:t>SBP.</w:t>
      </w:r>
      <w:r w:rsidRPr="000355CD">
        <w:rPr>
          <w:rFonts w:cs="Times New Roman" w:hint="eastAsia"/>
          <w:szCs w:val="24"/>
        </w:rPr>
        <w:t xml:space="preserve"> </w:t>
      </w:r>
      <w:r w:rsidRPr="000355CD">
        <w:rPr>
          <w:rFonts w:cs="Times New Roman"/>
          <w:i/>
          <w:iCs/>
          <w:szCs w:val="24"/>
        </w:rPr>
        <w:t>UACR</w:t>
      </w:r>
      <w:r w:rsidRPr="000355CD">
        <w:rPr>
          <w:rFonts w:cs="Times New Roman"/>
          <w:szCs w:val="24"/>
        </w:rPr>
        <w:t xml:space="preserve"> urinary albumin</w:t>
      </w:r>
      <w:r w:rsidRPr="000355CD">
        <w:rPr>
          <w:rFonts w:cs="Times New Roman" w:hint="eastAsia"/>
          <w:szCs w:val="24"/>
        </w:rPr>
        <w:t xml:space="preserve"> </w:t>
      </w:r>
      <w:r w:rsidRPr="000355CD">
        <w:rPr>
          <w:rFonts w:cs="Times New Roman"/>
          <w:szCs w:val="24"/>
        </w:rPr>
        <w:t>to</w:t>
      </w:r>
      <w:r w:rsidRPr="000355CD">
        <w:rPr>
          <w:rFonts w:cs="Times New Roman" w:hint="eastAsia"/>
          <w:szCs w:val="24"/>
        </w:rPr>
        <w:t xml:space="preserve"> c</w:t>
      </w:r>
      <w:r w:rsidRPr="000355CD">
        <w:rPr>
          <w:rFonts w:cs="Times New Roman"/>
          <w:szCs w:val="24"/>
        </w:rPr>
        <w:t>reatinine ratio</w:t>
      </w:r>
      <w:r w:rsidRPr="000355CD">
        <w:rPr>
          <w:rFonts w:cs="Times New Roman" w:hint="eastAsia"/>
          <w:szCs w:val="24"/>
        </w:rPr>
        <w:t>,</w:t>
      </w:r>
      <w:r w:rsidRPr="000355CD">
        <w:rPr>
          <w:rFonts w:cs="Times New Roman"/>
          <w:szCs w:val="24"/>
        </w:rPr>
        <w:t xml:space="preserve"> </w:t>
      </w:r>
      <w:r w:rsidRPr="000355CD">
        <w:rPr>
          <w:rFonts w:cs="Times New Roman"/>
          <w:i/>
          <w:iCs/>
          <w:szCs w:val="24"/>
        </w:rPr>
        <w:t>SD</w:t>
      </w:r>
      <w:r w:rsidRPr="000355CD">
        <w:rPr>
          <w:rFonts w:cs="Times New Roman"/>
          <w:szCs w:val="24"/>
        </w:rPr>
        <w:t xml:space="preserve"> standard deviation</w:t>
      </w:r>
      <w:r w:rsidRPr="000355CD">
        <w:rPr>
          <w:rFonts w:cs="Times New Roman" w:hint="eastAsia"/>
          <w:szCs w:val="24"/>
        </w:rPr>
        <w:t>,</w:t>
      </w:r>
      <w:r w:rsidRPr="000355CD">
        <w:rPr>
          <w:rFonts w:cs="Times New Roman"/>
          <w:szCs w:val="24"/>
        </w:rPr>
        <w:t xml:space="preserve"> </w:t>
      </w:r>
      <w:r w:rsidRPr="000355CD">
        <w:rPr>
          <w:rFonts w:cs="Times New Roman"/>
          <w:i/>
          <w:iCs/>
          <w:szCs w:val="24"/>
        </w:rPr>
        <w:t>eGFR</w:t>
      </w:r>
      <w:r w:rsidRPr="000355CD">
        <w:rPr>
          <w:rFonts w:cs="Times New Roman"/>
          <w:szCs w:val="24"/>
        </w:rPr>
        <w:t xml:space="preserve"> estimated glomerular filtration rate</w:t>
      </w:r>
      <w:r w:rsidRPr="000355CD">
        <w:rPr>
          <w:rFonts w:cs="Times New Roman" w:hint="eastAsia"/>
          <w:szCs w:val="24"/>
        </w:rPr>
        <w:t xml:space="preserve">, </w:t>
      </w:r>
      <w:r w:rsidRPr="000355CD">
        <w:rPr>
          <w:rFonts w:cs="Times New Roman"/>
          <w:i/>
          <w:iCs/>
          <w:szCs w:val="24"/>
        </w:rPr>
        <w:t>SBP</w:t>
      </w:r>
      <w:r w:rsidRPr="000355CD">
        <w:rPr>
          <w:rFonts w:cs="Times New Roman"/>
          <w:szCs w:val="24"/>
        </w:rPr>
        <w:t xml:space="preserve"> </w:t>
      </w:r>
      <w:r w:rsidRPr="000355CD">
        <w:rPr>
          <w:rFonts w:eastAsia="Times New Roman" w:cs="Times New Roman"/>
          <w:szCs w:val="24"/>
        </w:rPr>
        <w:t>systolic blood pressure</w:t>
      </w:r>
      <w:r w:rsidRPr="000355CD">
        <w:rPr>
          <w:rFonts w:cs="Times New Roman" w:hint="eastAsia"/>
          <w:szCs w:val="24"/>
        </w:rPr>
        <w:t>,</w:t>
      </w:r>
      <w:r w:rsidRPr="000355CD">
        <w:rPr>
          <w:rFonts w:cs="Times New Roman"/>
          <w:szCs w:val="24"/>
        </w:rPr>
        <w:t xml:space="preserve"> </w:t>
      </w:r>
      <w:r w:rsidRPr="000355CD">
        <w:rPr>
          <w:rFonts w:cs="Times New Roman"/>
          <w:i/>
          <w:iCs/>
          <w:szCs w:val="24"/>
        </w:rPr>
        <w:t>SGLT-2</w:t>
      </w:r>
      <w:r w:rsidRPr="000355CD">
        <w:rPr>
          <w:rFonts w:cs="Times New Roman"/>
          <w:szCs w:val="24"/>
        </w:rPr>
        <w:t xml:space="preserve"> sodium-glucose cotransporter-2</w:t>
      </w:r>
      <w:r w:rsidRPr="000355CD">
        <w:rPr>
          <w:rFonts w:cs="Times New Roman" w:hint="eastAsia"/>
          <w:szCs w:val="24"/>
        </w:rPr>
        <w:t xml:space="preserve">, </w:t>
      </w:r>
      <w:r w:rsidRPr="000355CD">
        <w:rPr>
          <w:rFonts w:cs="Times New Roman"/>
          <w:i/>
          <w:iCs/>
          <w:szCs w:val="24"/>
        </w:rPr>
        <w:t>RAS</w:t>
      </w:r>
      <w:r w:rsidRPr="000355CD">
        <w:rPr>
          <w:rFonts w:cs="Times New Roman"/>
          <w:szCs w:val="24"/>
        </w:rPr>
        <w:t xml:space="preserve"> renin-angiotensin system</w:t>
      </w:r>
      <w:r w:rsidRPr="000355CD">
        <w:rPr>
          <w:rFonts w:cs="Times New Roman" w:hint="eastAsia"/>
          <w:szCs w:val="24"/>
        </w:rPr>
        <w:t xml:space="preserve">, </w:t>
      </w:r>
      <w:r w:rsidRPr="000355CD">
        <w:rPr>
          <w:rFonts w:cs="Times New Roman"/>
          <w:i/>
          <w:iCs/>
          <w:szCs w:val="24"/>
        </w:rPr>
        <w:t>BMI</w:t>
      </w:r>
      <w:r w:rsidRPr="000355CD">
        <w:rPr>
          <w:rFonts w:cs="Times New Roman"/>
          <w:szCs w:val="24"/>
        </w:rPr>
        <w:t xml:space="preserve"> body mass index</w:t>
      </w:r>
      <w:r w:rsidRPr="000355CD">
        <w:rPr>
          <w:rFonts w:cs="Times New Roman" w:hint="eastAsia"/>
          <w:szCs w:val="24"/>
        </w:rPr>
        <w:t>.</w:t>
      </w:r>
    </w:p>
    <w:sectPr w:rsidR="009C0D11" w:rsidSect="00B16FB1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2E50C" w14:textId="77777777" w:rsidR="00CF4166" w:rsidRDefault="00CF4166" w:rsidP="005C480E">
      <w:r>
        <w:separator/>
      </w:r>
    </w:p>
  </w:endnote>
  <w:endnote w:type="continuationSeparator" w:id="0">
    <w:p w14:paraId="762D0647" w14:textId="77777777" w:rsidR="00CF4166" w:rsidRDefault="00CF4166" w:rsidP="005C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31486" w14:textId="77777777" w:rsidR="00CF4166" w:rsidRDefault="00CF4166" w:rsidP="005C480E">
      <w:r>
        <w:separator/>
      </w:r>
    </w:p>
  </w:footnote>
  <w:footnote w:type="continuationSeparator" w:id="0">
    <w:p w14:paraId="382BD11A" w14:textId="77777777" w:rsidR="00CF4166" w:rsidRDefault="00CF4166" w:rsidP="005C4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B1"/>
    <w:rsid w:val="000355CD"/>
    <w:rsid w:val="00037A97"/>
    <w:rsid w:val="00073980"/>
    <w:rsid w:val="000B2316"/>
    <w:rsid w:val="000C6FDF"/>
    <w:rsid w:val="0015340D"/>
    <w:rsid w:val="0019158E"/>
    <w:rsid w:val="00281946"/>
    <w:rsid w:val="002875BE"/>
    <w:rsid w:val="002E5EDE"/>
    <w:rsid w:val="003647DF"/>
    <w:rsid w:val="004269B6"/>
    <w:rsid w:val="00456264"/>
    <w:rsid w:val="00505A99"/>
    <w:rsid w:val="0054065E"/>
    <w:rsid w:val="005460E6"/>
    <w:rsid w:val="005A323D"/>
    <w:rsid w:val="005C480E"/>
    <w:rsid w:val="006F33D0"/>
    <w:rsid w:val="00762DBB"/>
    <w:rsid w:val="007A66E1"/>
    <w:rsid w:val="00901AA3"/>
    <w:rsid w:val="009C0D11"/>
    <w:rsid w:val="009D74AA"/>
    <w:rsid w:val="00A66BA4"/>
    <w:rsid w:val="00B16FB1"/>
    <w:rsid w:val="00B56B21"/>
    <w:rsid w:val="00B62AD6"/>
    <w:rsid w:val="00B76194"/>
    <w:rsid w:val="00BB24DF"/>
    <w:rsid w:val="00C42BA0"/>
    <w:rsid w:val="00CA4A2F"/>
    <w:rsid w:val="00CF4166"/>
    <w:rsid w:val="00D23656"/>
    <w:rsid w:val="00D602CC"/>
    <w:rsid w:val="00D767EA"/>
    <w:rsid w:val="00E45A9E"/>
    <w:rsid w:val="00E9637F"/>
    <w:rsid w:val="00EB5419"/>
    <w:rsid w:val="00EE2305"/>
    <w:rsid w:val="00F07285"/>
    <w:rsid w:val="00F34430"/>
    <w:rsid w:val="00F812DD"/>
    <w:rsid w:val="00FB31C3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99BA6"/>
  <w15:chartTrackingRefBased/>
  <w15:docId w15:val="{2CD139B2-E950-4A54-97FD-B2577BA2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FB1"/>
    <w:pPr>
      <w:widowControl w:val="0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16F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F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F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F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F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F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F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F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6F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6F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6FB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6F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6F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6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6F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6F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6FB1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16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6FB1"/>
    <w:pPr>
      <w:ind w:left="720"/>
      <w:contextualSpacing/>
    </w:pPr>
    <w:rPr>
      <w:rFonts w:asciiTheme="minorHAnsi" w:hAnsiTheme="minorHAnsi"/>
      <w:sz w:val="21"/>
    </w:rPr>
  </w:style>
  <w:style w:type="character" w:styleId="21">
    <w:name w:val="Intense Emphasis"/>
    <w:basedOn w:val="a0"/>
    <w:uiPriority w:val="21"/>
    <w:qFormat/>
    <w:rsid w:val="00B16F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6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16F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16F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B16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C48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480E"/>
    <w:rPr>
      <w:rFonts w:ascii="Times New Roman" w:hAnsi="Times New Roman"/>
      <w:sz w:val="24"/>
    </w:rPr>
  </w:style>
  <w:style w:type="paragraph" w:styleId="ad">
    <w:name w:val="footer"/>
    <w:basedOn w:val="a"/>
    <w:link w:val="ae"/>
    <w:uiPriority w:val="99"/>
    <w:unhideWhenUsed/>
    <w:rsid w:val="005C480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480E"/>
    <w:rPr>
      <w:rFonts w:ascii="Times New Roman" w:hAnsi="Times New Roman"/>
      <w:sz w:val="24"/>
    </w:rPr>
  </w:style>
  <w:style w:type="paragraph" w:styleId="af">
    <w:name w:val="Revision"/>
    <w:hidden/>
    <w:uiPriority w:val="99"/>
    <w:semiHidden/>
    <w:rsid w:val="005C480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3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527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高明 松田</dc:creator>
  <cp:keywords/>
  <dc:description/>
  <cp:lastModifiedBy>高明 松田</cp:lastModifiedBy>
  <cp:revision>34</cp:revision>
  <dcterms:created xsi:type="dcterms:W3CDTF">2024-05-28T02:00:00Z</dcterms:created>
  <dcterms:modified xsi:type="dcterms:W3CDTF">2024-08-06T23:30:00Z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d9ca5e3b-08ef-4056-bc9a-5b7c587396e9</vt:lpwstr>
  </property>
</Properties>
</file>