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ade"/>
        <w:tblpPr w:leftFromText="141" w:rightFromText="141" w:horzAnchor="margin" w:tblpXSpec="center" w:tblpY="645"/>
        <w:tblW w:w="7230" w:type="dxa"/>
        <w:tblLook w:val="04A0" w:firstRow="1" w:lastRow="0" w:firstColumn="1" w:lastColumn="0" w:noHBand="0" w:noVBand="1"/>
      </w:tblPr>
      <w:tblGrid>
        <w:gridCol w:w="3686"/>
        <w:gridCol w:w="1791"/>
        <w:gridCol w:w="1753"/>
      </w:tblGrid>
      <w:tr w:rsidR="00A76EFF" w14:paraId="143FB913" w14:textId="77777777" w:rsidTr="005D7118">
        <w:trPr>
          <w:trHeight w:val="520"/>
        </w:trPr>
        <w:tc>
          <w:tcPr>
            <w:tcW w:w="3686" w:type="dxa"/>
          </w:tcPr>
          <w:p w14:paraId="58C40A5D" w14:textId="77777777" w:rsidR="00A43BD1" w:rsidRPr="004D6DE3" w:rsidRDefault="00A43BD1" w:rsidP="005D7118"/>
        </w:tc>
        <w:tc>
          <w:tcPr>
            <w:tcW w:w="1791" w:type="dxa"/>
          </w:tcPr>
          <w:p w14:paraId="73CE7F1A" w14:textId="77777777" w:rsidR="00A43BD1" w:rsidRPr="004D6DE3" w:rsidRDefault="00000000" w:rsidP="005D7118">
            <w:pPr>
              <w:jc w:val="center"/>
              <w:rPr>
                <w:b/>
                <w:bCs/>
              </w:rPr>
            </w:pPr>
            <w:r w:rsidRPr="004D6DE3">
              <w:rPr>
                <w:b/>
                <w:bCs/>
              </w:rPr>
              <w:t>Unadjusted Analysis</w:t>
            </w:r>
          </w:p>
        </w:tc>
        <w:tc>
          <w:tcPr>
            <w:tcW w:w="1753" w:type="dxa"/>
          </w:tcPr>
          <w:p w14:paraId="53EF092C" w14:textId="77777777" w:rsidR="00A43BD1" w:rsidRPr="004D6DE3" w:rsidRDefault="00000000" w:rsidP="005D7118">
            <w:pPr>
              <w:jc w:val="center"/>
              <w:rPr>
                <w:b/>
                <w:bCs/>
              </w:rPr>
            </w:pPr>
            <w:r w:rsidRPr="004D6DE3">
              <w:rPr>
                <w:b/>
                <w:bCs/>
              </w:rPr>
              <w:t>Adjusted Analysis</w:t>
            </w:r>
          </w:p>
        </w:tc>
      </w:tr>
      <w:tr w:rsidR="00A76EFF" w14:paraId="1DA392E7" w14:textId="77777777" w:rsidTr="005D7118">
        <w:trPr>
          <w:trHeight w:val="267"/>
        </w:trPr>
        <w:tc>
          <w:tcPr>
            <w:tcW w:w="3686" w:type="dxa"/>
          </w:tcPr>
          <w:p w14:paraId="6BABCA71" w14:textId="77777777" w:rsidR="00A43BD1" w:rsidRPr="004D6DE3" w:rsidRDefault="00000000" w:rsidP="005D7118">
            <w:r w:rsidRPr="004D6DE3">
              <w:t>Age, per 10years</w:t>
            </w:r>
          </w:p>
        </w:tc>
        <w:tc>
          <w:tcPr>
            <w:tcW w:w="1791" w:type="dxa"/>
          </w:tcPr>
          <w:p w14:paraId="38824843" w14:textId="78EBDB3B" w:rsidR="00A43BD1" w:rsidRPr="004D6DE3" w:rsidRDefault="00000000" w:rsidP="005D7118">
            <w:pPr>
              <w:jc w:val="center"/>
            </w:pPr>
            <w:r w:rsidRPr="004D6DE3">
              <w:t>1.32 (1.09-1.79)</w:t>
            </w:r>
          </w:p>
        </w:tc>
        <w:tc>
          <w:tcPr>
            <w:tcW w:w="1753" w:type="dxa"/>
          </w:tcPr>
          <w:p w14:paraId="791B0BE0" w14:textId="6E3DD62C" w:rsidR="00A43BD1" w:rsidRPr="004D6DE3" w:rsidRDefault="00000000" w:rsidP="005D7118">
            <w:pPr>
              <w:jc w:val="center"/>
            </w:pPr>
            <w:r>
              <w:t>1.28 (1.05-1.78)</w:t>
            </w:r>
          </w:p>
        </w:tc>
      </w:tr>
      <w:tr w:rsidR="00A76EFF" w14:paraId="2C02F80B" w14:textId="77777777" w:rsidTr="005D7118">
        <w:trPr>
          <w:trHeight w:val="267"/>
        </w:trPr>
        <w:tc>
          <w:tcPr>
            <w:tcW w:w="3686" w:type="dxa"/>
          </w:tcPr>
          <w:p w14:paraId="27476B6E" w14:textId="77777777" w:rsidR="00A43BD1" w:rsidRPr="004D6DE3" w:rsidRDefault="00000000" w:rsidP="005D7118">
            <w:r w:rsidRPr="004D6DE3">
              <w:t>Charlson</w:t>
            </w:r>
          </w:p>
        </w:tc>
        <w:tc>
          <w:tcPr>
            <w:tcW w:w="1791" w:type="dxa"/>
          </w:tcPr>
          <w:p w14:paraId="79F127AF" w14:textId="07DCC3B7" w:rsidR="00A43BD1" w:rsidRPr="004D6DE3" w:rsidRDefault="00000000" w:rsidP="005D7118">
            <w:pPr>
              <w:jc w:val="center"/>
            </w:pPr>
            <w:r w:rsidRPr="004D6DE3">
              <w:t>0.95 (0.86-1.06)</w:t>
            </w:r>
          </w:p>
        </w:tc>
        <w:tc>
          <w:tcPr>
            <w:tcW w:w="1753" w:type="dxa"/>
          </w:tcPr>
          <w:p w14:paraId="338C64C7" w14:textId="1F90A086" w:rsidR="00A43BD1" w:rsidRPr="004D6DE3" w:rsidRDefault="00000000" w:rsidP="005D7118">
            <w:pPr>
              <w:jc w:val="center"/>
            </w:pPr>
            <w:r>
              <w:t>-</w:t>
            </w:r>
          </w:p>
        </w:tc>
      </w:tr>
      <w:tr w:rsidR="00A76EFF" w14:paraId="3D3A3C9B" w14:textId="77777777" w:rsidTr="005D7118">
        <w:trPr>
          <w:trHeight w:val="520"/>
        </w:trPr>
        <w:tc>
          <w:tcPr>
            <w:tcW w:w="3686" w:type="dxa"/>
          </w:tcPr>
          <w:p w14:paraId="08F277FF" w14:textId="77777777" w:rsidR="00A43BD1" w:rsidRPr="004D6DE3" w:rsidRDefault="00000000" w:rsidP="005D7118">
            <w:r w:rsidRPr="004D6DE3">
              <w:t>Serum albumin, per g/dL</w:t>
            </w:r>
          </w:p>
        </w:tc>
        <w:tc>
          <w:tcPr>
            <w:tcW w:w="1791" w:type="dxa"/>
          </w:tcPr>
          <w:p w14:paraId="58F21560" w14:textId="10203919" w:rsidR="00A43BD1" w:rsidRPr="004D6DE3" w:rsidRDefault="00000000" w:rsidP="005D7118">
            <w:pPr>
              <w:jc w:val="center"/>
            </w:pPr>
            <w:r w:rsidRPr="004D6DE3">
              <w:t>0.71 (0.45-1.26)</w:t>
            </w:r>
          </w:p>
        </w:tc>
        <w:tc>
          <w:tcPr>
            <w:tcW w:w="1753" w:type="dxa"/>
          </w:tcPr>
          <w:p w14:paraId="5A2AF65D" w14:textId="366D624B" w:rsidR="00A43BD1" w:rsidRPr="004D6DE3" w:rsidRDefault="00000000" w:rsidP="005D7118">
            <w:pPr>
              <w:jc w:val="center"/>
            </w:pPr>
            <w:r>
              <w:t>-</w:t>
            </w:r>
          </w:p>
        </w:tc>
      </w:tr>
      <w:tr w:rsidR="00A76EFF" w14:paraId="06AE7784" w14:textId="77777777" w:rsidTr="005D7118">
        <w:trPr>
          <w:trHeight w:val="252"/>
        </w:trPr>
        <w:tc>
          <w:tcPr>
            <w:tcW w:w="3686" w:type="dxa"/>
          </w:tcPr>
          <w:p w14:paraId="7E33D295" w14:textId="78DA244E" w:rsidR="00A43BD1" w:rsidRPr="004D6DE3" w:rsidRDefault="00000000" w:rsidP="005D7118">
            <w:r w:rsidRPr="004D6DE3">
              <w:t>Nonrenal SOFA</w:t>
            </w:r>
          </w:p>
        </w:tc>
        <w:tc>
          <w:tcPr>
            <w:tcW w:w="1791" w:type="dxa"/>
          </w:tcPr>
          <w:p w14:paraId="25229AE3" w14:textId="2248CC80" w:rsidR="00A43BD1" w:rsidRPr="004D6DE3" w:rsidRDefault="00000000" w:rsidP="005D7118">
            <w:pPr>
              <w:jc w:val="center"/>
            </w:pPr>
            <w:r w:rsidRPr="004D6DE3">
              <w:t>1.11 (1.01-1.24)</w:t>
            </w:r>
          </w:p>
        </w:tc>
        <w:tc>
          <w:tcPr>
            <w:tcW w:w="1753" w:type="dxa"/>
          </w:tcPr>
          <w:p w14:paraId="3B9CBA93" w14:textId="5136AB28" w:rsidR="00A43BD1" w:rsidRPr="004D6DE3" w:rsidRDefault="00000000" w:rsidP="005D7118">
            <w:pPr>
              <w:jc w:val="center"/>
            </w:pPr>
            <w:r>
              <w:t>1.14 (1.02-1.29)</w:t>
            </w:r>
          </w:p>
        </w:tc>
      </w:tr>
      <w:tr w:rsidR="00A76EFF" w14:paraId="15AE4A5A" w14:textId="77777777" w:rsidTr="005D7118">
        <w:trPr>
          <w:trHeight w:val="267"/>
        </w:trPr>
        <w:tc>
          <w:tcPr>
            <w:tcW w:w="3686" w:type="dxa"/>
          </w:tcPr>
          <w:p w14:paraId="6E2BBBD2" w14:textId="77777777" w:rsidR="00A43BD1" w:rsidRPr="004D6DE3" w:rsidRDefault="00000000" w:rsidP="005D7118">
            <w:r w:rsidRPr="004D6DE3">
              <w:t>Mechanical Ventilation</w:t>
            </w:r>
          </w:p>
        </w:tc>
        <w:tc>
          <w:tcPr>
            <w:tcW w:w="1791" w:type="dxa"/>
          </w:tcPr>
          <w:p w14:paraId="1ED16253" w14:textId="7D921C03" w:rsidR="00A43BD1" w:rsidRPr="004D6DE3" w:rsidRDefault="00000000" w:rsidP="005D7118">
            <w:pPr>
              <w:jc w:val="center"/>
            </w:pPr>
            <w:r w:rsidRPr="004D6DE3">
              <w:t>0.72 (0.38-1.36)</w:t>
            </w:r>
          </w:p>
        </w:tc>
        <w:tc>
          <w:tcPr>
            <w:tcW w:w="1753" w:type="dxa"/>
          </w:tcPr>
          <w:p w14:paraId="61B5C75E" w14:textId="77777777" w:rsidR="00A43BD1" w:rsidRPr="004D6DE3" w:rsidRDefault="00000000" w:rsidP="005D7118">
            <w:pPr>
              <w:jc w:val="center"/>
            </w:pPr>
            <w:r w:rsidRPr="004D6DE3">
              <w:t>-</w:t>
            </w:r>
          </w:p>
        </w:tc>
      </w:tr>
      <w:tr w:rsidR="00A76EFF" w14:paraId="523AB8E4" w14:textId="77777777" w:rsidTr="005D7118">
        <w:trPr>
          <w:trHeight w:val="252"/>
        </w:trPr>
        <w:tc>
          <w:tcPr>
            <w:tcW w:w="3686" w:type="dxa"/>
          </w:tcPr>
          <w:p w14:paraId="5A671312" w14:textId="77777777" w:rsidR="00A43BD1" w:rsidRPr="004D6DE3" w:rsidRDefault="00000000" w:rsidP="005D7118">
            <w:r w:rsidRPr="004D6DE3">
              <w:t>Vasopressor</w:t>
            </w:r>
          </w:p>
        </w:tc>
        <w:tc>
          <w:tcPr>
            <w:tcW w:w="1791" w:type="dxa"/>
          </w:tcPr>
          <w:p w14:paraId="3F53721B" w14:textId="56773851" w:rsidR="00A43BD1" w:rsidRPr="004D6DE3" w:rsidRDefault="00000000" w:rsidP="005D7118">
            <w:pPr>
              <w:jc w:val="center"/>
            </w:pPr>
            <w:r w:rsidRPr="004D6DE3">
              <w:t>1.26 (0.65-2.42)</w:t>
            </w:r>
          </w:p>
        </w:tc>
        <w:tc>
          <w:tcPr>
            <w:tcW w:w="1753" w:type="dxa"/>
          </w:tcPr>
          <w:p w14:paraId="7F4D441B" w14:textId="5AF3691F" w:rsidR="00A43BD1" w:rsidRPr="004D6DE3" w:rsidRDefault="00000000" w:rsidP="005D7118">
            <w:pPr>
              <w:jc w:val="center"/>
            </w:pPr>
            <w:r>
              <w:t>-</w:t>
            </w:r>
          </w:p>
        </w:tc>
      </w:tr>
    </w:tbl>
    <w:p w14:paraId="31D3F10D" w14:textId="63AFC1C4" w:rsidR="00A43BD1" w:rsidRDefault="00000000" w:rsidP="00A43BD1">
      <w:r w:rsidRPr="00AF23EF">
        <w:rPr>
          <w:b/>
          <w:bCs/>
        </w:rPr>
        <w:t>Supplementary Table S2:</w:t>
      </w:r>
      <w:r>
        <w:t xml:space="preserve"> Unadjusted and adjusted odds ratios for acute kidney injury in the control group.</w:t>
      </w:r>
    </w:p>
    <w:p w14:paraId="2AD33A9E" w14:textId="772DF3AB" w:rsidR="00A43BD1" w:rsidRPr="00577F37" w:rsidRDefault="00000000" w:rsidP="000A3DD6">
      <w:pPr>
        <w:ind w:firstLine="708"/>
        <w:rPr>
          <w:sz w:val="20"/>
          <w:szCs w:val="20"/>
        </w:rPr>
      </w:pPr>
      <w:r>
        <w:rPr>
          <w:sz w:val="20"/>
          <w:szCs w:val="20"/>
        </w:rPr>
        <w:t>SOFA: Sequential Organ Failure Assessment</w:t>
      </w:r>
    </w:p>
    <w:p w14:paraId="047C9066" w14:textId="77777777" w:rsidR="00A43BD1" w:rsidRDefault="00A43BD1" w:rsidP="00A43BD1"/>
    <w:p w14:paraId="1904EB70" w14:textId="77777777" w:rsidR="001D3CD8" w:rsidRDefault="001D3CD8"/>
    <w:sectPr w:rsidR="001D3CD8" w:rsidSect="00A43BD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BD1"/>
    <w:rsid w:val="000A3DD6"/>
    <w:rsid w:val="00103F4E"/>
    <w:rsid w:val="001D3CD8"/>
    <w:rsid w:val="002F0713"/>
    <w:rsid w:val="00340063"/>
    <w:rsid w:val="003F607B"/>
    <w:rsid w:val="004D6DE3"/>
    <w:rsid w:val="00577F37"/>
    <w:rsid w:val="005D7118"/>
    <w:rsid w:val="0071249B"/>
    <w:rsid w:val="00A43BD1"/>
    <w:rsid w:val="00A76EFF"/>
    <w:rsid w:val="00AF23EF"/>
    <w:rsid w:val="00BD47C8"/>
    <w:rsid w:val="00CF5F1B"/>
    <w:rsid w:val="00DB4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AD7C104"/>
  <w15:chartTrackingRefBased/>
  <w15:docId w15:val="{953B1AA8-5E22-D44C-A0D6-2FE258BA2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BD1"/>
    <w:pPr>
      <w:spacing w:after="160" w:line="259" w:lineRule="auto"/>
    </w:pPr>
    <w:rPr>
      <w:sz w:val="22"/>
      <w:szCs w:val="22"/>
      <w:lang w:val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A43BD1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43BD1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43BD1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43BD1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43BD1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43BD1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pt-BR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43BD1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pt-BR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43BD1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pt-BR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43BD1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43B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43B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43B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43BD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43BD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43BD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43BD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43BD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43BD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43B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</w:rPr>
  </w:style>
  <w:style w:type="character" w:customStyle="1" w:styleId="TtuloChar">
    <w:name w:val="Título Char"/>
    <w:basedOn w:val="Fontepargpadro"/>
    <w:link w:val="Ttulo"/>
    <w:uiPriority w:val="10"/>
    <w:rsid w:val="00A43B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43BD1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pt-BR"/>
    </w:rPr>
  </w:style>
  <w:style w:type="character" w:customStyle="1" w:styleId="SubttuloChar">
    <w:name w:val="Subtítulo Char"/>
    <w:basedOn w:val="Fontepargpadro"/>
    <w:link w:val="Subttulo"/>
    <w:uiPriority w:val="11"/>
    <w:rsid w:val="00A43B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43BD1"/>
    <w:pPr>
      <w:spacing w:before="160" w:line="240" w:lineRule="auto"/>
      <w:jc w:val="center"/>
    </w:pPr>
    <w:rPr>
      <w:i/>
      <w:iCs/>
      <w:color w:val="404040" w:themeColor="text1" w:themeTint="BF"/>
      <w:sz w:val="24"/>
      <w:szCs w:val="24"/>
      <w:lang w:val="pt-BR"/>
    </w:rPr>
  </w:style>
  <w:style w:type="character" w:customStyle="1" w:styleId="CitaoChar">
    <w:name w:val="Citação Char"/>
    <w:basedOn w:val="Fontepargpadro"/>
    <w:link w:val="Citao"/>
    <w:uiPriority w:val="29"/>
    <w:rsid w:val="00A43BD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43BD1"/>
    <w:pPr>
      <w:spacing w:after="0" w:line="240" w:lineRule="auto"/>
      <w:ind w:left="720"/>
      <w:contextualSpacing/>
    </w:pPr>
    <w:rPr>
      <w:sz w:val="24"/>
      <w:szCs w:val="24"/>
      <w:lang w:val="pt-BR"/>
    </w:rPr>
  </w:style>
  <w:style w:type="character" w:styleId="nfaseIntensa">
    <w:name w:val="Intense Emphasis"/>
    <w:basedOn w:val="Fontepargpadro"/>
    <w:uiPriority w:val="21"/>
    <w:qFormat/>
    <w:rsid w:val="00A43BD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43B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pt-BR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43BD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43BD1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A43BD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68</Words>
  <Characters>371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 Liborio</dc:creator>
  <cp:lastModifiedBy>Alexandre Liborio</cp:lastModifiedBy>
  <cp:revision>6</cp:revision>
  <dcterms:created xsi:type="dcterms:W3CDTF">2024-06-30T22:17:00Z</dcterms:created>
  <dcterms:modified xsi:type="dcterms:W3CDTF">2024-07-15T15:20:00Z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1">
    <vt:filetime>2024-07-03T11:25:05Z</vt:filetime>
  </property>
</Properties>
</file>