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11C077" w14:textId="22F76AB1" w:rsidR="00A06E6D" w:rsidRDefault="00A06E6D" w:rsidP="00C9571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</w:t>
      </w:r>
      <w:r w:rsidRPr="00A06E6D">
        <w:rPr>
          <w:rFonts w:ascii="Times New Roman" w:hAnsi="Times New Roman" w:cs="Times New Roman"/>
          <w:b/>
          <w:bCs/>
          <w:sz w:val="24"/>
          <w:szCs w:val="24"/>
        </w:rPr>
        <w:t>Supplementary files</w:t>
      </w:r>
    </w:p>
    <w:p w14:paraId="409AA060" w14:textId="5A208429" w:rsidR="00C95718" w:rsidRDefault="00C957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5718">
        <w:rPr>
          <w:rFonts w:ascii="Times New Roman" w:hAnsi="Times New Roman" w:cs="Times New Roman"/>
          <w:b/>
          <w:bCs/>
          <w:sz w:val="24"/>
          <w:szCs w:val="24"/>
        </w:rPr>
        <w:t xml:space="preserve">TITLE: </w:t>
      </w:r>
      <w:r w:rsidR="00AA2764" w:rsidRPr="00701A7B">
        <w:rPr>
          <w:rFonts w:ascii="Times New Roman" w:hAnsi="Times New Roman" w:cs="Times New Roman"/>
          <w:b/>
          <w:bCs/>
          <w:sz w:val="24"/>
          <w:szCs w:val="24"/>
        </w:rPr>
        <w:t xml:space="preserve">Trimetazidine </w:t>
      </w:r>
      <w:r w:rsidR="00AA2764" w:rsidRPr="00AA2764">
        <w:rPr>
          <w:rFonts w:ascii="Times New Roman" w:hAnsi="Times New Roman" w:cs="Times New Roman"/>
          <w:b/>
          <w:bCs/>
          <w:sz w:val="24"/>
          <w:szCs w:val="24"/>
        </w:rPr>
        <w:t xml:space="preserve">as an adjunct to standard hydration reduces the incidence of </w:t>
      </w:r>
      <w:bookmarkStart w:id="0" w:name="OLE_LINK7"/>
      <w:r w:rsidR="00AA2764" w:rsidRPr="00701A7B">
        <w:rPr>
          <w:rFonts w:ascii="Times New Roman" w:hAnsi="Times New Roman" w:cs="Times New Roman"/>
          <w:b/>
          <w:bCs/>
          <w:sz w:val="24"/>
          <w:szCs w:val="24"/>
        </w:rPr>
        <w:t xml:space="preserve">contrast-induced </w:t>
      </w:r>
      <w:r w:rsidR="00AA2764" w:rsidRPr="00AA2764">
        <w:rPr>
          <w:rFonts w:ascii="Times New Roman" w:hAnsi="Times New Roman" w:cs="Times New Roman"/>
          <w:b/>
          <w:bCs/>
          <w:sz w:val="24"/>
          <w:szCs w:val="24"/>
        </w:rPr>
        <w:t xml:space="preserve">acute kidney injury in </w:t>
      </w:r>
      <w:r w:rsidR="00AA2764" w:rsidRPr="00701A7B">
        <w:rPr>
          <w:rFonts w:ascii="Times New Roman" w:hAnsi="Times New Roman" w:cs="Times New Roman"/>
          <w:b/>
          <w:bCs/>
          <w:sz w:val="24"/>
          <w:szCs w:val="24"/>
        </w:rPr>
        <w:t>patients with renal insufficiency</w:t>
      </w:r>
      <w:bookmarkEnd w:id="0"/>
      <w:r w:rsidR="00AA2764" w:rsidRPr="00701A7B">
        <w:rPr>
          <w:rFonts w:ascii="Times New Roman" w:hAnsi="Times New Roman" w:cs="Times New Roman"/>
          <w:b/>
          <w:bCs/>
          <w:sz w:val="24"/>
          <w:szCs w:val="24"/>
        </w:rPr>
        <w:t xml:space="preserve"> undergoing coronary angiography or percutaneous cardiac intervention: A systematic review and meta-analysis.</w:t>
      </w:r>
    </w:p>
    <w:p w14:paraId="676E3A0D" w14:textId="69F6EACD" w:rsidR="00DD78C4" w:rsidRPr="005839D7" w:rsidRDefault="00FD7A3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39D7">
        <w:rPr>
          <w:rFonts w:ascii="Times New Roman" w:hAnsi="Times New Roman" w:cs="Times New Roman"/>
          <w:b/>
          <w:bCs/>
          <w:sz w:val="24"/>
          <w:szCs w:val="24"/>
        </w:rPr>
        <w:t>Search strategies</w:t>
      </w:r>
      <w:r w:rsidR="00DD78C4" w:rsidRPr="005839D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6FACD4F" w14:textId="500E87BD" w:rsidR="008F6791" w:rsidRPr="007A1BA1" w:rsidRDefault="007A1BA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1BA1">
        <w:rPr>
          <w:rFonts w:ascii="Times New Roman" w:hAnsi="Times New Roman" w:cs="Times New Roman"/>
          <w:b/>
          <w:bCs/>
          <w:sz w:val="24"/>
          <w:szCs w:val="24"/>
        </w:rPr>
        <w:t xml:space="preserve">Table S1. </w:t>
      </w:r>
      <w:r w:rsidR="00AF2549" w:rsidRPr="00AF2549">
        <w:rPr>
          <w:rFonts w:ascii="Times New Roman" w:hAnsi="Times New Roman" w:cs="Times New Roman"/>
          <w:b/>
          <w:bCs/>
          <w:sz w:val="24"/>
          <w:szCs w:val="24"/>
        </w:rPr>
        <w:t>Search strategy of PubMed, Cochrane Library, EBSCOhost, Web of Science, and Google Scholar.</w:t>
      </w:r>
    </w:p>
    <w:tbl>
      <w:tblPr>
        <w:tblStyle w:val="PlainTable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0"/>
      </w:tblGrid>
      <w:tr w:rsidR="006445B8" w:rsidRPr="006445B8" w14:paraId="61F119B0" w14:textId="77777777" w:rsidTr="00A06E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05903BC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61651067"/>
            <w:r w:rsidRPr="006445B8">
              <w:rPr>
                <w:rFonts w:ascii="Times New Roman" w:hAnsi="Times New Roman" w:cs="Times New Roman"/>
                <w:sz w:val="24"/>
                <w:szCs w:val="24"/>
              </w:rPr>
              <w:t>PubMed</w:t>
            </w:r>
          </w:p>
        </w:tc>
      </w:tr>
      <w:tr w:rsidR="006445B8" w:rsidRPr="006445B8" w14:paraId="5A1D3D62" w14:textId="77777777" w:rsidTr="00A06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9735F55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60151705"/>
            <w:r w:rsidRPr="006445B8">
              <w:rPr>
                <w:rFonts w:ascii="Times New Roman" w:hAnsi="Times New Roman" w:cs="Times New Roman"/>
                <w:sz w:val="24"/>
                <w:szCs w:val="24"/>
              </w:rPr>
              <w:t>Search builder: All field:</w:t>
            </w:r>
          </w:p>
        </w:tc>
      </w:tr>
      <w:bookmarkEnd w:id="2"/>
      <w:tr w:rsidR="006445B8" w:rsidRPr="006445B8" w14:paraId="65E25A2B" w14:textId="77777777" w:rsidTr="00A06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EC8BC08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445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(((((((("trimetazidine") AND ("contrast-induced nephropathy")) OR ("contrast-induced acute kidney injury")) OR ("contrast-associated acute kidney injury")) AND ("renal insufficiency")) OR ("kidney dysfunction")) OR ("chronic kidney disease")) AND ("coronary angiography")) OR ("percutaneous coronary interventions"))</w:t>
            </w:r>
          </w:p>
        </w:tc>
      </w:tr>
      <w:tr w:rsidR="006445B8" w:rsidRPr="006445B8" w14:paraId="10CC19C4" w14:textId="77777777" w:rsidTr="00A06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7AA069A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5B8">
              <w:rPr>
                <w:rFonts w:ascii="Times New Roman" w:hAnsi="Times New Roman" w:cs="Times New Roman"/>
                <w:sz w:val="24"/>
                <w:szCs w:val="24"/>
              </w:rPr>
              <w:t xml:space="preserve">Link </w:t>
            </w:r>
          </w:p>
        </w:tc>
      </w:tr>
      <w:tr w:rsidR="006445B8" w:rsidRPr="006445B8" w14:paraId="3D2397A5" w14:textId="77777777" w:rsidTr="00A06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1052330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hyperlink r:id="rId8" w:history="1">
              <w:r w:rsidRPr="006445B8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https://pubmed.ncbi.nlm.nih.gov/?term=%28%28%28%28%28%28%28%28%22trimetazidine%22%29+AND+%28%22contrast-induced+nephropathy%22%29%29+OR+%28%22contrast-induced+acute+kidney+injury%22%29%29+OR+%28%22contrast-associated+acute+kidney+injury%22%29%29+AND+%28%22renal+insufficiency%22%29%29+OR+%28%22kidney+dysfunction%22%29%29+OR+%28%22chronic+kidney+disease%22%29%29+AND+%28%22coronary+angiography%22%29%29+OR+%28%22percutaneous+coronary+interventions%22%29%29&amp;filter=pubt.randomizedcontrolledtrial&amp;filter=years.2004-2024&amp;timeline=expanded&amp;size=100</w:t>
              </w:r>
            </w:hyperlink>
          </w:p>
        </w:tc>
      </w:tr>
      <w:tr w:rsidR="006445B8" w:rsidRPr="006445B8" w14:paraId="78CE314B" w14:textId="77777777" w:rsidTr="00A06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97D590E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60151796"/>
            <w:r w:rsidRPr="006445B8">
              <w:rPr>
                <w:rFonts w:ascii="Times New Roman" w:hAnsi="Times New Roman" w:cs="Times New Roman"/>
                <w:sz w:val="24"/>
                <w:szCs w:val="24"/>
              </w:rPr>
              <w:t>Number of studies:</w:t>
            </w:r>
            <w:bookmarkEnd w:id="3"/>
            <w:r w:rsidRPr="006445B8">
              <w:rPr>
                <w:rFonts w:ascii="Times New Roman" w:hAnsi="Times New Roman" w:cs="Times New Roman"/>
                <w:sz w:val="24"/>
                <w:szCs w:val="24"/>
              </w:rPr>
              <w:t xml:space="preserve"> 303</w:t>
            </w:r>
          </w:p>
        </w:tc>
      </w:tr>
      <w:tr w:rsidR="006445B8" w:rsidRPr="006445B8" w14:paraId="2EA713FA" w14:textId="77777777" w:rsidTr="00A06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94607D4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5B8" w:rsidRPr="006445B8" w14:paraId="1A0F50C1" w14:textId="77777777" w:rsidTr="00A06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AB62DFE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5B8">
              <w:rPr>
                <w:rFonts w:ascii="Times New Roman" w:hAnsi="Times New Roman" w:cs="Times New Roman"/>
                <w:sz w:val="24"/>
                <w:szCs w:val="24"/>
              </w:rPr>
              <w:t>Google scholar:</w:t>
            </w:r>
          </w:p>
        </w:tc>
      </w:tr>
      <w:tr w:rsidR="006445B8" w:rsidRPr="006445B8" w14:paraId="1A0EEFBF" w14:textId="77777777" w:rsidTr="00A06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899A9AB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60153213"/>
            <w:r w:rsidRPr="006445B8">
              <w:rPr>
                <w:rFonts w:ascii="Times New Roman" w:hAnsi="Times New Roman" w:cs="Times New Roman"/>
                <w:sz w:val="24"/>
                <w:szCs w:val="24"/>
              </w:rPr>
              <w:t>Search builder: All key words:</w:t>
            </w:r>
          </w:p>
        </w:tc>
      </w:tr>
      <w:tr w:rsidR="006445B8" w:rsidRPr="006445B8" w14:paraId="6B43E187" w14:textId="77777777" w:rsidTr="00A06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A103812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445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"trimetazidine" AND "contrast-induced nephropathy" OR "contrast-induced acute kidney injury" OR "contrast-associated acute kidney injury" AND "renal insufficiency" OR </w:t>
            </w:r>
            <w:r w:rsidRPr="006445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"kidney dysfunction" OR "chronic kidney disease" AND "coronary angiography" OR "percutaneous coronary interventions"</w:t>
            </w:r>
          </w:p>
        </w:tc>
      </w:tr>
      <w:bookmarkEnd w:id="4"/>
      <w:tr w:rsidR="006445B8" w:rsidRPr="006445B8" w14:paraId="18A9C231" w14:textId="77777777" w:rsidTr="00A06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62FF3D4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5B8" w:rsidRPr="006445B8" w14:paraId="5C64D0DE" w14:textId="77777777" w:rsidTr="00A06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74"/>
            </w:tblGrid>
            <w:tr w:rsidR="006445B8" w:rsidRPr="006445B8" w14:paraId="254C9818" w14:textId="77777777" w:rsidTr="00A06E6D">
              <w:tc>
                <w:tcPr>
                  <w:tcW w:w="9239" w:type="dxa"/>
                </w:tcPr>
                <w:p w14:paraId="493C31BA" w14:textId="256EADDD" w:rsidR="006445B8" w:rsidRPr="006445B8" w:rsidRDefault="006445B8" w:rsidP="0096782E">
                  <w:pPr>
                    <w:spacing w:line="36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445B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Link</w:t>
                  </w:r>
                </w:p>
              </w:tc>
            </w:tr>
          </w:tbl>
          <w:p w14:paraId="438B91CA" w14:textId="4D36C54E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6445B8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https://scholar.google.com/scholar?hl=en&amp;as_sdt=0%2C5&amp;q=%22trimetazidine%22+AND+%22contrast-induced+nephropathy%22+OR+%22contrast-induced+acute+kidney+injury%22+OR+%22contrast-associated+acute+kidney+injury%22+AND+%22renal+insufficiency%22+OR+%22kidney+dysfunction%22+OR+%22chronic+kidney+disease%22+AND+%22coronary+angiography%22+OR+%22percutaneous+coronary+interventions%22&amp;btnG=</w:t>
              </w:r>
            </w:hyperlink>
          </w:p>
        </w:tc>
      </w:tr>
      <w:tr w:rsidR="006445B8" w:rsidRPr="006445B8" w14:paraId="7C539FD8" w14:textId="77777777" w:rsidTr="00A06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2ADB05D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5B8">
              <w:rPr>
                <w:rFonts w:ascii="Times New Roman" w:hAnsi="Times New Roman" w:cs="Times New Roman"/>
                <w:sz w:val="24"/>
                <w:szCs w:val="24"/>
              </w:rPr>
              <w:t>Number of studies: 251</w:t>
            </w:r>
          </w:p>
        </w:tc>
      </w:tr>
      <w:tr w:rsidR="006445B8" w:rsidRPr="006445B8" w14:paraId="335E2143" w14:textId="77777777" w:rsidTr="00A06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2F282D49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5B8" w:rsidRPr="006445B8" w14:paraId="48C9A72B" w14:textId="77777777" w:rsidTr="00A06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D2ED5B7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5B8">
              <w:rPr>
                <w:rFonts w:ascii="Times New Roman" w:hAnsi="Times New Roman" w:cs="Times New Roman"/>
                <w:sz w:val="24"/>
                <w:szCs w:val="24"/>
              </w:rPr>
              <w:t>Cochrane Library</w:t>
            </w:r>
          </w:p>
        </w:tc>
      </w:tr>
      <w:tr w:rsidR="006445B8" w:rsidRPr="006445B8" w14:paraId="7051A279" w14:textId="77777777" w:rsidTr="00A06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B1F06B7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5B8">
              <w:rPr>
                <w:rFonts w:ascii="Times New Roman" w:hAnsi="Times New Roman" w:cs="Times New Roman"/>
                <w:sz w:val="24"/>
                <w:szCs w:val="24"/>
              </w:rPr>
              <w:t>Search builder: Tittle-Abstract- Keywords:</w:t>
            </w:r>
          </w:p>
        </w:tc>
      </w:tr>
      <w:tr w:rsidR="006445B8" w:rsidRPr="006445B8" w14:paraId="654917D9" w14:textId="77777777" w:rsidTr="00A06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6D2EFE0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445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("trimetazidine") AND ("contrast-induced nephropathy" OR "contrast-induced acute kidney injury" OR "contrast-associated acute kidney injury") AND ("renal insufficiency" OR "kidney dysfunction" OR "chronic kidney disease") AND ("coronary angiography" OR "percutaneous coronary interventions")</w:t>
            </w:r>
          </w:p>
        </w:tc>
      </w:tr>
      <w:tr w:rsidR="006445B8" w:rsidRPr="006445B8" w14:paraId="607A3909" w14:textId="77777777" w:rsidTr="00A06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74"/>
            </w:tblGrid>
            <w:tr w:rsidR="006445B8" w:rsidRPr="006445B8" w14:paraId="5906DFB1" w14:textId="77777777" w:rsidTr="00A06E6D">
              <w:tc>
                <w:tcPr>
                  <w:tcW w:w="5000" w:type="pct"/>
                </w:tcPr>
                <w:p w14:paraId="1A340740" w14:textId="77777777" w:rsidR="006445B8" w:rsidRPr="006445B8" w:rsidRDefault="006445B8" w:rsidP="0096782E">
                  <w:pPr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45B8">
                    <w:rPr>
                      <w:rFonts w:ascii="Times New Roman" w:hAnsi="Times New Roman" w:cs="Times New Roman"/>
                      <w:sz w:val="24"/>
                      <w:szCs w:val="24"/>
                    </w:rPr>
                    <w:t>Link</w:t>
                  </w:r>
                  <w:r w:rsidRPr="006445B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: </w:t>
                  </w:r>
                </w:p>
              </w:tc>
            </w:tr>
          </w:tbl>
          <w:p w14:paraId="4024D7DE" w14:textId="60BEFE70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6445B8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https://www.cochranelibrary.com/advanced-search</w:t>
              </w:r>
            </w:hyperlink>
          </w:p>
        </w:tc>
      </w:tr>
      <w:tr w:rsidR="006445B8" w:rsidRPr="006445B8" w14:paraId="11D97DAD" w14:textId="77777777" w:rsidTr="00A06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BEB02DC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60157102"/>
            <w:r w:rsidRPr="006445B8">
              <w:rPr>
                <w:rFonts w:ascii="Times New Roman" w:hAnsi="Times New Roman" w:cs="Times New Roman"/>
                <w:sz w:val="24"/>
                <w:szCs w:val="24"/>
              </w:rPr>
              <w:t>Number of studies: 13</w:t>
            </w:r>
          </w:p>
        </w:tc>
      </w:tr>
      <w:bookmarkEnd w:id="5"/>
      <w:tr w:rsidR="006445B8" w:rsidRPr="006445B8" w14:paraId="0F997C8A" w14:textId="77777777" w:rsidTr="00A06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FB721D3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45B8" w:rsidRPr="006445B8" w14:paraId="7DECB486" w14:textId="77777777" w:rsidTr="00A06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E4B684B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5B8">
              <w:rPr>
                <w:rFonts w:ascii="Times New Roman" w:hAnsi="Times New Roman" w:cs="Times New Roman"/>
                <w:sz w:val="24"/>
                <w:szCs w:val="24"/>
              </w:rPr>
              <w:t>Web of Science</w:t>
            </w:r>
          </w:p>
        </w:tc>
      </w:tr>
      <w:tr w:rsidR="006445B8" w:rsidRPr="006445B8" w14:paraId="48B20166" w14:textId="77777777" w:rsidTr="00A06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CD66A1E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60159065"/>
            <w:r w:rsidRPr="006445B8">
              <w:rPr>
                <w:rFonts w:ascii="Times New Roman" w:hAnsi="Times New Roman" w:cs="Times New Roman"/>
                <w:sz w:val="24"/>
                <w:szCs w:val="24"/>
              </w:rPr>
              <w:t>Search builder: All field:</w:t>
            </w:r>
          </w:p>
        </w:tc>
      </w:tr>
      <w:bookmarkEnd w:id="6"/>
      <w:tr w:rsidR="006445B8" w:rsidRPr="006445B8" w14:paraId="61EA23B8" w14:textId="77777777" w:rsidTr="00A06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6FEC93AC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445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(((ALL=(trimetazidine)) AND ALL= (contrast-induced nephropathy OR contrast-induced acute kidney injury OR contrast-associated acute kidney injury)) AND ALL</w:t>
            </w:r>
            <w:proofErr w:type="gramStart"/>
            <w:r w:rsidRPr="006445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=(</w:t>
            </w:r>
            <w:proofErr w:type="gramEnd"/>
            <w:r w:rsidRPr="006445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renal insufficiency OR kidney dysfunction OR chronic kidney disease)) AND ALL=(coronary angiography OR percutaneous coronary interventions)</w:t>
            </w:r>
          </w:p>
        </w:tc>
      </w:tr>
      <w:tr w:rsidR="006445B8" w:rsidRPr="006445B8" w14:paraId="562E1858" w14:textId="77777777" w:rsidTr="00A06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74"/>
            </w:tblGrid>
            <w:tr w:rsidR="006445B8" w:rsidRPr="006445B8" w14:paraId="41D6284E" w14:textId="77777777" w:rsidTr="00A06E6D">
              <w:tc>
                <w:tcPr>
                  <w:tcW w:w="9124" w:type="dxa"/>
                </w:tcPr>
                <w:p w14:paraId="20002D4A" w14:textId="77777777" w:rsidR="006445B8" w:rsidRPr="006445B8" w:rsidRDefault="006445B8" w:rsidP="0096782E">
                  <w:pPr>
                    <w:spacing w:line="36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6445B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Link: </w:t>
                  </w:r>
                </w:p>
              </w:tc>
            </w:tr>
          </w:tbl>
          <w:p w14:paraId="6E693BF5" w14:textId="7F9C088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hyperlink r:id="rId11" w:history="1">
              <w:r w:rsidRPr="006445B8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https://webofscience.clarivate.cn/wos/woscc/summary/13f96ebb-98e1-4fee-a50b-dd08d2c2162e-d010445c/relevance/1</w:t>
              </w:r>
            </w:hyperlink>
          </w:p>
        </w:tc>
      </w:tr>
      <w:tr w:rsidR="006445B8" w:rsidRPr="006445B8" w14:paraId="6BF3E774" w14:textId="77777777" w:rsidTr="00A06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4168C900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160159227"/>
            <w:r w:rsidRPr="006445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Number of studies: 12</w:t>
            </w:r>
          </w:p>
        </w:tc>
      </w:tr>
      <w:tr w:rsidR="0096782E" w:rsidRPr="006445B8" w14:paraId="26528CC3" w14:textId="77777777" w:rsidTr="00A06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BDA71F5" w14:textId="77777777" w:rsidR="0096782E" w:rsidRPr="006445B8" w:rsidRDefault="0096782E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7"/>
      <w:tr w:rsidR="006445B8" w:rsidRPr="006445B8" w14:paraId="22DDD030" w14:textId="77777777" w:rsidTr="00A06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070340E9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5B8">
              <w:rPr>
                <w:rFonts w:ascii="Times New Roman" w:hAnsi="Times New Roman" w:cs="Times New Roman"/>
                <w:sz w:val="24"/>
                <w:szCs w:val="24"/>
              </w:rPr>
              <w:t>EBSCOhost</w:t>
            </w:r>
          </w:p>
        </w:tc>
      </w:tr>
      <w:tr w:rsidR="006445B8" w:rsidRPr="006445B8" w14:paraId="37FCE68D" w14:textId="77777777" w:rsidTr="00A06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328874FD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5B8">
              <w:rPr>
                <w:rFonts w:ascii="Times New Roman" w:hAnsi="Times New Roman" w:cs="Times New Roman"/>
                <w:sz w:val="24"/>
                <w:szCs w:val="24"/>
              </w:rPr>
              <w:t>Search builder: All field:</w:t>
            </w:r>
          </w:p>
        </w:tc>
      </w:tr>
      <w:tr w:rsidR="006445B8" w:rsidRPr="006445B8" w14:paraId="4658A460" w14:textId="77777777" w:rsidTr="00A06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7C25847D" w14:textId="7A56DBC9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445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TX trimetazidine AND TX ((contrast-induced nephropathy OR contrast-induced acute kidney injury OR contrast-associated acute kidney injury</w:t>
            </w:r>
            <w:r w:rsidR="00E0166F" w:rsidRPr="006445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))</w:t>
            </w:r>
            <w:r w:rsidRPr="006445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AND TX </w:t>
            </w:r>
            <w:r w:rsidR="004522FB" w:rsidRPr="006445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((</w:t>
            </w:r>
            <w:r w:rsidRPr="006445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chronic kidney disease OR renal insufficiency OR kidney dysfunction</w:t>
            </w:r>
            <w:proofErr w:type="gramStart"/>
            <w:r w:rsidRPr="006445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) )</w:t>
            </w:r>
            <w:proofErr w:type="gramEnd"/>
            <w:r w:rsidRPr="006445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AND TX ( (coronary angiography OR percutaneous coronary interventions) )</w:t>
            </w:r>
          </w:p>
        </w:tc>
      </w:tr>
      <w:tr w:rsidR="006445B8" w:rsidRPr="006445B8" w14:paraId="05012C6B" w14:textId="77777777" w:rsidTr="00A06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774"/>
            </w:tblGrid>
            <w:tr w:rsidR="006445B8" w:rsidRPr="006445B8" w14:paraId="655D958C" w14:textId="77777777" w:rsidTr="00A06E6D">
              <w:tc>
                <w:tcPr>
                  <w:tcW w:w="9124" w:type="dxa"/>
                </w:tcPr>
                <w:p w14:paraId="542688DE" w14:textId="77777777" w:rsidR="006445B8" w:rsidRPr="0096782E" w:rsidRDefault="006445B8" w:rsidP="0096782E">
                  <w:pPr>
                    <w:spacing w:line="360" w:lineRule="auto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6782E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Link</w:t>
                  </w:r>
                </w:p>
              </w:tc>
            </w:tr>
          </w:tbl>
          <w:p w14:paraId="51A6BF2E" w14:textId="58168261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5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2" w:history="1">
              <w:r w:rsidRPr="006445B8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4"/>
                  <w:szCs w:val="24"/>
                </w:rPr>
                <w:t>https://web.p.ebscohost.com/ehost/resultsadvanced?vid=11&amp;sid=14e76c0b-5d34-473e-b4b1-42df03932574%40redis&amp;bquery=TX+trimetazidine+AND+TX+(+(contrast-induced+nephropathy+OR+contrast-induced+acute+kidney+injury+OR+contrast-associated+acute+kidney+injury)+)+AND+TX+(+(chronic+kidney+disease+OR+renal+insufficiency+OR+kidney+dysfunction)+)+AND+TX+(+(coronary+angiography+OR+percutaneous+coronary+interventions)+)&amp;bdata=JmRiPWFzbiZkYj1ic3UmZGI9Y3VsJmRiPW5sZWJrJmRiPWU2M3N3dyZkYj1lcmljJmRiPWhldiZkYj04Z2gmZGI9bHhoJmRiPWxpaCZkYj1jbWVkbSZkYj1kZHUmZGI9dHJoJmNsaTA9RlQmY2x2MD1ZJmNsaTE9RFQxJmNsdjE9MjAwNDAxLTIwMjQxMiZ0eXBlPTEmc2VhcmNoTW9kZT1BbmQmc2l0ZT1laG9zdC1saXZl</w:t>
              </w:r>
            </w:hyperlink>
            <w:r w:rsidRPr="006445B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</w:tc>
      </w:tr>
      <w:tr w:rsidR="006445B8" w:rsidRPr="001C1C67" w14:paraId="5891F7BA" w14:textId="77777777" w:rsidTr="00A06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1911BD25" w14:textId="77777777" w:rsidR="006445B8" w:rsidRPr="006445B8" w:rsidRDefault="006445B8" w:rsidP="009678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45B8">
              <w:rPr>
                <w:rFonts w:ascii="Times New Roman" w:hAnsi="Times New Roman" w:cs="Times New Roman"/>
                <w:sz w:val="24"/>
                <w:szCs w:val="24"/>
              </w:rPr>
              <w:t>Number of studies: 64</w:t>
            </w:r>
          </w:p>
        </w:tc>
      </w:tr>
      <w:bookmarkEnd w:id="1"/>
    </w:tbl>
    <w:p w14:paraId="71573CD0" w14:textId="5AA613F8" w:rsidR="001C1C67" w:rsidRDefault="001C1C67" w:rsidP="006445B8">
      <w:pPr>
        <w:rPr>
          <w:rFonts w:ascii="Times New Roman" w:hAnsi="Times New Roman" w:cs="Times New Roman"/>
          <w:sz w:val="24"/>
          <w:szCs w:val="24"/>
        </w:rPr>
      </w:pPr>
    </w:p>
    <w:p w14:paraId="642CC597" w14:textId="77777777" w:rsidR="004D1632" w:rsidRDefault="004D1632" w:rsidP="006445B8">
      <w:pPr>
        <w:rPr>
          <w:rFonts w:ascii="Times New Roman" w:hAnsi="Times New Roman" w:cs="Times New Roman"/>
          <w:sz w:val="24"/>
          <w:szCs w:val="24"/>
        </w:rPr>
      </w:pPr>
    </w:p>
    <w:p w14:paraId="0C6B4B85" w14:textId="77777777" w:rsidR="00A06E6D" w:rsidRDefault="00A06E6D" w:rsidP="006445B8">
      <w:pPr>
        <w:rPr>
          <w:rFonts w:ascii="Times New Roman" w:hAnsi="Times New Roman" w:cs="Times New Roman"/>
          <w:sz w:val="24"/>
          <w:szCs w:val="24"/>
        </w:rPr>
      </w:pPr>
    </w:p>
    <w:p w14:paraId="3C124031" w14:textId="77777777" w:rsidR="00A06E6D" w:rsidRDefault="00A06E6D" w:rsidP="006445B8">
      <w:pPr>
        <w:rPr>
          <w:rFonts w:ascii="Times New Roman" w:hAnsi="Times New Roman" w:cs="Times New Roman"/>
          <w:sz w:val="24"/>
          <w:szCs w:val="24"/>
        </w:rPr>
      </w:pPr>
    </w:p>
    <w:p w14:paraId="52AC0564" w14:textId="77777777" w:rsidR="00A06E6D" w:rsidRDefault="00A06E6D" w:rsidP="006445B8">
      <w:pPr>
        <w:rPr>
          <w:rFonts w:ascii="Times New Roman" w:hAnsi="Times New Roman" w:cs="Times New Roman"/>
          <w:sz w:val="24"/>
          <w:szCs w:val="24"/>
        </w:rPr>
      </w:pPr>
    </w:p>
    <w:p w14:paraId="390E35CB" w14:textId="77777777" w:rsidR="00A06E6D" w:rsidRDefault="00A06E6D" w:rsidP="006445B8">
      <w:pPr>
        <w:rPr>
          <w:rFonts w:ascii="Times New Roman" w:hAnsi="Times New Roman" w:cs="Times New Roman"/>
          <w:sz w:val="24"/>
          <w:szCs w:val="24"/>
        </w:rPr>
      </w:pPr>
    </w:p>
    <w:p w14:paraId="3BA3EBAE" w14:textId="77777777" w:rsidR="00A06E6D" w:rsidRDefault="00A06E6D" w:rsidP="006445B8">
      <w:pPr>
        <w:rPr>
          <w:rFonts w:ascii="Times New Roman" w:hAnsi="Times New Roman" w:cs="Times New Roman"/>
          <w:sz w:val="24"/>
          <w:szCs w:val="24"/>
        </w:rPr>
      </w:pPr>
    </w:p>
    <w:p w14:paraId="6C59E2FB" w14:textId="77777777" w:rsidR="00A06E6D" w:rsidRDefault="00A06E6D" w:rsidP="006445B8">
      <w:pPr>
        <w:rPr>
          <w:rFonts w:ascii="Times New Roman" w:hAnsi="Times New Roman" w:cs="Times New Roman"/>
          <w:sz w:val="24"/>
          <w:szCs w:val="24"/>
        </w:rPr>
      </w:pPr>
    </w:p>
    <w:p w14:paraId="6ABA5740" w14:textId="16136296" w:rsidR="007A1BA1" w:rsidRDefault="007A1BA1" w:rsidP="00E64F08">
      <w:pPr>
        <w:spacing w:after="0" w:line="240" w:lineRule="auto"/>
        <w:cnfStyle w:val="001000100000" w:firstRow="0" w:lastRow="0" w:firstColumn="1" w:lastColumn="0" w:oddVBand="0" w:evenVBand="0" w:oddHBand="1" w:evenHBand="0" w:firstRowFirstColumn="0" w:firstRowLastColumn="0" w:lastRowFirstColumn="0" w:lastRowLastColumn="0"/>
        <w:rPr>
          <w:rFonts w:ascii="Times New Roman" w:hAnsi="Times New Roman" w:cs="Times New Roman"/>
          <w:b/>
          <w:bCs/>
          <w:sz w:val="24"/>
          <w:szCs w:val="24"/>
        </w:rPr>
      </w:pPr>
      <w:r w:rsidRPr="00C60717">
        <w:rPr>
          <w:rFonts w:ascii="Times New Roman" w:hAnsi="Times New Roman" w:cs="Times New Roman"/>
          <w:b/>
          <w:bCs/>
          <w:color w:val="C00000"/>
          <w:sz w:val="24"/>
          <w:szCs w:val="24"/>
        </w:rPr>
        <w:lastRenderedPageBreak/>
        <w:t>Table S2. Results of publication bias assessment using the Egger's test</w:t>
      </w:r>
      <w:r w:rsidR="00E64F08" w:rsidRPr="00C60717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and </w:t>
      </w:r>
      <w:r w:rsidR="00E64F08" w:rsidRPr="00C60717">
        <w:rPr>
          <w:rFonts w:ascii="Times New Roman" w:hAnsi="Times New Roman" w:cs="Times New Roman"/>
          <w:color w:val="C00000"/>
          <w:sz w:val="24"/>
          <w:szCs w:val="24"/>
        </w:rPr>
        <w:t>T</w:t>
      </w:r>
      <w:r w:rsidR="00E64F08" w:rsidRPr="00720C8B">
        <w:rPr>
          <w:rFonts w:ascii="Times New Roman" w:hAnsi="Times New Roman" w:cs="Times New Roman"/>
          <w:b/>
          <w:bCs/>
          <w:color w:val="C00000"/>
          <w:sz w:val="24"/>
          <w:szCs w:val="24"/>
        </w:rPr>
        <w:t>rim-and-fill methods</w:t>
      </w:r>
      <w:r w:rsidR="00F13F0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891175C" w14:textId="77777777" w:rsidR="00720C8B" w:rsidRPr="007A1BA1" w:rsidRDefault="00720C8B" w:rsidP="007A1BA1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PlainTable4"/>
        <w:tblW w:w="8990" w:type="dxa"/>
        <w:tblLook w:val="04A0" w:firstRow="1" w:lastRow="0" w:firstColumn="1" w:lastColumn="0" w:noHBand="0" w:noVBand="1"/>
      </w:tblPr>
      <w:tblGrid>
        <w:gridCol w:w="2817"/>
        <w:gridCol w:w="1572"/>
        <w:gridCol w:w="1309"/>
        <w:gridCol w:w="1677"/>
        <w:gridCol w:w="1608"/>
        <w:gridCol w:w="7"/>
      </w:tblGrid>
      <w:tr w:rsidR="00720C8B" w:rsidRPr="004D1632" w14:paraId="376ACDD7" w14:textId="77777777" w:rsidTr="00464A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  <w:tcBorders>
              <w:top w:val="single" w:sz="4" w:space="0" w:color="auto"/>
              <w:bottom w:val="single" w:sz="4" w:space="0" w:color="auto"/>
            </w:tcBorders>
          </w:tcPr>
          <w:p w14:paraId="6445C1EA" w14:textId="35B8690B" w:rsidR="00720C8B" w:rsidRPr="004D1632" w:rsidRDefault="00720C8B" w:rsidP="007E54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C8B">
              <w:rPr>
                <w:rFonts w:ascii="Times New Roman" w:hAnsi="Times New Roman" w:cs="Times New Roman"/>
                <w:sz w:val="24"/>
                <w:szCs w:val="24"/>
              </w:rPr>
              <w:t>Egger's test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</w:tcPr>
          <w:p w14:paraId="632D170E" w14:textId="77777777" w:rsidR="00720C8B" w:rsidRPr="004D1632" w:rsidRDefault="00720C8B" w:rsidP="007E54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</w:tcPr>
          <w:p w14:paraId="53DA6740" w14:textId="77777777" w:rsidR="00720C8B" w:rsidRPr="004D1632" w:rsidRDefault="00720C8B" w:rsidP="007E54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</w:tcPr>
          <w:p w14:paraId="7CB7E30E" w14:textId="77777777" w:rsidR="00720C8B" w:rsidRPr="004D1632" w:rsidRDefault="00720C8B" w:rsidP="007E54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8E8400" w14:textId="77777777" w:rsidR="00720C8B" w:rsidRPr="004D1632" w:rsidRDefault="00720C8B" w:rsidP="007E548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2B70" w:rsidRPr="004D1632" w14:paraId="6CD19B64" w14:textId="77777777" w:rsidTr="00464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  <w:tcBorders>
              <w:top w:val="single" w:sz="4" w:space="0" w:color="auto"/>
            </w:tcBorders>
          </w:tcPr>
          <w:p w14:paraId="6C893C0C" w14:textId="77777777" w:rsidR="004D1632" w:rsidRPr="004D1632" w:rsidRDefault="004D1632" w:rsidP="007E548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161651274"/>
            <w:r w:rsidRPr="004D1632">
              <w:rPr>
                <w:rFonts w:ascii="Times New Roman" w:hAnsi="Times New Roman" w:cs="Times New Roman"/>
                <w:sz w:val="24"/>
                <w:szCs w:val="24"/>
              </w:rPr>
              <w:t>Outcome</w:t>
            </w:r>
          </w:p>
        </w:tc>
        <w:tc>
          <w:tcPr>
            <w:tcW w:w="1572" w:type="dxa"/>
            <w:tcBorders>
              <w:top w:val="single" w:sz="4" w:space="0" w:color="auto"/>
            </w:tcBorders>
          </w:tcPr>
          <w:p w14:paraId="67D19C75" w14:textId="77777777" w:rsidR="004D1632" w:rsidRPr="004D1632" w:rsidRDefault="004D1632" w:rsidP="007E548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32">
              <w:rPr>
                <w:rFonts w:ascii="Times New Roman" w:hAnsi="Times New Roman" w:cs="Times New Roman"/>
                <w:sz w:val="24"/>
                <w:szCs w:val="24"/>
              </w:rPr>
              <w:t>Intercept (β)</w:t>
            </w:r>
          </w:p>
        </w:tc>
        <w:tc>
          <w:tcPr>
            <w:tcW w:w="1309" w:type="dxa"/>
            <w:tcBorders>
              <w:top w:val="single" w:sz="4" w:space="0" w:color="auto"/>
            </w:tcBorders>
          </w:tcPr>
          <w:p w14:paraId="6F6C1755" w14:textId="77777777" w:rsidR="004D1632" w:rsidRPr="004D1632" w:rsidRDefault="004D1632" w:rsidP="007E548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32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1677" w:type="dxa"/>
            <w:tcBorders>
              <w:top w:val="single" w:sz="4" w:space="0" w:color="auto"/>
            </w:tcBorders>
          </w:tcPr>
          <w:p w14:paraId="20C80820" w14:textId="77777777" w:rsidR="004D1632" w:rsidRPr="004D1632" w:rsidRDefault="004D1632" w:rsidP="007E548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32">
              <w:rPr>
                <w:rFonts w:ascii="Times New Roman" w:hAnsi="Times New Roman" w:cs="Times New Roman"/>
                <w:sz w:val="24"/>
                <w:szCs w:val="24"/>
              </w:rPr>
              <w:t>z-statistics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</w:tcBorders>
          </w:tcPr>
          <w:p w14:paraId="34EC6AFF" w14:textId="77777777" w:rsidR="004D1632" w:rsidRPr="004D1632" w:rsidRDefault="004D1632" w:rsidP="007E548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32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4D1632" w:rsidRPr="004D1632" w14:paraId="21F59FE9" w14:textId="77777777" w:rsidTr="00912B70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4043349A" w14:textId="71F1215A" w:rsidR="004D1632" w:rsidRPr="004D1632" w:rsidRDefault="004D1632" w:rsidP="007E548D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16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Incidence of CI</w:t>
            </w:r>
            <w:r w:rsidR="004522F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-AKI</w:t>
            </w:r>
          </w:p>
        </w:tc>
        <w:tc>
          <w:tcPr>
            <w:tcW w:w="1572" w:type="dxa"/>
          </w:tcPr>
          <w:p w14:paraId="6D45D9B9" w14:textId="2DD5F12F" w:rsidR="004D1632" w:rsidRPr="004D1632" w:rsidRDefault="004D1632" w:rsidP="007E548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32">
              <w:rPr>
                <w:rFonts w:ascii="Times New Roman" w:hAnsi="Times New Roman" w:cs="Times New Roman"/>
                <w:sz w:val="24"/>
                <w:szCs w:val="24"/>
              </w:rPr>
              <w:t>-0.</w:t>
            </w:r>
            <w:r w:rsidR="00B30C1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09" w:type="dxa"/>
          </w:tcPr>
          <w:p w14:paraId="2BBE8FFC" w14:textId="5029E765" w:rsidR="004D1632" w:rsidRPr="004D1632" w:rsidRDefault="00B30C10" w:rsidP="007E548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C10">
              <w:rPr>
                <w:rFonts w:ascii="Times New Roman" w:hAnsi="Times New Roman" w:cs="Times New Roman"/>
                <w:sz w:val="24"/>
                <w:szCs w:val="24"/>
              </w:rPr>
              <w:t>1.549</w:t>
            </w:r>
          </w:p>
        </w:tc>
        <w:tc>
          <w:tcPr>
            <w:tcW w:w="1677" w:type="dxa"/>
          </w:tcPr>
          <w:p w14:paraId="48A6811A" w14:textId="206BBABF" w:rsidR="004D1632" w:rsidRPr="004D1632" w:rsidRDefault="004D1632" w:rsidP="007E548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4D1632">
              <w:rPr>
                <w:rFonts w:ascii="Times New Roman" w:hAnsi="Times New Roman" w:cs="Times New Roman"/>
                <w:sz w:val="24"/>
                <w:szCs w:val="24"/>
              </w:rPr>
              <w:t>-0.0</w:t>
            </w:r>
            <w:r w:rsidR="00B30C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5" w:type="dxa"/>
            <w:gridSpan w:val="2"/>
          </w:tcPr>
          <w:p w14:paraId="36B39205" w14:textId="43626044" w:rsidR="004D1632" w:rsidRPr="004D1632" w:rsidRDefault="00B30C10" w:rsidP="007E548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30C10">
              <w:rPr>
                <w:rFonts w:ascii="Times New Roman" w:hAnsi="Times New Roman" w:cs="Times New Roman"/>
                <w:sz w:val="24"/>
                <w:szCs w:val="24"/>
              </w:rPr>
              <w:t>0.9418</w:t>
            </w:r>
          </w:p>
        </w:tc>
      </w:tr>
      <w:tr w:rsidR="00912B70" w:rsidRPr="004D1632" w14:paraId="6E02FBED" w14:textId="77777777" w:rsidTr="00912B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67047C2B" w14:textId="77777777" w:rsidR="004D1632" w:rsidRPr="004D1632" w:rsidRDefault="004D1632" w:rsidP="007E548D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16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Incidence of Adverse events</w:t>
            </w:r>
          </w:p>
        </w:tc>
        <w:tc>
          <w:tcPr>
            <w:tcW w:w="1572" w:type="dxa"/>
          </w:tcPr>
          <w:p w14:paraId="321C6540" w14:textId="7DE1065D" w:rsidR="004D1632" w:rsidRPr="004D1632" w:rsidRDefault="009D14A3" w:rsidP="007E548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4A3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1309" w:type="dxa"/>
          </w:tcPr>
          <w:p w14:paraId="066503BF" w14:textId="21518DFD" w:rsidR="004D1632" w:rsidRPr="004D1632" w:rsidRDefault="009D14A3" w:rsidP="007E548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4A3">
              <w:rPr>
                <w:rFonts w:ascii="Times New Roman" w:hAnsi="Times New Roman" w:cs="Times New Roman"/>
                <w:sz w:val="24"/>
                <w:szCs w:val="24"/>
              </w:rPr>
              <w:t>1.684</w:t>
            </w:r>
          </w:p>
        </w:tc>
        <w:tc>
          <w:tcPr>
            <w:tcW w:w="1677" w:type="dxa"/>
          </w:tcPr>
          <w:p w14:paraId="6C4D7267" w14:textId="46C09E42" w:rsidR="004D1632" w:rsidRPr="004D1632" w:rsidRDefault="009D14A3" w:rsidP="007E548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4A3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615" w:type="dxa"/>
            <w:gridSpan w:val="2"/>
          </w:tcPr>
          <w:p w14:paraId="722AC636" w14:textId="5289C1D4" w:rsidR="004D1632" w:rsidRPr="004D1632" w:rsidRDefault="009D14A3" w:rsidP="007E548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14A3">
              <w:rPr>
                <w:rFonts w:ascii="Times New Roman" w:hAnsi="Times New Roman" w:cs="Times New Roman"/>
                <w:sz w:val="24"/>
                <w:szCs w:val="24"/>
              </w:rPr>
              <w:t>0.9298</w:t>
            </w:r>
          </w:p>
        </w:tc>
      </w:tr>
      <w:tr w:rsidR="004D1632" w:rsidRPr="004D1632" w14:paraId="15473FA5" w14:textId="77777777" w:rsidTr="00912B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0387AC1C" w14:textId="77777777" w:rsidR="004D1632" w:rsidRPr="004D1632" w:rsidRDefault="004D1632" w:rsidP="007E548D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16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Change in Scr at 24hrs</w:t>
            </w:r>
          </w:p>
        </w:tc>
        <w:tc>
          <w:tcPr>
            <w:tcW w:w="1572" w:type="dxa"/>
          </w:tcPr>
          <w:p w14:paraId="06E26F23" w14:textId="0FFD8522" w:rsidR="004D1632" w:rsidRPr="004D1632" w:rsidRDefault="0094416D" w:rsidP="007E548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16D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1309" w:type="dxa"/>
          </w:tcPr>
          <w:p w14:paraId="37CE57B3" w14:textId="07B25DF2" w:rsidR="004D1632" w:rsidRPr="004D1632" w:rsidRDefault="0094416D" w:rsidP="007E548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16D">
              <w:rPr>
                <w:rFonts w:ascii="Times New Roman" w:hAnsi="Times New Roman" w:cs="Times New Roman"/>
                <w:sz w:val="24"/>
                <w:szCs w:val="24"/>
              </w:rPr>
              <w:t>8.815</w:t>
            </w:r>
          </w:p>
        </w:tc>
        <w:tc>
          <w:tcPr>
            <w:tcW w:w="1677" w:type="dxa"/>
          </w:tcPr>
          <w:p w14:paraId="02073A89" w14:textId="50FBA521" w:rsidR="004D1632" w:rsidRPr="004D1632" w:rsidRDefault="0094416D" w:rsidP="007E548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16D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615" w:type="dxa"/>
            <w:gridSpan w:val="2"/>
          </w:tcPr>
          <w:p w14:paraId="6A5D3857" w14:textId="02149EB3" w:rsidR="004D1632" w:rsidRPr="004D1632" w:rsidRDefault="0094416D" w:rsidP="007E548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416D">
              <w:rPr>
                <w:rFonts w:ascii="Times New Roman" w:hAnsi="Times New Roman" w:cs="Times New Roman"/>
                <w:sz w:val="24"/>
                <w:szCs w:val="24"/>
              </w:rPr>
              <w:t>0.8639</w:t>
            </w:r>
          </w:p>
        </w:tc>
      </w:tr>
      <w:tr w:rsidR="00912B70" w:rsidRPr="004D1632" w14:paraId="197ABB4F" w14:textId="77777777" w:rsidTr="00912B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696165D8" w14:textId="77777777" w:rsidR="004D1632" w:rsidRPr="004D1632" w:rsidRDefault="004D1632" w:rsidP="007E548D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16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Change in Scr at 48hrs</w:t>
            </w:r>
          </w:p>
        </w:tc>
        <w:tc>
          <w:tcPr>
            <w:tcW w:w="1572" w:type="dxa"/>
          </w:tcPr>
          <w:p w14:paraId="588D058E" w14:textId="518F4ADB" w:rsidR="004D1632" w:rsidRPr="004D1632" w:rsidRDefault="0091017B" w:rsidP="007E548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017B">
              <w:rPr>
                <w:rFonts w:ascii="Times New Roman" w:hAnsi="Times New Roman" w:cs="Times New Roman"/>
                <w:sz w:val="24"/>
                <w:szCs w:val="24"/>
              </w:rPr>
              <w:t>-3.40</w:t>
            </w:r>
          </w:p>
        </w:tc>
        <w:tc>
          <w:tcPr>
            <w:tcW w:w="1309" w:type="dxa"/>
          </w:tcPr>
          <w:p w14:paraId="351AFC9E" w14:textId="64003DF8" w:rsidR="004D1632" w:rsidRPr="004D1632" w:rsidRDefault="0091017B" w:rsidP="007E548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017B">
              <w:rPr>
                <w:rFonts w:ascii="Times New Roman" w:hAnsi="Times New Roman" w:cs="Times New Roman"/>
                <w:sz w:val="24"/>
                <w:szCs w:val="24"/>
              </w:rPr>
              <w:t>2.558</w:t>
            </w:r>
          </w:p>
        </w:tc>
        <w:tc>
          <w:tcPr>
            <w:tcW w:w="1677" w:type="dxa"/>
          </w:tcPr>
          <w:p w14:paraId="6759FFAE" w14:textId="5BBB2944" w:rsidR="004D1632" w:rsidRPr="004D1632" w:rsidRDefault="0091017B" w:rsidP="007E548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017B">
              <w:rPr>
                <w:rFonts w:ascii="Times New Roman" w:hAnsi="Times New Roman" w:cs="Times New Roman"/>
                <w:sz w:val="24"/>
                <w:szCs w:val="24"/>
              </w:rPr>
              <w:t>-1.33</w:t>
            </w:r>
          </w:p>
        </w:tc>
        <w:tc>
          <w:tcPr>
            <w:tcW w:w="1615" w:type="dxa"/>
            <w:gridSpan w:val="2"/>
          </w:tcPr>
          <w:p w14:paraId="02B29E97" w14:textId="35687C83" w:rsidR="004D1632" w:rsidRPr="004D1632" w:rsidRDefault="0091017B" w:rsidP="007E548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1017B">
              <w:rPr>
                <w:rFonts w:ascii="Times New Roman" w:hAnsi="Times New Roman" w:cs="Times New Roman"/>
                <w:sz w:val="24"/>
                <w:szCs w:val="24"/>
              </w:rPr>
              <w:t>0.1838</w:t>
            </w:r>
          </w:p>
        </w:tc>
      </w:tr>
      <w:tr w:rsidR="004D1632" w:rsidRPr="004D1632" w14:paraId="1D5032B6" w14:textId="77777777" w:rsidTr="00912B70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14707EE0" w14:textId="77777777" w:rsidR="004D1632" w:rsidRPr="004D1632" w:rsidRDefault="004D1632" w:rsidP="007E548D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16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Change in Scr at 72hrs</w:t>
            </w:r>
          </w:p>
        </w:tc>
        <w:tc>
          <w:tcPr>
            <w:tcW w:w="1572" w:type="dxa"/>
          </w:tcPr>
          <w:p w14:paraId="3AC01232" w14:textId="5A686725" w:rsidR="004D1632" w:rsidRPr="004D1632" w:rsidRDefault="005F63F0" w:rsidP="007E548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3F0">
              <w:rPr>
                <w:rFonts w:ascii="Times New Roman" w:hAnsi="Times New Roman" w:cs="Times New Roman"/>
                <w:sz w:val="24"/>
                <w:szCs w:val="24"/>
              </w:rPr>
              <w:t>-4.27</w:t>
            </w:r>
          </w:p>
        </w:tc>
        <w:tc>
          <w:tcPr>
            <w:tcW w:w="1309" w:type="dxa"/>
          </w:tcPr>
          <w:p w14:paraId="7586D231" w14:textId="6D843F13" w:rsidR="004D1632" w:rsidRPr="004D1632" w:rsidRDefault="005F63F0" w:rsidP="007E548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3F0">
              <w:rPr>
                <w:rFonts w:ascii="Times New Roman" w:hAnsi="Times New Roman" w:cs="Times New Roman"/>
                <w:sz w:val="24"/>
                <w:szCs w:val="24"/>
              </w:rPr>
              <w:t>2.811</w:t>
            </w:r>
          </w:p>
        </w:tc>
        <w:tc>
          <w:tcPr>
            <w:tcW w:w="1677" w:type="dxa"/>
          </w:tcPr>
          <w:p w14:paraId="503A8D52" w14:textId="6F07ECA8" w:rsidR="004D1632" w:rsidRPr="004D1632" w:rsidRDefault="005F63F0" w:rsidP="007E548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63F0">
              <w:rPr>
                <w:rFonts w:ascii="Times New Roman" w:hAnsi="Times New Roman" w:cs="Times New Roman"/>
                <w:sz w:val="24"/>
                <w:szCs w:val="24"/>
              </w:rPr>
              <w:t>-1.52</w:t>
            </w:r>
          </w:p>
        </w:tc>
        <w:tc>
          <w:tcPr>
            <w:tcW w:w="1615" w:type="dxa"/>
            <w:gridSpan w:val="2"/>
          </w:tcPr>
          <w:p w14:paraId="714C75CD" w14:textId="1299B1C3" w:rsidR="004D1632" w:rsidRPr="004D1632" w:rsidRDefault="000E4EF1" w:rsidP="007E548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4EF1">
              <w:rPr>
                <w:rFonts w:ascii="Times New Roman" w:hAnsi="Times New Roman" w:cs="Times New Roman"/>
                <w:sz w:val="24"/>
                <w:szCs w:val="24"/>
              </w:rPr>
              <w:t>0.1289</w:t>
            </w:r>
          </w:p>
        </w:tc>
      </w:tr>
      <w:tr w:rsidR="00912B70" w:rsidRPr="004D1632" w14:paraId="52EF5B7A" w14:textId="77777777" w:rsidTr="00912B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28B61FB3" w14:textId="77777777" w:rsidR="004D1632" w:rsidRPr="004D1632" w:rsidRDefault="004D1632" w:rsidP="007E548D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16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Change in Scr more than 72hrs</w:t>
            </w:r>
          </w:p>
        </w:tc>
        <w:tc>
          <w:tcPr>
            <w:tcW w:w="1572" w:type="dxa"/>
          </w:tcPr>
          <w:p w14:paraId="6DEAD69D" w14:textId="379CAE2F" w:rsidR="004D1632" w:rsidRPr="004D1632" w:rsidRDefault="00334F67" w:rsidP="007E548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F67">
              <w:rPr>
                <w:rFonts w:ascii="Times New Roman" w:hAnsi="Times New Roman" w:cs="Times New Roman"/>
                <w:sz w:val="24"/>
                <w:szCs w:val="24"/>
              </w:rPr>
              <w:t>6.90</w:t>
            </w:r>
          </w:p>
        </w:tc>
        <w:tc>
          <w:tcPr>
            <w:tcW w:w="1309" w:type="dxa"/>
          </w:tcPr>
          <w:p w14:paraId="653834E7" w14:textId="2004829A" w:rsidR="004D1632" w:rsidRPr="004D1632" w:rsidRDefault="00334F67" w:rsidP="007E548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F67">
              <w:rPr>
                <w:rFonts w:ascii="Times New Roman" w:hAnsi="Times New Roman" w:cs="Times New Roman"/>
                <w:sz w:val="24"/>
                <w:szCs w:val="24"/>
              </w:rPr>
              <w:t>14.786</w:t>
            </w:r>
          </w:p>
        </w:tc>
        <w:tc>
          <w:tcPr>
            <w:tcW w:w="1677" w:type="dxa"/>
          </w:tcPr>
          <w:p w14:paraId="3852631A" w14:textId="54C6F473" w:rsidR="004D1632" w:rsidRPr="004D1632" w:rsidRDefault="00334F67" w:rsidP="007E548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F67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615" w:type="dxa"/>
            <w:gridSpan w:val="2"/>
          </w:tcPr>
          <w:p w14:paraId="4BB0A679" w14:textId="4EEFFB16" w:rsidR="004D1632" w:rsidRPr="004D1632" w:rsidRDefault="00334F67" w:rsidP="007E548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4F67">
              <w:rPr>
                <w:rFonts w:ascii="Times New Roman" w:hAnsi="Times New Roman" w:cs="Times New Roman"/>
                <w:sz w:val="24"/>
                <w:szCs w:val="24"/>
              </w:rPr>
              <w:t>0.6407</w:t>
            </w:r>
          </w:p>
        </w:tc>
      </w:tr>
      <w:tr w:rsidR="00720C8B" w:rsidRPr="004D1632" w14:paraId="1FC3BF91" w14:textId="77777777" w:rsidTr="00464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  <w:tcBorders>
              <w:bottom w:val="single" w:sz="4" w:space="0" w:color="auto"/>
            </w:tcBorders>
          </w:tcPr>
          <w:p w14:paraId="6F6EECBE" w14:textId="77777777" w:rsidR="00720C8B" w:rsidRPr="004D1632" w:rsidRDefault="00720C8B" w:rsidP="007E54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14:paraId="0D7D3381" w14:textId="77777777" w:rsidR="00720C8B" w:rsidRPr="00334F67" w:rsidRDefault="00720C8B" w:rsidP="007E54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tcBorders>
              <w:bottom w:val="single" w:sz="4" w:space="0" w:color="auto"/>
            </w:tcBorders>
          </w:tcPr>
          <w:p w14:paraId="172DA6B8" w14:textId="77777777" w:rsidR="00720C8B" w:rsidRPr="00334F67" w:rsidRDefault="00720C8B" w:rsidP="007E54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14:paraId="4D61A5ED" w14:textId="77777777" w:rsidR="00720C8B" w:rsidRPr="00334F67" w:rsidRDefault="00720C8B" w:rsidP="007E54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bottom w:val="single" w:sz="4" w:space="0" w:color="auto"/>
            </w:tcBorders>
          </w:tcPr>
          <w:p w14:paraId="36276112" w14:textId="77777777" w:rsidR="00720C8B" w:rsidRPr="00334F67" w:rsidRDefault="00720C8B" w:rsidP="007E54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01D" w:rsidRPr="00F7701D" w14:paraId="5D9A29AD" w14:textId="77777777" w:rsidTr="00464A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  <w:tcBorders>
              <w:top w:val="single" w:sz="4" w:space="0" w:color="auto"/>
              <w:bottom w:val="single" w:sz="4" w:space="0" w:color="auto"/>
            </w:tcBorders>
          </w:tcPr>
          <w:p w14:paraId="2F2A4022" w14:textId="06C21212" w:rsidR="00720C8B" w:rsidRPr="00720C8B" w:rsidRDefault="00720C8B" w:rsidP="007E548D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7701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T</w:t>
            </w:r>
            <w:r w:rsidRPr="00720C8B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rim-and-fill methods</w:t>
            </w:r>
          </w:p>
          <w:p w14:paraId="35DC6314" w14:textId="77777777" w:rsidR="00720C8B" w:rsidRPr="00F7701D" w:rsidRDefault="00720C8B" w:rsidP="007E548D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</w:tcPr>
          <w:p w14:paraId="62D1C790" w14:textId="77777777" w:rsidR="00720C8B" w:rsidRPr="00F7701D" w:rsidRDefault="00720C8B" w:rsidP="007E54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</w:tcPr>
          <w:p w14:paraId="24E1BC3A" w14:textId="77777777" w:rsidR="00720C8B" w:rsidRPr="00F7701D" w:rsidRDefault="00720C8B" w:rsidP="007E54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bottom w:val="single" w:sz="4" w:space="0" w:color="auto"/>
            </w:tcBorders>
          </w:tcPr>
          <w:p w14:paraId="02FEB98B" w14:textId="77777777" w:rsidR="00720C8B" w:rsidRPr="00F7701D" w:rsidRDefault="00720C8B" w:rsidP="007E54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20AD04" w14:textId="77777777" w:rsidR="00720C8B" w:rsidRPr="00F7701D" w:rsidRDefault="00720C8B" w:rsidP="007E54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F7701D" w:rsidRPr="00F7701D" w14:paraId="3C1D1657" w14:textId="77777777" w:rsidTr="00464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  <w:tcBorders>
              <w:top w:val="single" w:sz="4" w:space="0" w:color="auto"/>
            </w:tcBorders>
          </w:tcPr>
          <w:p w14:paraId="68926F12" w14:textId="109EADAE" w:rsidR="007E548D" w:rsidRPr="00F7701D" w:rsidRDefault="007E548D" w:rsidP="007E548D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7701D">
              <w:rPr>
                <w:rFonts w:ascii="Times New Roman" w:hAnsi="Times New Roman" w:cs="Times New Roman"/>
                <w:b w:val="0"/>
                <w:bCs w:val="0"/>
                <w:color w:val="C00000"/>
                <w:sz w:val="24"/>
                <w:szCs w:val="24"/>
              </w:rPr>
              <w:t>Change in Scr at 72hrs</w:t>
            </w:r>
          </w:p>
        </w:tc>
        <w:tc>
          <w:tcPr>
            <w:tcW w:w="1572" w:type="dxa"/>
            <w:tcBorders>
              <w:top w:val="single" w:sz="4" w:space="0" w:color="auto"/>
            </w:tcBorders>
          </w:tcPr>
          <w:p w14:paraId="54BBF123" w14:textId="49F6144D" w:rsidR="007E548D" w:rsidRPr="00F7701D" w:rsidRDefault="007E548D" w:rsidP="007E54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7701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SMD</w:t>
            </w:r>
          </w:p>
        </w:tc>
        <w:tc>
          <w:tcPr>
            <w:tcW w:w="2986" w:type="dxa"/>
            <w:gridSpan w:val="2"/>
            <w:tcBorders>
              <w:top w:val="single" w:sz="4" w:space="0" w:color="auto"/>
            </w:tcBorders>
          </w:tcPr>
          <w:p w14:paraId="36D0951F" w14:textId="23310DCD" w:rsidR="007E548D" w:rsidRPr="00F7701D" w:rsidRDefault="00912B70" w:rsidP="007E54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7701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        </w:t>
            </w:r>
            <w:r w:rsidR="007E548D" w:rsidRPr="00F7701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95% CI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</w:tcBorders>
          </w:tcPr>
          <w:p w14:paraId="7AF5A08C" w14:textId="77777777" w:rsidR="007E548D" w:rsidRPr="00F7701D" w:rsidRDefault="007E548D" w:rsidP="007E54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F7701D" w:rsidRPr="00F7701D" w14:paraId="12C8B340" w14:textId="77777777" w:rsidTr="00912B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64CC7696" w14:textId="3BDC0884" w:rsidR="007E548D" w:rsidRPr="00F7701D" w:rsidRDefault="007E548D" w:rsidP="007E548D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1572" w:type="dxa"/>
          </w:tcPr>
          <w:p w14:paraId="12EE5447" w14:textId="77777777" w:rsidR="007E548D" w:rsidRPr="00F7701D" w:rsidRDefault="007E548D" w:rsidP="007E54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1309" w:type="dxa"/>
          </w:tcPr>
          <w:p w14:paraId="5C23DDF7" w14:textId="25C5B5E5" w:rsidR="007E548D" w:rsidRPr="00F7701D" w:rsidRDefault="007E548D" w:rsidP="007E54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7701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Lower </w:t>
            </w:r>
          </w:p>
        </w:tc>
        <w:tc>
          <w:tcPr>
            <w:tcW w:w="1677" w:type="dxa"/>
          </w:tcPr>
          <w:p w14:paraId="67073315" w14:textId="086C35F4" w:rsidR="007E548D" w:rsidRPr="00F7701D" w:rsidRDefault="007E548D" w:rsidP="007E54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7701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Upper </w:t>
            </w:r>
          </w:p>
        </w:tc>
        <w:tc>
          <w:tcPr>
            <w:tcW w:w="1615" w:type="dxa"/>
            <w:gridSpan w:val="2"/>
          </w:tcPr>
          <w:p w14:paraId="1A3F8B1E" w14:textId="77777777" w:rsidR="007E548D" w:rsidRPr="00F7701D" w:rsidRDefault="007E548D" w:rsidP="007E54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bookmarkEnd w:id="8"/>
      <w:tr w:rsidR="00F7701D" w:rsidRPr="00F7701D" w14:paraId="6B74D2F7" w14:textId="21100C1D" w:rsidTr="00912B70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153B4A1E" w14:textId="77777777" w:rsidR="007E548D" w:rsidRPr="00F7701D" w:rsidRDefault="007E548D" w:rsidP="007E548D">
            <w:pPr>
              <w:rPr>
                <w:rFonts w:ascii="Times New Roman" w:hAnsi="Times New Roman" w:cs="Times New Roman"/>
                <w:b w:val="0"/>
                <w:bCs w:val="0"/>
                <w:color w:val="C00000"/>
                <w:sz w:val="24"/>
                <w:szCs w:val="24"/>
              </w:rPr>
            </w:pPr>
            <w:r w:rsidRPr="00F7701D">
              <w:rPr>
                <w:rFonts w:ascii="Times New Roman" w:hAnsi="Times New Roman" w:cs="Times New Roman"/>
                <w:b w:val="0"/>
                <w:bCs w:val="0"/>
                <w:color w:val="C00000"/>
                <w:sz w:val="24"/>
                <w:szCs w:val="24"/>
              </w:rPr>
              <w:t>Observed</w:t>
            </w:r>
          </w:p>
        </w:tc>
        <w:tc>
          <w:tcPr>
            <w:tcW w:w="1572" w:type="dxa"/>
          </w:tcPr>
          <w:p w14:paraId="1E972C94" w14:textId="77777777" w:rsidR="007E548D" w:rsidRPr="00F7701D" w:rsidRDefault="007E548D" w:rsidP="007E54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7701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-0.316</w:t>
            </w:r>
          </w:p>
        </w:tc>
        <w:tc>
          <w:tcPr>
            <w:tcW w:w="1309" w:type="dxa"/>
          </w:tcPr>
          <w:p w14:paraId="2895EEC7" w14:textId="77777777" w:rsidR="007E548D" w:rsidRPr="00F7701D" w:rsidRDefault="007E548D" w:rsidP="007E54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7701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-0.560</w:t>
            </w:r>
          </w:p>
        </w:tc>
        <w:tc>
          <w:tcPr>
            <w:tcW w:w="1677" w:type="dxa"/>
          </w:tcPr>
          <w:p w14:paraId="1AF606F0" w14:textId="77777777" w:rsidR="007E548D" w:rsidRPr="00F7701D" w:rsidRDefault="007E548D" w:rsidP="007E54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7701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-0.073</w:t>
            </w:r>
          </w:p>
        </w:tc>
        <w:tc>
          <w:tcPr>
            <w:tcW w:w="1608" w:type="dxa"/>
          </w:tcPr>
          <w:p w14:paraId="7FAD721F" w14:textId="77777777" w:rsidR="007E548D" w:rsidRPr="00F7701D" w:rsidRDefault="007E548D" w:rsidP="007E54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F7701D" w:rsidRPr="00F7701D" w14:paraId="0BB48FCC" w14:textId="5EB1072B" w:rsidTr="00912B7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17" w:type="dxa"/>
          </w:tcPr>
          <w:p w14:paraId="7BCE4D41" w14:textId="77777777" w:rsidR="007E548D" w:rsidRPr="00F7701D" w:rsidRDefault="007E548D" w:rsidP="007E548D">
            <w:pPr>
              <w:rPr>
                <w:rFonts w:ascii="Times New Roman" w:hAnsi="Times New Roman" w:cs="Times New Roman"/>
                <w:b w:val="0"/>
                <w:bCs w:val="0"/>
                <w:color w:val="C00000"/>
                <w:sz w:val="24"/>
                <w:szCs w:val="24"/>
              </w:rPr>
            </w:pPr>
            <w:r w:rsidRPr="00F7701D">
              <w:rPr>
                <w:rFonts w:ascii="Times New Roman" w:hAnsi="Times New Roman" w:cs="Times New Roman"/>
                <w:b w:val="0"/>
                <w:bCs w:val="0"/>
                <w:color w:val="C00000"/>
                <w:sz w:val="24"/>
                <w:szCs w:val="24"/>
              </w:rPr>
              <w:t>Observed+ Imputed</w:t>
            </w:r>
          </w:p>
        </w:tc>
        <w:tc>
          <w:tcPr>
            <w:tcW w:w="1572" w:type="dxa"/>
          </w:tcPr>
          <w:p w14:paraId="3476BCD0" w14:textId="77777777" w:rsidR="007E548D" w:rsidRPr="00F7701D" w:rsidRDefault="007E548D" w:rsidP="007E54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7701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-0.316</w:t>
            </w:r>
          </w:p>
        </w:tc>
        <w:tc>
          <w:tcPr>
            <w:tcW w:w="1309" w:type="dxa"/>
          </w:tcPr>
          <w:p w14:paraId="4A363754" w14:textId="77777777" w:rsidR="007E548D" w:rsidRPr="00F7701D" w:rsidRDefault="007E548D" w:rsidP="007E54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7701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-0.560</w:t>
            </w:r>
          </w:p>
        </w:tc>
        <w:tc>
          <w:tcPr>
            <w:tcW w:w="1677" w:type="dxa"/>
          </w:tcPr>
          <w:p w14:paraId="1CF55B19" w14:textId="77777777" w:rsidR="007E548D" w:rsidRPr="00F7701D" w:rsidRDefault="007E548D" w:rsidP="007E54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F7701D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-0.073</w:t>
            </w:r>
          </w:p>
        </w:tc>
        <w:tc>
          <w:tcPr>
            <w:tcW w:w="1608" w:type="dxa"/>
          </w:tcPr>
          <w:p w14:paraId="486CDAF5" w14:textId="77777777" w:rsidR="007E548D" w:rsidRPr="00F7701D" w:rsidRDefault="007E54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</w:tbl>
    <w:p w14:paraId="23D912DD" w14:textId="77777777" w:rsidR="004D1632" w:rsidRPr="00F7701D" w:rsidRDefault="004D1632" w:rsidP="006445B8">
      <w:pPr>
        <w:rPr>
          <w:rFonts w:ascii="Times New Roman" w:hAnsi="Times New Roman" w:cs="Times New Roman"/>
          <w:color w:val="C00000"/>
          <w:sz w:val="24"/>
          <w:szCs w:val="24"/>
        </w:rPr>
      </w:pPr>
    </w:p>
    <w:p w14:paraId="7B861790" w14:textId="4E5E18C1" w:rsidR="00F74A8D" w:rsidRDefault="00F74A8D" w:rsidP="00CE2876">
      <w:pPr>
        <w:rPr>
          <w:rFonts w:ascii="Times New Roman" w:hAnsi="Times New Roman" w:cs="Times New Roman"/>
          <w:sz w:val="24"/>
          <w:szCs w:val="24"/>
        </w:rPr>
        <w:sectPr w:rsidR="00F74A8D" w:rsidSect="0089091B">
          <w:pgSz w:w="12240" w:h="15840"/>
          <w:pgMar w:top="1440" w:right="1440" w:bottom="1440" w:left="1800" w:header="720" w:footer="720" w:gutter="0"/>
          <w:cols w:space="720"/>
          <w:docGrid w:linePitch="360"/>
        </w:sectPr>
      </w:pPr>
    </w:p>
    <w:p w14:paraId="5A2F6DED" w14:textId="77777777" w:rsidR="00A06E6D" w:rsidRDefault="00A06E6D" w:rsidP="006445B8">
      <w:pPr>
        <w:rPr>
          <w:rFonts w:ascii="Times New Roman" w:hAnsi="Times New Roman" w:cs="Times New Roman"/>
          <w:sz w:val="24"/>
          <w:szCs w:val="24"/>
        </w:rPr>
      </w:pPr>
    </w:p>
    <w:p w14:paraId="4EFB6E56" w14:textId="07429BE1" w:rsidR="004D1632" w:rsidRPr="00A06E6D" w:rsidRDefault="007A1BA1" w:rsidP="006445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1BA1">
        <w:rPr>
          <w:rFonts w:ascii="Times New Roman" w:hAnsi="Times New Roman" w:cs="Times New Roman"/>
          <w:b/>
          <w:bCs/>
          <w:sz w:val="24"/>
          <w:szCs w:val="24"/>
        </w:rPr>
        <w:t>Table S3. Quality assessment of the included studies</w:t>
      </w:r>
      <w:r w:rsidRPr="00F562E2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with GRADEpro</w:t>
      </w:r>
    </w:p>
    <w:tbl>
      <w:tblPr>
        <w:tblW w:w="5012" w:type="pct"/>
        <w:tblInd w:w="-15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1127"/>
        <w:gridCol w:w="675"/>
        <w:gridCol w:w="1232"/>
        <w:gridCol w:w="1128"/>
        <w:gridCol w:w="1104"/>
        <w:gridCol w:w="1065"/>
        <w:gridCol w:w="863"/>
        <w:gridCol w:w="980"/>
        <w:gridCol w:w="1520"/>
        <w:gridCol w:w="800"/>
        <w:gridCol w:w="980"/>
        <w:gridCol w:w="1517"/>
      </w:tblGrid>
      <w:tr w:rsidR="004D1632" w:rsidRPr="00A06E6D" w14:paraId="3BB538CA" w14:textId="77777777" w:rsidTr="00464A2B">
        <w:trPr>
          <w:cantSplit/>
          <w:tblHeader/>
        </w:trPr>
        <w:tc>
          <w:tcPr>
            <w:tcW w:w="2769" w:type="pct"/>
            <w:gridSpan w:val="7"/>
            <w:shd w:val="clear" w:color="auto" w:fill="2F5496"/>
            <w:vAlign w:val="center"/>
            <w:hideMark/>
          </w:tcPr>
          <w:p w14:paraId="6DF0F848" w14:textId="77777777" w:rsidR="004D1632" w:rsidRPr="00A06E6D" w:rsidRDefault="004D1632" w:rsidP="004D163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</w:pP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t>Certainty assessment</w:t>
            </w:r>
          </w:p>
        </w:tc>
        <w:tc>
          <w:tcPr>
            <w:tcW w:w="2231" w:type="pct"/>
            <w:gridSpan w:val="5"/>
            <w:shd w:val="clear" w:color="auto" w:fill="2F5496"/>
            <w:vAlign w:val="center"/>
            <w:hideMark/>
          </w:tcPr>
          <w:p w14:paraId="5071E043" w14:textId="77777777" w:rsidR="004D1632" w:rsidRPr="00A06E6D" w:rsidRDefault="004D1632" w:rsidP="004D163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</w:pP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t>Summary of findings</w:t>
            </w:r>
          </w:p>
        </w:tc>
      </w:tr>
      <w:tr w:rsidR="00F74A8D" w:rsidRPr="00A06E6D" w14:paraId="2B8D0C00" w14:textId="77777777" w:rsidTr="00464A2B">
        <w:trPr>
          <w:cantSplit/>
        </w:trPr>
        <w:tc>
          <w:tcPr>
            <w:tcW w:w="434" w:type="pct"/>
            <w:vMerge w:val="restart"/>
            <w:shd w:val="clear" w:color="auto" w:fill="2F5496"/>
            <w:vAlign w:val="center"/>
            <w:hideMark/>
          </w:tcPr>
          <w:p w14:paraId="32507E0B" w14:textId="77777777" w:rsidR="004D1632" w:rsidRPr="00A06E6D" w:rsidRDefault="004D1632" w:rsidP="004D163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</w:pP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t>Participants</w:t>
            </w: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br/>
              <w:t>(studies)</w:t>
            </w: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br/>
              <w:t>Follow-up</w:t>
            </w:r>
          </w:p>
        </w:tc>
        <w:tc>
          <w:tcPr>
            <w:tcW w:w="260" w:type="pct"/>
            <w:vMerge w:val="restart"/>
            <w:shd w:val="clear" w:color="auto" w:fill="2F5496"/>
            <w:vAlign w:val="center"/>
            <w:hideMark/>
          </w:tcPr>
          <w:p w14:paraId="55002B9C" w14:textId="77777777" w:rsidR="004D1632" w:rsidRPr="00A06E6D" w:rsidRDefault="004D1632" w:rsidP="004D163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</w:pP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t>Risk of bias</w:t>
            </w:r>
          </w:p>
        </w:tc>
        <w:tc>
          <w:tcPr>
            <w:tcW w:w="474" w:type="pct"/>
            <w:vMerge w:val="restart"/>
            <w:shd w:val="clear" w:color="auto" w:fill="2F5496"/>
            <w:vAlign w:val="center"/>
            <w:hideMark/>
          </w:tcPr>
          <w:p w14:paraId="0295E1AF" w14:textId="77777777" w:rsidR="004D1632" w:rsidRPr="00A06E6D" w:rsidRDefault="004D1632" w:rsidP="004D163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</w:pP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t>Inconsistency</w:t>
            </w:r>
          </w:p>
        </w:tc>
        <w:tc>
          <w:tcPr>
            <w:tcW w:w="434" w:type="pct"/>
            <w:vMerge w:val="restart"/>
            <w:shd w:val="clear" w:color="auto" w:fill="2F5496"/>
            <w:vAlign w:val="center"/>
            <w:hideMark/>
          </w:tcPr>
          <w:p w14:paraId="4AFF9A2A" w14:textId="77777777" w:rsidR="004D1632" w:rsidRPr="00A06E6D" w:rsidRDefault="004D1632" w:rsidP="004D163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</w:pP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t>Indirectness</w:t>
            </w:r>
          </w:p>
        </w:tc>
        <w:tc>
          <w:tcPr>
            <w:tcW w:w="425" w:type="pct"/>
            <w:vMerge w:val="restart"/>
            <w:shd w:val="clear" w:color="auto" w:fill="2F5496"/>
            <w:vAlign w:val="center"/>
            <w:hideMark/>
          </w:tcPr>
          <w:p w14:paraId="4ACA21D0" w14:textId="77777777" w:rsidR="004D1632" w:rsidRPr="00A06E6D" w:rsidRDefault="004D1632" w:rsidP="004D163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</w:pP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t>Imprecision</w:t>
            </w:r>
          </w:p>
        </w:tc>
        <w:tc>
          <w:tcPr>
            <w:tcW w:w="410" w:type="pct"/>
            <w:vMerge w:val="restart"/>
            <w:shd w:val="clear" w:color="auto" w:fill="2F5496"/>
            <w:vAlign w:val="center"/>
            <w:hideMark/>
          </w:tcPr>
          <w:p w14:paraId="47801043" w14:textId="77777777" w:rsidR="004D1632" w:rsidRPr="00A06E6D" w:rsidRDefault="004D1632" w:rsidP="004D163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</w:pP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t>Publication bias</w:t>
            </w:r>
          </w:p>
        </w:tc>
        <w:tc>
          <w:tcPr>
            <w:tcW w:w="332" w:type="pct"/>
            <w:vMerge w:val="restart"/>
            <w:shd w:val="clear" w:color="auto" w:fill="2F5496"/>
            <w:vAlign w:val="center"/>
            <w:hideMark/>
          </w:tcPr>
          <w:p w14:paraId="16FCC32B" w14:textId="77777777" w:rsidR="004D1632" w:rsidRPr="00A06E6D" w:rsidRDefault="004D1632" w:rsidP="004D163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</w:pP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t>Overall certainty of evidence</w:t>
            </w:r>
          </w:p>
        </w:tc>
        <w:tc>
          <w:tcPr>
            <w:tcW w:w="962" w:type="pct"/>
            <w:gridSpan w:val="2"/>
            <w:shd w:val="clear" w:color="auto" w:fill="2F5496"/>
            <w:vAlign w:val="center"/>
            <w:hideMark/>
          </w:tcPr>
          <w:p w14:paraId="79D80084" w14:textId="77777777" w:rsidR="004D1632" w:rsidRPr="00A06E6D" w:rsidRDefault="004D1632" w:rsidP="004D163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</w:pP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t>Study event rates (%)</w:t>
            </w:r>
          </w:p>
        </w:tc>
        <w:tc>
          <w:tcPr>
            <w:tcW w:w="308" w:type="pct"/>
            <w:vMerge w:val="restart"/>
            <w:shd w:val="clear" w:color="auto" w:fill="2F5496"/>
            <w:vAlign w:val="center"/>
            <w:hideMark/>
          </w:tcPr>
          <w:p w14:paraId="6E98B51F" w14:textId="77777777" w:rsidR="004D1632" w:rsidRPr="00A06E6D" w:rsidRDefault="004D1632" w:rsidP="004D163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</w:pP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t>Relative effect</w:t>
            </w: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br/>
              <w:t>(95% CI)</w:t>
            </w:r>
          </w:p>
        </w:tc>
        <w:tc>
          <w:tcPr>
            <w:tcW w:w="961" w:type="pct"/>
            <w:gridSpan w:val="2"/>
            <w:shd w:val="clear" w:color="auto" w:fill="2F5496"/>
            <w:vAlign w:val="center"/>
            <w:hideMark/>
          </w:tcPr>
          <w:p w14:paraId="73695920" w14:textId="77777777" w:rsidR="004D1632" w:rsidRPr="00A06E6D" w:rsidRDefault="004D1632" w:rsidP="004D163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</w:pP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t>Anticipated absolute effects</w:t>
            </w:r>
          </w:p>
        </w:tc>
      </w:tr>
      <w:tr w:rsidR="00F74A8D" w:rsidRPr="00A06E6D" w14:paraId="1E4C1399" w14:textId="77777777" w:rsidTr="00464A2B">
        <w:trPr>
          <w:cantSplit/>
        </w:trPr>
        <w:tc>
          <w:tcPr>
            <w:tcW w:w="434" w:type="pct"/>
            <w:vMerge/>
            <w:vAlign w:val="center"/>
            <w:hideMark/>
          </w:tcPr>
          <w:p w14:paraId="5D121AB7" w14:textId="77777777" w:rsidR="004D1632" w:rsidRPr="00A06E6D" w:rsidRDefault="004D1632" w:rsidP="004D1632">
            <w:pPr>
              <w:spacing w:line="278" w:lineRule="auto"/>
              <w:rPr>
                <w:rFonts w:ascii="Times New Roman" w:eastAsia="DengXian" w:hAnsi="Times New Roman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60" w:type="pct"/>
            <w:vMerge/>
            <w:vAlign w:val="center"/>
            <w:hideMark/>
          </w:tcPr>
          <w:p w14:paraId="1A97B999" w14:textId="77777777" w:rsidR="004D1632" w:rsidRPr="00A06E6D" w:rsidRDefault="004D1632" w:rsidP="004D1632">
            <w:pPr>
              <w:spacing w:line="278" w:lineRule="auto"/>
              <w:rPr>
                <w:rFonts w:ascii="Times New Roman" w:eastAsia="DengXian" w:hAnsi="Times New Roman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474" w:type="pct"/>
            <w:vMerge/>
            <w:vAlign w:val="center"/>
            <w:hideMark/>
          </w:tcPr>
          <w:p w14:paraId="49B7D143" w14:textId="77777777" w:rsidR="004D1632" w:rsidRPr="00A06E6D" w:rsidRDefault="004D1632" w:rsidP="004D1632">
            <w:pPr>
              <w:spacing w:line="278" w:lineRule="auto"/>
              <w:rPr>
                <w:rFonts w:ascii="Times New Roman" w:eastAsia="DengXian" w:hAnsi="Times New Roman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434" w:type="pct"/>
            <w:vMerge/>
            <w:vAlign w:val="center"/>
            <w:hideMark/>
          </w:tcPr>
          <w:p w14:paraId="2BE3D766" w14:textId="77777777" w:rsidR="004D1632" w:rsidRPr="00A06E6D" w:rsidRDefault="004D1632" w:rsidP="004D1632">
            <w:pPr>
              <w:spacing w:line="278" w:lineRule="auto"/>
              <w:rPr>
                <w:rFonts w:ascii="Times New Roman" w:eastAsia="DengXian" w:hAnsi="Times New Roman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425" w:type="pct"/>
            <w:vMerge/>
            <w:vAlign w:val="center"/>
            <w:hideMark/>
          </w:tcPr>
          <w:p w14:paraId="5ECB38A6" w14:textId="77777777" w:rsidR="004D1632" w:rsidRPr="00A06E6D" w:rsidRDefault="004D1632" w:rsidP="004D1632">
            <w:pPr>
              <w:spacing w:line="278" w:lineRule="auto"/>
              <w:rPr>
                <w:rFonts w:ascii="Times New Roman" w:eastAsia="DengXian" w:hAnsi="Times New Roman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410" w:type="pct"/>
            <w:vMerge/>
            <w:vAlign w:val="center"/>
            <w:hideMark/>
          </w:tcPr>
          <w:p w14:paraId="354914EB" w14:textId="77777777" w:rsidR="004D1632" w:rsidRPr="00A06E6D" w:rsidRDefault="004D1632" w:rsidP="004D1632">
            <w:pPr>
              <w:spacing w:line="278" w:lineRule="auto"/>
              <w:rPr>
                <w:rFonts w:ascii="Times New Roman" w:eastAsia="DengXian" w:hAnsi="Times New Roman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4FB44254" w14:textId="77777777" w:rsidR="004D1632" w:rsidRPr="00A06E6D" w:rsidRDefault="004D1632" w:rsidP="004D1632">
            <w:pPr>
              <w:spacing w:line="278" w:lineRule="auto"/>
              <w:rPr>
                <w:rFonts w:ascii="Times New Roman" w:eastAsia="DengXian" w:hAnsi="Times New Roman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77" w:type="pct"/>
            <w:shd w:val="clear" w:color="auto" w:fill="2F5496"/>
            <w:vAlign w:val="center"/>
            <w:hideMark/>
          </w:tcPr>
          <w:p w14:paraId="51616AE1" w14:textId="77777777" w:rsidR="004D1632" w:rsidRPr="00A06E6D" w:rsidRDefault="004D1632" w:rsidP="004D163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</w:pP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t>With Hydration alone</w:t>
            </w:r>
          </w:p>
        </w:tc>
        <w:tc>
          <w:tcPr>
            <w:tcW w:w="585" w:type="pct"/>
            <w:shd w:val="clear" w:color="auto" w:fill="2F5496"/>
            <w:vAlign w:val="center"/>
            <w:hideMark/>
          </w:tcPr>
          <w:p w14:paraId="214E15D4" w14:textId="77777777" w:rsidR="004D1632" w:rsidRPr="00A06E6D" w:rsidRDefault="004D1632" w:rsidP="004D163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</w:pP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t>With TMZ+Hydration</w:t>
            </w:r>
          </w:p>
        </w:tc>
        <w:tc>
          <w:tcPr>
            <w:tcW w:w="308" w:type="pct"/>
            <w:vMerge/>
            <w:vAlign w:val="center"/>
            <w:hideMark/>
          </w:tcPr>
          <w:p w14:paraId="4BA8228F" w14:textId="77777777" w:rsidR="004D1632" w:rsidRPr="00A06E6D" w:rsidRDefault="004D1632" w:rsidP="004D1632">
            <w:pPr>
              <w:spacing w:line="278" w:lineRule="auto"/>
              <w:rPr>
                <w:rFonts w:ascii="Times New Roman" w:eastAsia="DengXian" w:hAnsi="Times New Roman" w:cs="Times New Roman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377" w:type="pct"/>
            <w:shd w:val="clear" w:color="auto" w:fill="2F5496"/>
            <w:vAlign w:val="center"/>
            <w:hideMark/>
          </w:tcPr>
          <w:p w14:paraId="0C4298CD" w14:textId="77777777" w:rsidR="004D1632" w:rsidRPr="00A06E6D" w:rsidRDefault="004D1632" w:rsidP="004D163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</w:pP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t>Risk with Hydration alone</w:t>
            </w:r>
          </w:p>
        </w:tc>
        <w:tc>
          <w:tcPr>
            <w:tcW w:w="584" w:type="pct"/>
            <w:shd w:val="clear" w:color="auto" w:fill="2F5496"/>
            <w:vAlign w:val="center"/>
            <w:hideMark/>
          </w:tcPr>
          <w:p w14:paraId="71ECA392" w14:textId="77777777" w:rsidR="004D1632" w:rsidRPr="00A06E6D" w:rsidRDefault="004D1632" w:rsidP="004D1632">
            <w:pPr>
              <w:spacing w:after="0" w:line="240" w:lineRule="auto"/>
              <w:jc w:val="center"/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</w:pPr>
            <w:r w:rsidRPr="00A06E6D">
              <w:rPr>
                <w:rFonts w:ascii="Times New Roman" w:eastAsia="DengXian" w:hAnsi="Times New Roman" w:cs="Times New Roman"/>
                <w:b/>
                <w:bCs/>
                <w:color w:val="FFFFFF"/>
                <w:kern w:val="0"/>
                <w:sz w:val="18"/>
                <w:szCs w:val="18"/>
              </w:rPr>
              <w:t>Risk difference with TMZ+Hydration</w:t>
            </w:r>
          </w:p>
        </w:tc>
      </w:tr>
      <w:tr w:rsidR="004D1632" w:rsidRPr="00A06E6D" w14:paraId="64B09633" w14:textId="77777777" w:rsidTr="00464A2B">
        <w:trPr>
          <w:cantSplit/>
          <w:trHeight w:val="319"/>
        </w:trPr>
        <w:tc>
          <w:tcPr>
            <w:tcW w:w="5000" w:type="pct"/>
            <w:gridSpan w:val="12"/>
            <w:hideMark/>
          </w:tcPr>
          <w:p w14:paraId="67989C49" w14:textId="31C6D5D3" w:rsidR="004D1632" w:rsidRPr="00A06E6D" w:rsidRDefault="004D1632" w:rsidP="004D1632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Incidence of </w:t>
            </w:r>
            <w:r w:rsidR="00E0166F" w:rsidRPr="00E0166F">
              <w:rPr>
                <w:rFonts w:ascii="Times New Roman" w:eastAsia="Times New Roman" w:hAnsi="Times New Roman" w:cs="Times New Roman"/>
                <w:b/>
                <w:bCs/>
                <w:iCs/>
                <w:sz w:val="18"/>
                <w:szCs w:val="18"/>
              </w:rPr>
              <w:t>CI-AKI</w:t>
            </w:r>
          </w:p>
        </w:tc>
      </w:tr>
      <w:tr w:rsidR="00F74A8D" w:rsidRPr="00A06E6D" w14:paraId="7D3EF536" w14:textId="77777777" w:rsidTr="00464A2B">
        <w:trPr>
          <w:cantSplit/>
          <w:trHeight w:val="979"/>
        </w:trPr>
        <w:tc>
          <w:tcPr>
            <w:tcW w:w="434" w:type="pct"/>
            <w:tcBorders>
              <w:bottom w:val="single" w:sz="4" w:space="0" w:color="auto"/>
            </w:tcBorders>
            <w:hideMark/>
          </w:tcPr>
          <w:p w14:paraId="657F2221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1480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(9 RCTs)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hideMark/>
          </w:tcPr>
          <w:p w14:paraId="594D32A4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hideMark/>
          </w:tcPr>
          <w:p w14:paraId="019C9194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hideMark/>
          </w:tcPr>
          <w:p w14:paraId="6E897FA1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hideMark/>
          </w:tcPr>
          <w:p w14:paraId="2BF22B6B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hideMark/>
          </w:tcPr>
          <w:p w14:paraId="0478647E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332" w:type="pct"/>
            <w:tcBorders>
              <w:bottom w:val="single" w:sz="4" w:space="0" w:color="auto"/>
            </w:tcBorders>
            <w:hideMark/>
          </w:tcPr>
          <w:p w14:paraId="19B3E73B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Cambria Math" w:eastAsia="Times New Roman" w:hAnsi="Cambria Math" w:cs="Cambria Math"/>
                <w:sz w:val="18"/>
                <w:szCs w:val="18"/>
              </w:rPr>
              <w:t>⨁⨁⨁⨁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High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hideMark/>
          </w:tcPr>
          <w:p w14:paraId="25BA716A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117/744 (15.7%) 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hideMark/>
          </w:tcPr>
          <w:p w14:paraId="7C9DC513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41/736 (5.6%) </w:t>
            </w:r>
          </w:p>
        </w:tc>
        <w:tc>
          <w:tcPr>
            <w:tcW w:w="308" w:type="pct"/>
            <w:tcBorders>
              <w:bottom w:val="single" w:sz="4" w:space="0" w:color="auto"/>
            </w:tcBorders>
            <w:hideMark/>
          </w:tcPr>
          <w:p w14:paraId="4B9E5460" w14:textId="65303EEB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RR 0.3</w:t>
            </w:r>
            <w:r w:rsidR="00FC0C7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(0.25 to 0.5</w:t>
            </w:r>
            <w:r w:rsidR="00FC0C7D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hideMark/>
          </w:tcPr>
          <w:p w14:paraId="1417C510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157 per 1,000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hideMark/>
          </w:tcPr>
          <w:p w14:paraId="6EEFB6A6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102 fewer per 1,000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(from 118 fewer to 79 fewer)</w:t>
            </w:r>
          </w:p>
        </w:tc>
      </w:tr>
      <w:tr w:rsidR="004D1632" w:rsidRPr="00A06E6D" w14:paraId="3115F073" w14:textId="77777777" w:rsidTr="00464A2B">
        <w:trPr>
          <w:cantSplit/>
        </w:trPr>
        <w:tc>
          <w:tcPr>
            <w:tcW w:w="5000" w:type="pct"/>
            <w:gridSpan w:val="12"/>
            <w:tcBorders>
              <w:top w:val="single" w:sz="4" w:space="0" w:color="auto"/>
            </w:tcBorders>
            <w:hideMark/>
          </w:tcPr>
          <w:p w14:paraId="73522302" w14:textId="77777777" w:rsidR="004D1632" w:rsidRPr="00A06E6D" w:rsidRDefault="004D1632" w:rsidP="004D1632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Incidence of Adverse Events </w:t>
            </w:r>
          </w:p>
        </w:tc>
      </w:tr>
      <w:tr w:rsidR="00F74A8D" w:rsidRPr="00A06E6D" w14:paraId="05A146AC" w14:textId="77777777" w:rsidTr="00464A2B">
        <w:trPr>
          <w:cantSplit/>
        </w:trPr>
        <w:tc>
          <w:tcPr>
            <w:tcW w:w="434" w:type="pct"/>
            <w:tcBorders>
              <w:bottom w:val="single" w:sz="4" w:space="0" w:color="auto"/>
            </w:tcBorders>
            <w:hideMark/>
          </w:tcPr>
          <w:p w14:paraId="31B634D5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798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(5 RCTs)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hideMark/>
          </w:tcPr>
          <w:p w14:paraId="3615AD0A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hideMark/>
          </w:tcPr>
          <w:p w14:paraId="789C346B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hideMark/>
          </w:tcPr>
          <w:p w14:paraId="1B93DA45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hideMark/>
          </w:tcPr>
          <w:p w14:paraId="1229440A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hideMark/>
          </w:tcPr>
          <w:p w14:paraId="5423E53C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332" w:type="pct"/>
            <w:tcBorders>
              <w:bottom w:val="single" w:sz="4" w:space="0" w:color="auto"/>
            </w:tcBorders>
            <w:hideMark/>
          </w:tcPr>
          <w:p w14:paraId="001E1215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Cambria Math" w:eastAsia="Times New Roman" w:hAnsi="Cambria Math" w:cs="Cambria Math"/>
                <w:sz w:val="18"/>
                <w:szCs w:val="18"/>
              </w:rPr>
              <w:t>⨁⨁⨁⨁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High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hideMark/>
          </w:tcPr>
          <w:p w14:paraId="1CA85698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28/402 (7.0%) 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hideMark/>
          </w:tcPr>
          <w:p w14:paraId="010ECA15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14/396 (3.5%) </w:t>
            </w:r>
          </w:p>
        </w:tc>
        <w:tc>
          <w:tcPr>
            <w:tcW w:w="308" w:type="pct"/>
            <w:tcBorders>
              <w:bottom w:val="single" w:sz="4" w:space="0" w:color="auto"/>
            </w:tcBorders>
            <w:hideMark/>
          </w:tcPr>
          <w:p w14:paraId="2F6B46B8" w14:textId="48D0772B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RR 0.5</w:t>
            </w:r>
            <w:r w:rsidR="00B6327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(0.2</w:t>
            </w:r>
            <w:r w:rsidR="00B6327B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to 0.9</w:t>
            </w:r>
            <w:r w:rsidR="00B6327B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hideMark/>
          </w:tcPr>
          <w:p w14:paraId="4184D870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70 per 1,000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hideMark/>
          </w:tcPr>
          <w:p w14:paraId="20700CA1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35 fewer per 1,000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(from 51 fewer to 5 fewer)</w:t>
            </w:r>
          </w:p>
        </w:tc>
      </w:tr>
      <w:tr w:rsidR="004D1632" w:rsidRPr="00A06E6D" w14:paraId="636CE5AD" w14:textId="77777777" w:rsidTr="00464A2B">
        <w:trPr>
          <w:cantSplit/>
          <w:trHeight w:val="328"/>
        </w:trPr>
        <w:tc>
          <w:tcPr>
            <w:tcW w:w="5000" w:type="pct"/>
            <w:gridSpan w:val="12"/>
            <w:tcBorders>
              <w:top w:val="single" w:sz="4" w:space="0" w:color="auto"/>
            </w:tcBorders>
            <w:hideMark/>
          </w:tcPr>
          <w:p w14:paraId="1720E138" w14:textId="7045B292" w:rsidR="004D1632" w:rsidRPr="00A06E6D" w:rsidRDefault="004D1632" w:rsidP="004D1632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Change in SCr 24hrs post CAG</w:t>
            </w:r>
            <w:r w:rsidR="004522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or </w:t>
            </w:r>
            <w:r w:rsidRPr="00A06E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PCI</w:t>
            </w:r>
          </w:p>
        </w:tc>
      </w:tr>
      <w:tr w:rsidR="00F74A8D" w:rsidRPr="00A06E6D" w14:paraId="0B8ED5EF" w14:textId="77777777" w:rsidTr="00464A2B">
        <w:trPr>
          <w:cantSplit/>
        </w:trPr>
        <w:tc>
          <w:tcPr>
            <w:tcW w:w="434" w:type="pct"/>
            <w:tcBorders>
              <w:bottom w:val="single" w:sz="4" w:space="0" w:color="auto"/>
            </w:tcBorders>
            <w:hideMark/>
          </w:tcPr>
          <w:p w14:paraId="63B410DC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332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(3 RCTs)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hideMark/>
          </w:tcPr>
          <w:p w14:paraId="0DF7C129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hideMark/>
          </w:tcPr>
          <w:p w14:paraId="74B9F152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hideMark/>
          </w:tcPr>
          <w:p w14:paraId="1C6BD62B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hideMark/>
          </w:tcPr>
          <w:p w14:paraId="7004015E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hideMark/>
          </w:tcPr>
          <w:p w14:paraId="64B55381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332" w:type="pct"/>
            <w:tcBorders>
              <w:bottom w:val="single" w:sz="4" w:space="0" w:color="auto"/>
            </w:tcBorders>
            <w:hideMark/>
          </w:tcPr>
          <w:p w14:paraId="1B516C7C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Cambria Math" w:eastAsia="Times New Roman" w:hAnsi="Cambria Math" w:cs="Cambria Math"/>
                <w:sz w:val="18"/>
                <w:szCs w:val="18"/>
              </w:rPr>
              <w:t>⨁⨁⨁⨁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High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hideMark/>
          </w:tcPr>
          <w:p w14:paraId="1DBB84C0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hideMark/>
          </w:tcPr>
          <w:p w14:paraId="3DE079F7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308" w:type="pct"/>
            <w:tcBorders>
              <w:bottom w:val="single" w:sz="4" w:space="0" w:color="auto"/>
            </w:tcBorders>
            <w:hideMark/>
          </w:tcPr>
          <w:p w14:paraId="67B3C5C1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hideMark/>
          </w:tcPr>
          <w:p w14:paraId="76B672D3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hideMark/>
          </w:tcPr>
          <w:p w14:paraId="505FF034" w14:textId="62A5DA7E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SMD </w:t>
            </w:r>
            <w:r w:rsidR="00083962"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-</w:t>
            </w:r>
            <w:r w:rsidRPr="00F7701D"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0.3</w:t>
            </w:r>
            <w:r w:rsidR="00083962" w:rsidRPr="00F7701D"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3</w:t>
            </w:r>
            <w:r w:rsidRPr="00F7701D"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SD lower</w:t>
            </w:r>
            <w:r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br/>
              <w:t>(</w:t>
            </w:r>
            <w:r w:rsidR="00083962"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-</w:t>
            </w:r>
            <w:r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0.5</w:t>
            </w:r>
            <w:r w:rsidR="00083962"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6</w:t>
            </w:r>
            <w:r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lower to </w:t>
            </w:r>
            <w:r w:rsidR="00083962"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-</w:t>
            </w:r>
            <w:r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0.1</w:t>
            </w:r>
            <w:r w:rsidR="00083962"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0</w:t>
            </w:r>
            <w:r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lower)</w:t>
            </w:r>
          </w:p>
        </w:tc>
      </w:tr>
      <w:tr w:rsidR="004D1632" w:rsidRPr="00A06E6D" w14:paraId="1EF340F3" w14:textId="77777777" w:rsidTr="00464A2B">
        <w:trPr>
          <w:cantSplit/>
        </w:trPr>
        <w:tc>
          <w:tcPr>
            <w:tcW w:w="5000" w:type="pct"/>
            <w:gridSpan w:val="12"/>
            <w:tcBorders>
              <w:top w:val="single" w:sz="4" w:space="0" w:color="auto"/>
            </w:tcBorders>
            <w:hideMark/>
          </w:tcPr>
          <w:p w14:paraId="01B1D98A" w14:textId="2D7D4ABC" w:rsidR="004D1632" w:rsidRPr="00A06E6D" w:rsidRDefault="004D1632" w:rsidP="004D1632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Change in SCr 48hrs post CAG</w:t>
            </w:r>
            <w:r w:rsidR="004522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or </w:t>
            </w:r>
            <w:r w:rsidRPr="00A06E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PCI</w:t>
            </w:r>
          </w:p>
        </w:tc>
      </w:tr>
      <w:tr w:rsidR="00F74A8D" w:rsidRPr="00A06E6D" w14:paraId="04CE7A1A" w14:textId="77777777" w:rsidTr="00464A2B">
        <w:trPr>
          <w:cantSplit/>
        </w:trPr>
        <w:tc>
          <w:tcPr>
            <w:tcW w:w="434" w:type="pct"/>
            <w:tcBorders>
              <w:bottom w:val="single" w:sz="4" w:space="0" w:color="auto"/>
            </w:tcBorders>
            <w:hideMark/>
          </w:tcPr>
          <w:p w14:paraId="750F7E7F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674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(4 RCTs)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hideMark/>
          </w:tcPr>
          <w:p w14:paraId="6E74C545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hideMark/>
          </w:tcPr>
          <w:p w14:paraId="10C0E114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hideMark/>
          </w:tcPr>
          <w:p w14:paraId="52877D3A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hideMark/>
          </w:tcPr>
          <w:p w14:paraId="32DC066B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hideMark/>
          </w:tcPr>
          <w:p w14:paraId="3DEF0360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332" w:type="pct"/>
            <w:tcBorders>
              <w:bottom w:val="single" w:sz="4" w:space="0" w:color="auto"/>
            </w:tcBorders>
            <w:hideMark/>
          </w:tcPr>
          <w:p w14:paraId="15613ED0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Cambria Math" w:eastAsia="Times New Roman" w:hAnsi="Cambria Math" w:cs="Cambria Math"/>
                <w:sz w:val="18"/>
                <w:szCs w:val="18"/>
              </w:rPr>
              <w:t>⨁⨁⨁⨁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High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hideMark/>
          </w:tcPr>
          <w:p w14:paraId="4EB3693C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342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hideMark/>
          </w:tcPr>
          <w:p w14:paraId="53D8FB10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332</w:t>
            </w:r>
          </w:p>
        </w:tc>
        <w:tc>
          <w:tcPr>
            <w:tcW w:w="308" w:type="pct"/>
            <w:tcBorders>
              <w:bottom w:val="single" w:sz="4" w:space="0" w:color="auto"/>
            </w:tcBorders>
            <w:hideMark/>
          </w:tcPr>
          <w:p w14:paraId="46246D9A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hideMark/>
          </w:tcPr>
          <w:p w14:paraId="7E8D9026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pct"/>
            <w:tcBorders>
              <w:bottom w:val="single" w:sz="4" w:space="0" w:color="auto"/>
            </w:tcBorders>
            <w:hideMark/>
          </w:tcPr>
          <w:p w14:paraId="17DFEE87" w14:textId="28BF751E" w:rsidR="004D1632" w:rsidRPr="00A06E6D" w:rsidRDefault="0008396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S</w:t>
            </w:r>
            <w:r w:rsidR="004D1632"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MD </w:t>
            </w:r>
            <w:r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-0.27</w:t>
            </w:r>
            <w:r w:rsidR="004D1632" w:rsidRPr="00F7701D"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lower</w:t>
            </w:r>
            <w:r w:rsidR="004D1632"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br/>
              <w:t>(</w:t>
            </w:r>
            <w:r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-0.46</w:t>
            </w:r>
            <w:r w:rsidR="004D1632"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lower to </w:t>
            </w:r>
            <w:r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-0.09</w:t>
            </w:r>
            <w:r w:rsidR="004D1632"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lower)</w:t>
            </w:r>
          </w:p>
        </w:tc>
      </w:tr>
      <w:tr w:rsidR="004D1632" w:rsidRPr="00A06E6D" w14:paraId="2389CAD0" w14:textId="77777777" w:rsidTr="00464A2B">
        <w:trPr>
          <w:cantSplit/>
        </w:trPr>
        <w:tc>
          <w:tcPr>
            <w:tcW w:w="5000" w:type="pct"/>
            <w:gridSpan w:val="12"/>
            <w:tcBorders>
              <w:top w:val="single" w:sz="4" w:space="0" w:color="auto"/>
            </w:tcBorders>
            <w:hideMark/>
          </w:tcPr>
          <w:p w14:paraId="002EEEBF" w14:textId="621FB28B" w:rsidR="004D1632" w:rsidRPr="00A06E6D" w:rsidRDefault="004D1632" w:rsidP="004D1632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Change in SCr 72hrs post CAG</w:t>
            </w:r>
            <w:r w:rsidR="004522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or </w:t>
            </w:r>
            <w:r w:rsidRPr="00A06E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PCI</w:t>
            </w:r>
          </w:p>
        </w:tc>
      </w:tr>
      <w:tr w:rsidR="00F74A8D" w:rsidRPr="00A06E6D" w14:paraId="2ABC40C4" w14:textId="77777777" w:rsidTr="00464A2B">
        <w:trPr>
          <w:cantSplit/>
        </w:trPr>
        <w:tc>
          <w:tcPr>
            <w:tcW w:w="434" w:type="pct"/>
            <w:tcBorders>
              <w:bottom w:val="single" w:sz="4" w:space="0" w:color="auto"/>
            </w:tcBorders>
            <w:hideMark/>
          </w:tcPr>
          <w:p w14:paraId="78365498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792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(5 RCTs)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hideMark/>
          </w:tcPr>
          <w:p w14:paraId="57583AF0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hideMark/>
          </w:tcPr>
          <w:p w14:paraId="6ED9DC6E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serious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434" w:type="pct"/>
            <w:tcBorders>
              <w:bottom w:val="single" w:sz="4" w:space="0" w:color="auto"/>
            </w:tcBorders>
            <w:hideMark/>
          </w:tcPr>
          <w:p w14:paraId="36EA6099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hideMark/>
          </w:tcPr>
          <w:p w14:paraId="58889224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hideMark/>
          </w:tcPr>
          <w:p w14:paraId="0A5B50A3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332" w:type="pct"/>
            <w:tcBorders>
              <w:bottom w:val="single" w:sz="4" w:space="0" w:color="auto"/>
            </w:tcBorders>
            <w:hideMark/>
          </w:tcPr>
          <w:p w14:paraId="6C3143B8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Cambria Math" w:eastAsia="Times New Roman" w:hAnsi="Cambria Math" w:cs="Cambria Math"/>
                <w:sz w:val="18"/>
                <w:szCs w:val="18"/>
              </w:rPr>
              <w:t>⨁⨁⨁◯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Moderate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hideMark/>
          </w:tcPr>
          <w:p w14:paraId="38FFE720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hideMark/>
          </w:tcPr>
          <w:p w14:paraId="4C528513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392</w:t>
            </w:r>
          </w:p>
        </w:tc>
        <w:tc>
          <w:tcPr>
            <w:tcW w:w="308" w:type="pct"/>
            <w:tcBorders>
              <w:bottom w:val="single" w:sz="4" w:space="0" w:color="auto"/>
            </w:tcBorders>
            <w:hideMark/>
          </w:tcPr>
          <w:p w14:paraId="14C80A90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hideMark/>
          </w:tcPr>
          <w:p w14:paraId="5949F5ED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584" w:type="pct"/>
            <w:tcBorders>
              <w:bottom w:val="single" w:sz="4" w:space="0" w:color="auto"/>
            </w:tcBorders>
            <w:hideMark/>
          </w:tcPr>
          <w:p w14:paraId="056C671C" w14:textId="1D404D49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SMD </w:t>
            </w:r>
            <w:r w:rsidR="007A569D"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-</w:t>
            </w:r>
            <w:r w:rsidRPr="00F7701D"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0.</w:t>
            </w:r>
            <w:r w:rsidR="007A569D" w:rsidRPr="00F7701D"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32</w:t>
            </w:r>
            <w:r w:rsidRPr="00F7701D"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SD lower</w:t>
            </w:r>
            <w:r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br/>
              <w:t>(</w:t>
            </w:r>
            <w:r w:rsidR="007A569D"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-</w:t>
            </w:r>
            <w:r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0.</w:t>
            </w:r>
            <w:r w:rsidR="007A569D"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56</w:t>
            </w:r>
            <w:r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lower to </w:t>
            </w:r>
            <w:r w:rsidR="007A569D"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-</w:t>
            </w:r>
            <w:r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0.</w:t>
            </w:r>
            <w:r w:rsidR="007A569D"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07</w:t>
            </w:r>
            <w:r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lower)</w:t>
            </w:r>
          </w:p>
        </w:tc>
      </w:tr>
      <w:tr w:rsidR="004D1632" w:rsidRPr="00A06E6D" w14:paraId="02C4BC65" w14:textId="77777777" w:rsidTr="00464A2B">
        <w:trPr>
          <w:cantSplit/>
        </w:trPr>
        <w:tc>
          <w:tcPr>
            <w:tcW w:w="5000" w:type="pct"/>
            <w:gridSpan w:val="12"/>
            <w:tcBorders>
              <w:top w:val="single" w:sz="4" w:space="0" w:color="auto"/>
            </w:tcBorders>
            <w:hideMark/>
          </w:tcPr>
          <w:p w14:paraId="130D5D66" w14:textId="2AC3C7A3" w:rsidR="004D1632" w:rsidRPr="00A06E6D" w:rsidRDefault="004D1632" w:rsidP="004D1632">
            <w:pPr>
              <w:spacing w:line="278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Change in SCr more than 72hrs post CAG</w:t>
            </w:r>
            <w:r w:rsidR="004522F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or </w:t>
            </w:r>
            <w:r w:rsidRPr="00A06E6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PCI</w:t>
            </w:r>
          </w:p>
        </w:tc>
      </w:tr>
      <w:tr w:rsidR="00F74A8D" w:rsidRPr="00A06E6D" w14:paraId="3A15AA84" w14:textId="77777777" w:rsidTr="00464A2B">
        <w:trPr>
          <w:cantSplit/>
        </w:trPr>
        <w:tc>
          <w:tcPr>
            <w:tcW w:w="434" w:type="pct"/>
            <w:tcBorders>
              <w:bottom w:val="single" w:sz="4" w:space="0" w:color="auto"/>
            </w:tcBorders>
            <w:hideMark/>
          </w:tcPr>
          <w:p w14:paraId="507C13DB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(2 RCTs)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hideMark/>
          </w:tcPr>
          <w:p w14:paraId="431295FF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74" w:type="pct"/>
            <w:tcBorders>
              <w:bottom w:val="single" w:sz="4" w:space="0" w:color="auto"/>
            </w:tcBorders>
            <w:hideMark/>
          </w:tcPr>
          <w:p w14:paraId="3B113586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hideMark/>
          </w:tcPr>
          <w:p w14:paraId="1E3F2003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not serious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hideMark/>
          </w:tcPr>
          <w:p w14:paraId="76BBCDC1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serious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410" w:type="pct"/>
            <w:tcBorders>
              <w:bottom w:val="single" w:sz="4" w:space="0" w:color="auto"/>
            </w:tcBorders>
            <w:hideMark/>
          </w:tcPr>
          <w:p w14:paraId="1DD16DEF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none</w:t>
            </w:r>
          </w:p>
        </w:tc>
        <w:tc>
          <w:tcPr>
            <w:tcW w:w="332" w:type="pct"/>
            <w:tcBorders>
              <w:bottom w:val="single" w:sz="4" w:space="0" w:color="auto"/>
            </w:tcBorders>
            <w:hideMark/>
          </w:tcPr>
          <w:p w14:paraId="06733761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Cambria Math" w:eastAsia="Times New Roman" w:hAnsi="Cambria Math" w:cs="Cambria Math"/>
                <w:sz w:val="18"/>
                <w:szCs w:val="18"/>
              </w:rPr>
              <w:t>⨁⨁⨁◯</w:t>
            </w: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>Moderate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hideMark/>
          </w:tcPr>
          <w:p w14:paraId="0D2037A4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hideMark/>
          </w:tcPr>
          <w:p w14:paraId="28035949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308" w:type="pct"/>
            <w:tcBorders>
              <w:bottom w:val="single" w:sz="4" w:space="0" w:color="auto"/>
            </w:tcBorders>
            <w:hideMark/>
          </w:tcPr>
          <w:p w14:paraId="2384FCAB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hideMark/>
          </w:tcPr>
          <w:p w14:paraId="3FDDF9F9" w14:textId="77777777" w:rsidR="004D1632" w:rsidRPr="00A06E6D" w:rsidRDefault="004D1632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84" w:type="pct"/>
            <w:tcBorders>
              <w:bottom w:val="single" w:sz="4" w:space="0" w:color="auto"/>
            </w:tcBorders>
            <w:hideMark/>
          </w:tcPr>
          <w:p w14:paraId="41CB94BB" w14:textId="198684E6" w:rsidR="004D1632" w:rsidRPr="00A06E6D" w:rsidRDefault="0049119F" w:rsidP="004D1632">
            <w:pPr>
              <w:spacing w:line="278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S</w:t>
            </w:r>
            <w:r w:rsidR="004D1632"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MD </w:t>
            </w:r>
            <w:r w:rsidRPr="00F7701D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-</w:t>
            </w:r>
            <w:r w:rsidR="004D1632" w:rsidRPr="00F7701D"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0.</w:t>
            </w:r>
            <w:r w:rsidRPr="00F7701D"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>22</w:t>
            </w:r>
            <w:r w:rsidR="004D1632" w:rsidRPr="00F7701D">
              <w:rPr>
                <w:rFonts w:ascii="Times New Roman" w:eastAsia="Times New Roman" w:hAnsi="Times New Roman" w:cs="Times New Roman"/>
                <w:b/>
                <w:bCs/>
                <w:color w:val="C00000"/>
                <w:sz w:val="18"/>
                <w:szCs w:val="18"/>
              </w:rPr>
              <w:t xml:space="preserve"> lower</w:t>
            </w:r>
            <w:r w:rsidR="004D1632" w:rsidRPr="00A06E6D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="004D1632" w:rsidRPr="001A795B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(</w:t>
            </w:r>
            <w:r w:rsidR="009C673E" w:rsidRPr="001A795B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-</w:t>
            </w:r>
            <w:r w:rsidR="004D1632" w:rsidRPr="001A795B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0.</w:t>
            </w:r>
            <w:r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52</w:t>
            </w:r>
            <w:r w:rsidR="004D1632" w:rsidRPr="001A795B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lower to 0.0</w:t>
            </w:r>
            <w:r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>9</w:t>
            </w:r>
            <w:r w:rsidR="004D1632" w:rsidRPr="001A795B">
              <w:rPr>
                <w:rFonts w:ascii="Times New Roman" w:eastAsia="Times New Roman" w:hAnsi="Times New Roman" w:cs="Times New Roman"/>
                <w:color w:val="C00000"/>
                <w:sz w:val="18"/>
                <w:szCs w:val="18"/>
              </w:rPr>
              <w:t xml:space="preserve"> lower)</w:t>
            </w:r>
          </w:p>
        </w:tc>
      </w:tr>
      <w:tr w:rsidR="00464A2B" w:rsidRPr="00A06E6D" w14:paraId="12A3CC39" w14:textId="77777777" w:rsidTr="00464A2B">
        <w:trPr>
          <w:cantSplit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4CD0329F" w14:textId="618D61C1" w:rsidR="00464A2B" w:rsidRPr="00464A2B" w:rsidRDefault="00464A2B" w:rsidP="00464A2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464A2B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CI: confidence interval; RR: risk ratio; SMD: standardized mean difference TMZ: Trimetazidine; CAG: Coronary angiography; PCI: Percutaneous coronary </w:t>
            </w:r>
            <w:r w:rsidRPr="00464A2B">
              <w:rPr>
                <w:rFonts w:ascii="Times New Roman" w:hAnsi="Times New Roman" w:cs="Times New Roman"/>
                <w:sz w:val="20"/>
                <w:szCs w:val="20"/>
                <w:lang w:val="en"/>
              </w:rPr>
              <w:t>intervention</w:t>
            </w:r>
            <w:r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; </w:t>
            </w:r>
            <w:r w:rsidRPr="00464A2B">
              <w:rPr>
                <w:rFonts w:ascii="Times New Roman" w:hAnsi="Times New Roman" w:cs="Times New Roman"/>
                <w:sz w:val="20"/>
                <w:szCs w:val="20"/>
                <w:lang w:val="en"/>
              </w:rPr>
              <w:t>CI-AKI: Contrast-induced acute kidney injury; Scr: Serum creatinine</w:t>
            </w:r>
            <w:r>
              <w:rPr>
                <w:rFonts w:ascii="Times New Roman" w:hAnsi="Times New Roman" w:cs="Times New Roman"/>
                <w:sz w:val="20"/>
                <w:szCs w:val="20"/>
                <w:lang w:val="en"/>
              </w:rPr>
              <w:t>.</w:t>
            </w:r>
          </w:p>
          <w:p w14:paraId="6A32DBB8" w14:textId="77777777" w:rsidR="00464A2B" w:rsidRPr="00464A2B" w:rsidRDefault="00464A2B" w:rsidP="00464A2B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</w:pPr>
            <w:r w:rsidRPr="00464A2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Explanations</w:t>
            </w:r>
          </w:p>
          <w:p w14:paraId="3C241981" w14:textId="77777777" w:rsidR="00464A2B" w:rsidRPr="00464A2B" w:rsidRDefault="00464A2B" w:rsidP="00464A2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464A2B">
              <w:rPr>
                <w:rFonts w:ascii="Times New Roman" w:hAnsi="Times New Roman" w:cs="Times New Roman"/>
                <w:sz w:val="20"/>
                <w:szCs w:val="20"/>
                <w:lang w:val="en"/>
              </w:rPr>
              <w:t xml:space="preserve">a. Downgraded by one level for inconsistency due to heterogeneity. </w:t>
            </w:r>
          </w:p>
          <w:p w14:paraId="43BBB1E1" w14:textId="4FF346C6" w:rsidR="00464A2B" w:rsidRPr="00464A2B" w:rsidRDefault="00464A2B" w:rsidP="00464A2B">
            <w:pPr>
              <w:pStyle w:val="NoSpacing"/>
              <w:rPr>
                <w:sz w:val="18"/>
                <w:szCs w:val="18"/>
                <w:lang w:val="en"/>
              </w:rPr>
            </w:pPr>
            <w:r w:rsidRPr="00464A2B">
              <w:rPr>
                <w:rFonts w:ascii="Times New Roman" w:hAnsi="Times New Roman" w:cs="Times New Roman"/>
                <w:sz w:val="20"/>
                <w:szCs w:val="20"/>
                <w:lang w:val="en"/>
              </w:rPr>
              <w:t>b. Downgraded by one level for impression due to wide CI and small sample size.</w:t>
            </w:r>
          </w:p>
        </w:tc>
      </w:tr>
    </w:tbl>
    <w:p w14:paraId="792B746A" w14:textId="77777777" w:rsidR="004D1632" w:rsidRPr="004522FB" w:rsidRDefault="004D1632" w:rsidP="006445B8">
      <w:pPr>
        <w:rPr>
          <w:rFonts w:ascii="Times New Roman" w:hAnsi="Times New Roman" w:cs="Times New Roman"/>
          <w:sz w:val="24"/>
          <w:szCs w:val="24"/>
          <w:lang w:val="en"/>
        </w:rPr>
      </w:pPr>
    </w:p>
    <w:p w14:paraId="49601B85" w14:textId="77777777" w:rsidR="0081770F" w:rsidRDefault="0081770F" w:rsidP="006445B8">
      <w:pPr>
        <w:rPr>
          <w:rFonts w:ascii="Times New Roman" w:hAnsi="Times New Roman" w:cs="Times New Roman"/>
          <w:sz w:val="24"/>
          <w:szCs w:val="24"/>
        </w:rPr>
      </w:pPr>
    </w:p>
    <w:p w14:paraId="0949289F" w14:textId="77777777" w:rsidR="0081770F" w:rsidRDefault="0081770F" w:rsidP="006445B8">
      <w:pPr>
        <w:rPr>
          <w:rFonts w:ascii="Times New Roman" w:hAnsi="Times New Roman" w:cs="Times New Roman"/>
          <w:sz w:val="24"/>
          <w:szCs w:val="24"/>
        </w:rPr>
      </w:pPr>
    </w:p>
    <w:p w14:paraId="0771B371" w14:textId="77777777" w:rsidR="0081770F" w:rsidRDefault="0081770F" w:rsidP="006445B8">
      <w:pPr>
        <w:rPr>
          <w:rFonts w:ascii="Times New Roman" w:hAnsi="Times New Roman" w:cs="Times New Roman"/>
          <w:sz w:val="24"/>
          <w:szCs w:val="24"/>
        </w:rPr>
      </w:pPr>
    </w:p>
    <w:p w14:paraId="30327F2A" w14:textId="77777777" w:rsidR="0081770F" w:rsidRDefault="0081770F" w:rsidP="006445B8">
      <w:pPr>
        <w:rPr>
          <w:rFonts w:ascii="Times New Roman" w:hAnsi="Times New Roman" w:cs="Times New Roman"/>
          <w:sz w:val="24"/>
          <w:szCs w:val="24"/>
        </w:rPr>
      </w:pPr>
    </w:p>
    <w:p w14:paraId="29D76E27" w14:textId="77777777" w:rsidR="0081770F" w:rsidRDefault="0081770F" w:rsidP="006445B8">
      <w:pPr>
        <w:rPr>
          <w:rFonts w:ascii="Times New Roman" w:hAnsi="Times New Roman" w:cs="Times New Roman"/>
          <w:sz w:val="24"/>
          <w:szCs w:val="24"/>
        </w:rPr>
      </w:pPr>
    </w:p>
    <w:p w14:paraId="60391886" w14:textId="77777777" w:rsidR="0081770F" w:rsidRDefault="0081770F" w:rsidP="006445B8">
      <w:pPr>
        <w:rPr>
          <w:rFonts w:ascii="Times New Roman" w:hAnsi="Times New Roman" w:cs="Times New Roman"/>
          <w:sz w:val="24"/>
          <w:szCs w:val="24"/>
        </w:rPr>
        <w:sectPr w:rsidR="0081770F" w:rsidSect="0089091B">
          <w:pgSz w:w="15840" w:h="12240" w:orient="landscape"/>
          <w:pgMar w:top="1800" w:right="1440" w:bottom="1440" w:left="1440" w:header="720" w:footer="720" w:gutter="0"/>
          <w:cols w:space="720"/>
          <w:docGrid w:linePitch="360"/>
        </w:sectPr>
      </w:pPr>
    </w:p>
    <w:p w14:paraId="72F9F0C9" w14:textId="4DFB4512" w:rsidR="0081770F" w:rsidRPr="0081770F" w:rsidRDefault="0081770F" w:rsidP="006445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1770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S4. </w:t>
      </w:r>
      <w:r w:rsidR="003D7D94" w:rsidRPr="003D7D94">
        <w:rPr>
          <w:rFonts w:ascii="Times New Roman" w:hAnsi="Times New Roman" w:cs="Times New Roman"/>
          <w:b/>
          <w:bCs/>
          <w:iCs/>
          <w:sz w:val="24"/>
          <w:szCs w:val="24"/>
        </w:rPr>
        <w:t>Adverse events in included studies.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5"/>
        <w:gridCol w:w="2037"/>
        <w:gridCol w:w="1973"/>
        <w:gridCol w:w="1038"/>
        <w:gridCol w:w="2403"/>
      </w:tblGrid>
      <w:tr w:rsidR="0081770F" w:rsidRPr="00870EA0" w14:paraId="2B775A7B" w14:textId="77777777" w:rsidTr="00326E2F"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7822FE41" w14:textId="77777777" w:rsidR="0081770F" w:rsidRPr="00870EA0" w:rsidRDefault="0081770F" w:rsidP="00B431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Study, </w:t>
            </w:r>
          </w:p>
          <w:p w14:paraId="7180EADD" w14:textId="77777777" w:rsidR="0081770F" w:rsidRPr="00870EA0" w:rsidRDefault="0081770F" w:rsidP="00B431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79BF05CF" w14:textId="77777777" w:rsidR="0081770F" w:rsidRPr="00870EA0" w:rsidRDefault="0081770F" w:rsidP="00B431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Adverse events in TMZ group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304EDB33" w14:textId="77777777" w:rsidR="0081770F" w:rsidRPr="00870EA0" w:rsidRDefault="0081770F" w:rsidP="00B431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Adverse events in control group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</w:tcPr>
          <w:p w14:paraId="5C3BF6E3" w14:textId="77777777" w:rsidR="0081770F" w:rsidRPr="00870EA0" w:rsidRDefault="0081770F" w:rsidP="00B431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Follow-up period</w:t>
            </w:r>
          </w:p>
        </w:tc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14:paraId="037B479F" w14:textId="77777777" w:rsidR="0081770F" w:rsidRPr="00870EA0" w:rsidRDefault="0081770F" w:rsidP="00B431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Comments </w:t>
            </w:r>
          </w:p>
        </w:tc>
      </w:tr>
      <w:tr w:rsidR="0081770F" w:rsidRPr="00870EA0" w14:paraId="48ECE584" w14:textId="77777777" w:rsidTr="00326E2F"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1CD6F19C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Chen et al.2018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7CFFA7BD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Worsening heart failure (2), stroke (1), upper gastrointestinal</w:t>
            </w:r>
          </w:p>
          <w:p w14:paraId="76D2F518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 xml:space="preserve">bleeding (1), and clinical renal failure (1) </w:t>
            </w:r>
          </w:p>
          <w:p w14:paraId="1611883E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(N=5)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39A46301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Worsening heart failure (3), myocardial infarctions (1),</w:t>
            </w:r>
          </w:p>
          <w:p w14:paraId="7276E4D8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 xml:space="preserve"> hemodialysis (2).</w:t>
            </w:r>
          </w:p>
          <w:p w14:paraId="5636173F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(N=6)</w:t>
            </w:r>
          </w:p>
          <w:p w14:paraId="7426B190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</w:tcPr>
          <w:p w14:paraId="0B76CDD0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 xml:space="preserve">onth </w:t>
            </w:r>
          </w:p>
          <w:p w14:paraId="67C258A3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14:paraId="25CF4846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-Two patients required dialysis.</w:t>
            </w:r>
          </w:p>
          <w:p w14:paraId="1C145DDA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-No adverse event related to TMZ were observed.</w:t>
            </w:r>
          </w:p>
          <w:p w14:paraId="5461456B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B0EFD1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70F" w:rsidRPr="00870EA0" w14:paraId="29E3597D" w14:textId="77777777" w:rsidTr="00326E2F">
        <w:trPr>
          <w:trHeight w:val="1187"/>
        </w:trPr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432DC275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Fu et al. 2020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4D89E39C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Acute heart failure (1) cardiac death (1) and coronary artery bypass (2)</w:t>
            </w:r>
          </w:p>
          <w:p w14:paraId="3DEDC119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(N=4)</w:t>
            </w:r>
          </w:p>
          <w:p w14:paraId="6515A55C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0A75ACFE" w14:textId="51636721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 xml:space="preserve">Cardiac death (1) and coronary artery bypass (2) </w:t>
            </w:r>
          </w:p>
          <w:p w14:paraId="5F7A3555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</w:tcPr>
          <w:p w14:paraId="6E5CEC65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 xml:space="preserve">14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 xml:space="preserve">ays </w:t>
            </w:r>
          </w:p>
          <w:p w14:paraId="7DE5DBD1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14:paraId="762EEE50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-No patients required dialysis.</w:t>
            </w:r>
          </w:p>
          <w:p w14:paraId="017969FA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-No adverse event related to TMZ were observed.</w:t>
            </w:r>
          </w:p>
        </w:tc>
      </w:tr>
      <w:tr w:rsidR="0081770F" w:rsidRPr="00870EA0" w14:paraId="15FA383A" w14:textId="77777777" w:rsidTr="00326E2F"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11ECD6B2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Liu et al. 2015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45F5382D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(N=6)</w:t>
            </w:r>
          </w:p>
          <w:p w14:paraId="6B78FFCF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1BFA881C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(N=16)</w:t>
            </w:r>
          </w:p>
          <w:p w14:paraId="754460D4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4389DE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</w:tcPr>
          <w:p w14:paraId="490CF65F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 xml:space="preserve"> 12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 xml:space="preserve">onths </w:t>
            </w:r>
          </w:p>
        </w:tc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14:paraId="1154637F" w14:textId="77777777" w:rsidR="0081770F" w:rsidRPr="00B040DD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040DD">
              <w:rPr>
                <w:rFonts w:ascii="Times New Roman" w:hAnsi="Times New Roman" w:cs="Times New Roman"/>
                <w:sz w:val="20"/>
                <w:szCs w:val="20"/>
              </w:rPr>
              <w:t>Adverse events occurred either in TMZ group or the control group were cardiac death, nonfatal myocardial infarction,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40DD">
              <w:rPr>
                <w:rFonts w:ascii="Times New Roman" w:hAnsi="Times New Roman" w:cs="Times New Roman"/>
                <w:sz w:val="20"/>
                <w:szCs w:val="20"/>
              </w:rPr>
              <w:t xml:space="preserve">ischemic stroke. </w:t>
            </w:r>
          </w:p>
          <w:p w14:paraId="6D79AF77" w14:textId="77777777" w:rsidR="0081770F" w:rsidRPr="00B040DD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40DD">
              <w:rPr>
                <w:rFonts w:ascii="Times New Roman" w:hAnsi="Times New Roman" w:cs="Times New Roman"/>
                <w:sz w:val="20"/>
                <w:szCs w:val="20"/>
              </w:rPr>
              <w:t>end-stage kidney disease, revascularization,</w:t>
            </w:r>
          </w:p>
          <w:p w14:paraId="704D4823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coronary artery bypass graft surgery, congestive heart failure and pulmonary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edema.</w:t>
            </w:r>
          </w:p>
          <w:p w14:paraId="5FD553BC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-No adverse events related to TMZ were observed.</w:t>
            </w:r>
          </w:p>
        </w:tc>
      </w:tr>
      <w:tr w:rsidR="0081770F" w:rsidRPr="00870EA0" w14:paraId="1BFA46A1" w14:textId="77777777" w:rsidTr="00326E2F"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3B4BD63F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Shehata et al. 2014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67670C2C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 xml:space="preserve">Acute pulmonary edema (1) </w:t>
            </w:r>
          </w:p>
          <w:p w14:paraId="774AD34A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(N=1)</w:t>
            </w:r>
          </w:p>
          <w:p w14:paraId="0C98BFE3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5B0620A2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Acute pulmonary edema (3)</w:t>
            </w:r>
          </w:p>
          <w:p w14:paraId="151ED766" w14:textId="77777777" w:rsidR="0081770F" w:rsidRPr="003C2C1E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C1E">
              <w:rPr>
                <w:rFonts w:ascii="Times New Roman" w:hAnsi="Times New Roman" w:cs="Times New Roman"/>
                <w:sz w:val="20"/>
                <w:szCs w:val="20"/>
              </w:rPr>
              <w:t>(N=3)</w:t>
            </w:r>
          </w:p>
          <w:p w14:paraId="5B3A10C9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A2D9B7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</w:tcPr>
          <w:p w14:paraId="4B87347F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 xml:space="preserve">48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ours</w:t>
            </w:r>
          </w:p>
          <w:p w14:paraId="1CF5BF03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14:paraId="1AAD8586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No patients required dialysis.</w:t>
            </w:r>
          </w:p>
          <w:p w14:paraId="0DE81856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-No adverse events related to TMZ were observed.</w:t>
            </w:r>
          </w:p>
        </w:tc>
      </w:tr>
      <w:tr w:rsidR="0081770F" w:rsidRPr="00870EA0" w14:paraId="7067F37A" w14:textId="77777777" w:rsidTr="00326E2F"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6B74487B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Ye et al. 2017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670D8726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(N=4)</w:t>
            </w:r>
          </w:p>
          <w:p w14:paraId="0D06AF60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6" w:type="dxa"/>
            <w:tcBorders>
              <w:top w:val="single" w:sz="4" w:space="0" w:color="auto"/>
              <w:bottom w:val="single" w:sz="4" w:space="0" w:color="auto"/>
            </w:tcBorders>
          </w:tcPr>
          <w:p w14:paraId="54829EEF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(N=10)</w:t>
            </w:r>
          </w:p>
          <w:p w14:paraId="32182558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</w:tcPr>
          <w:p w14:paraId="635D77BC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2605" w:type="dxa"/>
            <w:tcBorders>
              <w:top w:val="single" w:sz="4" w:space="0" w:color="auto"/>
              <w:bottom w:val="single" w:sz="4" w:space="0" w:color="auto"/>
            </w:tcBorders>
          </w:tcPr>
          <w:p w14:paraId="13C74E2D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 xml:space="preserve">Adverse events occurred either in TMZ group or the control group were cardiovascular death, nonfatal myocardial infarction, target vessel revascularization and heart failure. </w:t>
            </w:r>
          </w:p>
          <w:p w14:paraId="600ED6E2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-No adverse events related to TMZ were observed.</w:t>
            </w:r>
          </w:p>
          <w:p w14:paraId="34568155" w14:textId="77777777" w:rsidR="0081770F" w:rsidRPr="0003230A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0EA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3230A">
              <w:rPr>
                <w:rFonts w:ascii="Times New Roman" w:hAnsi="Times New Roman" w:cs="Times New Roman"/>
                <w:sz w:val="20"/>
                <w:szCs w:val="20"/>
              </w:rPr>
              <w:t>No patients required dialysis.</w:t>
            </w:r>
          </w:p>
          <w:p w14:paraId="75AC5C90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770F" w:rsidRPr="00870EA0" w14:paraId="62814F7C" w14:textId="77777777" w:rsidTr="00326E2F">
        <w:trPr>
          <w:trHeight w:val="470"/>
        </w:trPr>
        <w:tc>
          <w:tcPr>
            <w:tcW w:w="935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EF47033" w14:textId="77777777" w:rsidR="0081770F" w:rsidRPr="00870EA0" w:rsidRDefault="0081770F" w:rsidP="00B431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_Hlk161951093"/>
            <w:r>
              <w:rPr>
                <w:rFonts w:ascii="Times New Roman" w:hAnsi="Times New Roman" w:cs="Times New Roman"/>
                <w:sz w:val="20"/>
                <w:szCs w:val="20"/>
              </w:rPr>
              <w:t>TMZ= Trimetazidine</w:t>
            </w:r>
            <w:bookmarkEnd w:id="9"/>
            <w:r>
              <w:rPr>
                <w:rFonts w:ascii="Times New Roman" w:hAnsi="Times New Roman" w:cs="Times New Roman"/>
                <w:sz w:val="20"/>
                <w:szCs w:val="20"/>
              </w:rPr>
              <w:t>, N= Total number of adverse events, NA= Not available.</w:t>
            </w:r>
          </w:p>
        </w:tc>
      </w:tr>
    </w:tbl>
    <w:p w14:paraId="751F4C2D" w14:textId="77777777" w:rsidR="0081770F" w:rsidRPr="001C1C67" w:rsidRDefault="0081770F" w:rsidP="006445B8">
      <w:pPr>
        <w:rPr>
          <w:rFonts w:ascii="Times New Roman" w:hAnsi="Times New Roman" w:cs="Times New Roman"/>
          <w:sz w:val="24"/>
          <w:szCs w:val="24"/>
        </w:rPr>
      </w:pPr>
    </w:p>
    <w:sectPr w:rsidR="0081770F" w:rsidRPr="001C1C67" w:rsidSect="0089091B">
      <w:pgSz w:w="11906" w:h="16838" w:code="9"/>
      <w:pgMar w:top="1440" w:right="144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BB7B12" w14:textId="77777777" w:rsidR="00F96DE9" w:rsidRDefault="00F96DE9" w:rsidP="006445B8">
      <w:pPr>
        <w:spacing w:after="0" w:line="240" w:lineRule="auto"/>
      </w:pPr>
      <w:r>
        <w:separator/>
      </w:r>
    </w:p>
  </w:endnote>
  <w:endnote w:type="continuationSeparator" w:id="0">
    <w:p w14:paraId="7766EE1E" w14:textId="77777777" w:rsidR="00F96DE9" w:rsidRDefault="00F96DE9" w:rsidP="00644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366F9E" w14:textId="77777777" w:rsidR="00F96DE9" w:rsidRDefault="00F96DE9" w:rsidP="006445B8">
      <w:pPr>
        <w:spacing w:after="0" w:line="240" w:lineRule="auto"/>
      </w:pPr>
      <w:r>
        <w:separator/>
      </w:r>
    </w:p>
  </w:footnote>
  <w:footnote w:type="continuationSeparator" w:id="0">
    <w:p w14:paraId="2B349AE7" w14:textId="77777777" w:rsidR="00F96DE9" w:rsidRDefault="00F96DE9" w:rsidP="006445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7416C6"/>
    <w:multiLevelType w:val="hybridMultilevel"/>
    <w:tmpl w:val="DD7A21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175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mirrorMargin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A32"/>
    <w:rsid w:val="0001520A"/>
    <w:rsid w:val="00083962"/>
    <w:rsid w:val="000B32BB"/>
    <w:rsid w:val="000E4EF1"/>
    <w:rsid w:val="000E73F4"/>
    <w:rsid w:val="00121F0E"/>
    <w:rsid w:val="00161B5E"/>
    <w:rsid w:val="00161FA9"/>
    <w:rsid w:val="001A795B"/>
    <w:rsid w:val="001C1C67"/>
    <w:rsid w:val="0031229F"/>
    <w:rsid w:val="00326E2F"/>
    <w:rsid w:val="00334F67"/>
    <w:rsid w:val="00340EC4"/>
    <w:rsid w:val="003D7D94"/>
    <w:rsid w:val="004522FB"/>
    <w:rsid w:val="00464A2B"/>
    <w:rsid w:val="0047546D"/>
    <w:rsid w:val="0049119F"/>
    <w:rsid w:val="004B0FD3"/>
    <w:rsid w:val="004D1632"/>
    <w:rsid w:val="004E4DDD"/>
    <w:rsid w:val="005212F5"/>
    <w:rsid w:val="005839D7"/>
    <w:rsid w:val="005B25E2"/>
    <w:rsid w:val="005F63F0"/>
    <w:rsid w:val="006036CE"/>
    <w:rsid w:val="006445B8"/>
    <w:rsid w:val="006B2340"/>
    <w:rsid w:val="00720C8B"/>
    <w:rsid w:val="00755D6C"/>
    <w:rsid w:val="00761289"/>
    <w:rsid w:val="007A1BA1"/>
    <w:rsid w:val="007A569D"/>
    <w:rsid w:val="007E548D"/>
    <w:rsid w:val="00803AFF"/>
    <w:rsid w:val="00807CF0"/>
    <w:rsid w:val="0081770F"/>
    <w:rsid w:val="008760FF"/>
    <w:rsid w:val="0089091B"/>
    <w:rsid w:val="008C6386"/>
    <w:rsid w:val="008F6791"/>
    <w:rsid w:val="008F7592"/>
    <w:rsid w:val="0091017B"/>
    <w:rsid w:val="00912B70"/>
    <w:rsid w:val="009363B9"/>
    <w:rsid w:val="0094416D"/>
    <w:rsid w:val="0096782E"/>
    <w:rsid w:val="009C1EE6"/>
    <w:rsid w:val="009C673E"/>
    <w:rsid w:val="009D14A3"/>
    <w:rsid w:val="00A06E6D"/>
    <w:rsid w:val="00AA2764"/>
    <w:rsid w:val="00AA2CC3"/>
    <w:rsid w:val="00AF2549"/>
    <w:rsid w:val="00B16DB8"/>
    <w:rsid w:val="00B30C10"/>
    <w:rsid w:val="00B6327B"/>
    <w:rsid w:val="00C14035"/>
    <w:rsid w:val="00C60717"/>
    <w:rsid w:val="00C95718"/>
    <w:rsid w:val="00CB74BF"/>
    <w:rsid w:val="00CD2816"/>
    <w:rsid w:val="00CE2876"/>
    <w:rsid w:val="00D5176A"/>
    <w:rsid w:val="00D92062"/>
    <w:rsid w:val="00DB1BC2"/>
    <w:rsid w:val="00DD78C4"/>
    <w:rsid w:val="00E0166F"/>
    <w:rsid w:val="00E64F08"/>
    <w:rsid w:val="00EA0CAC"/>
    <w:rsid w:val="00EB026C"/>
    <w:rsid w:val="00EB06FF"/>
    <w:rsid w:val="00ED05F7"/>
    <w:rsid w:val="00F13F05"/>
    <w:rsid w:val="00F14D31"/>
    <w:rsid w:val="00F74A8D"/>
    <w:rsid w:val="00F7701D"/>
    <w:rsid w:val="00F8661F"/>
    <w:rsid w:val="00F96DE9"/>
    <w:rsid w:val="00FB1E3B"/>
    <w:rsid w:val="00FC0C7D"/>
    <w:rsid w:val="00FD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E72E89"/>
  <w15:chartTrackingRefBased/>
  <w15:docId w15:val="{800E587A-6844-4C26-8BF3-740705004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48D"/>
  </w:style>
  <w:style w:type="paragraph" w:styleId="Heading1">
    <w:name w:val="heading 1"/>
    <w:basedOn w:val="Normal"/>
    <w:next w:val="Normal"/>
    <w:link w:val="Heading1Char"/>
    <w:uiPriority w:val="9"/>
    <w:qFormat/>
    <w:rsid w:val="00FD7A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7A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7A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7A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7A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7A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A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A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A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7A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7A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7A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7A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7A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7A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A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A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A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7A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7A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A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7A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7A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7A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7A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7A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A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A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7A3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D78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78C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7546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445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5B8"/>
  </w:style>
  <w:style w:type="paragraph" w:styleId="Footer">
    <w:name w:val="footer"/>
    <w:basedOn w:val="Normal"/>
    <w:link w:val="FooterChar"/>
    <w:uiPriority w:val="99"/>
    <w:unhideWhenUsed/>
    <w:rsid w:val="006445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5B8"/>
  </w:style>
  <w:style w:type="table" w:styleId="TableGrid">
    <w:name w:val="Table Grid"/>
    <w:basedOn w:val="TableNormal"/>
    <w:uiPriority w:val="39"/>
    <w:rsid w:val="00644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6445B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1">
    <w:name w:val="Plain Table 1"/>
    <w:basedOn w:val="TableNormal"/>
    <w:uiPriority w:val="41"/>
    <w:rsid w:val="006445B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5Dark">
    <w:name w:val="Grid Table 5 Dark"/>
    <w:basedOn w:val="TableNormal"/>
    <w:uiPriority w:val="50"/>
    <w:rsid w:val="004D163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">
    <w:name w:val="Grid Table 4"/>
    <w:basedOn w:val="TableNormal"/>
    <w:uiPriority w:val="49"/>
    <w:rsid w:val="004D16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">
    <w:name w:val="Grid Table 6 Colorful"/>
    <w:basedOn w:val="TableNormal"/>
    <w:uiPriority w:val="51"/>
    <w:rsid w:val="004D163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3">
    <w:name w:val="List Table 4 Accent 3"/>
    <w:basedOn w:val="TableNormal"/>
    <w:uiPriority w:val="49"/>
    <w:rsid w:val="004D163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D163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4">
    <w:name w:val="Plain Table 4"/>
    <w:basedOn w:val="TableNormal"/>
    <w:uiPriority w:val="44"/>
    <w:rsid w:val="00A06E6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6Colorful-Accent3">
    <w:name w:val="Grid Table 6 Colorful Accent 3"/>
    <w:basedOn w:val="TableNormal"/>
    <w:uiPriority w:val="51"/>
    <w:rsid w:val="00912B7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NoSpacing">
    <w:name w:val="No Spacing"/>
    <w:uiPriority w:val="1"/>
    <w:qFormat/>
    <w:rsid w:val="00464A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38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?term=%28%28%28%28%28%28%28%28%22trimetazidine%22%29+AND+%28%22contrast-induced+nephropathy%22%29%29+OR+%28%22contrast-induced+acute+kidney+injury%22%29%29+OR+%28%22contrast-associated+acute+kidney+injury%22%29%29+AND+%28%22renal+insufficiency%22%29%29+OR+%28%22kidney+dysfunction%22%29%29+OR+%28%22chronic+kidney+disease%22%29%29+AND+%28%22coronary+angiography%22%29%29+OR+%28%22percutaneous+coronary+interventions%22%29%29&amp;filter=pubt.randomizedcontrolledtrial&amp;filter=years.2004-2024&amp;timeline=expanded&amp;size=10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eb.p.ebscohost.com/ehost/resultsadvanced?vid=11&amp;sid=14e76c0b-5d34-473e-b4b1-42df03932574%40redis&amp;bquery=TX+trimetazidine+AND+TX+(+(contrast-induced+nephropathy+OR+contrast-induced+acute+kidney+injury+OR+contrast-associated+acute+kidney+injury)+)+AND+TX+(+(chronic+kidney+disease+OR+renal+insufficiency+OR+kidney+dysfunction)+)+AND+TX+(+(coronary+angiography+OR+percutaneous+coronary+interventions)+)&amp;bdata=JmRiPWFzbiZkYj1ic3UmZGI9Y3VsJmRiPW5sZWJrJmRiPWU2M3N3dyZkYj1lcmljJmRiPWhldiZkYj04Z2gmZGI9bHhoJmRiPWxpaCZkYj1jbWVkbSZkYj1kZHUmZGI9dHJoJmNsaTA9RlQmY2x2MD1ZJmNsaTE9RFQxJmNsdjE9MjAwNDAxLTIwMjQxMiZ0eXBlPTEmc2VhcmNoTW9kZT1BbmQmc2l0ZT1laG9zdC1saXZ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ebofscience.clarivate.cn/wos/woscc/summary/13f96ebb-98e1-4fee-a50b-dd08d2c2162e-d010445c/relevance/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chranelibrary.com/advanced-searc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olar.google.com/scholar?hl=en&amp;as_sdt=0%2C5&amp;q=%22trimetazidine%22+AND+%22contrast-induced+nephropathy%22+OR+%22contrast-induced+acute+kidney+injury%22+OR+%22contrast-associated+acute+kidney+injury%22+AND+%22renal+insufficiency%22+OR+%22kidney+dysfunction%22+OR+%22chronic+kidney+disease%22+AND+%22coronary+angiography%22+OR+%22percutaneous+coronary+interventions%22&amp;btnG=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7E498-6786-4523-9F15-A63C24BDA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1508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a6248</dc:creator>
  <cp:keywords/>
  <dc:description/>
  <cp:lastModifiedBy>a6248</cp:lastModifiedBy>
  <cp:revision>2</cp:revision>
  <dcterms:created xsi:type="dcterms:W3CDTF">2024-10-26T09:24:00Z</dcterms:created>
  <dcterms:modified xsi:type="dcterms:W3CDTF">2024-10-26T09:24:00Z</dcterms:modified>
</cp:coreProperties>
</file>