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48D40">
      <w:pPr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T</w:t>
      </w:r>
      <w:bookmarkStart w:id="3" w:name="_GoBack"/>
      <w:bookmarkEnd w:id="3"/>
      <w:r>
        <w:rPr>
          <w:rFonts w:hint="default" w:ascii="Times New Roman" w:hAnsi="Times New Roman" w:cs="Times New Roman"/>
          <w:b/>
          <w:bCs/>
          <w:sz w:val="24"/>
        </w:rPr>
        <w:t xml:space="preserve">able 1 </w:t>
      </w:r>
      <w:r>
        <w:rPr>
          <w:rFonts w:hint="default" w:ascii="Times New Roman" w:hAnsi="Times New Roman" w:cs="Times New Roman"/>
          <w:sz w:val="24"/>
        </w:rPr>
        <w:t>Univariate Cox regression for all-cause and cardiovascular mortality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Style w:val="2"/>
        <w:tblW w:w="811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1968"/>
        <w:gridCol w:w="1045"/>
        <w:gridCol w:w="2019"/>
        <w:gridCol w:w="1000"/>
      </w:tblGrid>
      <w:tr w14:paraId="2954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904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01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3324A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All-cause mortality</w:t>
            </w:r>
          </w:p>
        </w:tc>
        <w:tc>
          <w:tcPr>
            <w:tcW w:w="301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FE757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Cardiovascular mortality</w:t>
            </w:r>
          </w:p>
        </w:tc>
      </w:tr>
      <w:tr w14:paraId="5707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3D02B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　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3B33A3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HR (95%CI)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BC8782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P value</w:t>
            </w:r>
          </w:p>
        </w:tc>
        <w:tc>
          <w:tcPr>
            <w:tcW w:w="2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40C97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HR (95%CI)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E9CF5E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P value</w:t>
            </w:r>
          </w:p>
        </w:tc>
      </w:tr>
      <w:tr w14:paraId="6F712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ED7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Age(years)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3B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1.046(1.035-1.058)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1F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6F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1.057(1.037-1.077)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4AB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</w:tr>
      <w:tr w14:paraId="4BCDD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8307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Male sex(%)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6C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1.128(0.869-1.464)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18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0.364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29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1.238(0.807-1.898)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07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0.327</w:t>
            </w:r>
          </w:p>
        </w:tc>
      </w:tr>
      <w:tr w14:paraId="0D208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AFC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BMI(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g/m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A27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0.997(0.962-1.035)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5CD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0.892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BA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0.985(0.927-1.046)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14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0.622</w:t>
            </w:r>
          </w:p>
        </w:tc>
      </w:tr>
      <w:tr w14:paraId="4AE8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D45D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Dialysis time(months)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1B8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0.990(0.987-0.994)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2C1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40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0.992(0.987-0.998)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C48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0.004</w:t>
            </w:r>
          </w:p>
        </w:tc>
      </w:tr>
      <w:tr w14:paraId="35225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613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Systolic BP(mmHg)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FC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1.012(1.005-1.018)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B3C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F51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1.011(1.002-1.021)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18F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0.023</w:t>
            </w:r>
          </w:p>
        </w:tc>
      </w:tr>
      <w:tr w14:paraId="04C9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D915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Diastolic BP(mmHg)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2E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0.992(0.982-1.001)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6E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0.094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CC6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0.986(0.970-1.002)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C47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0.083</w:t>
            </w:r>
          </w:p>
        </w:tc>
      </w:tr>
      <w:tr w14:paraId="00D7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27E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Smoking status(%)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445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1.087(0.940-1.256)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CC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17A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1.116(0.885-1.408)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063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0.355</w:t>
            </w:r>
          </w:p>
        </w:tc>
      </w:tr>
      <w:tr w14:paraId="062A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81D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Comorbidity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B67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DE1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B5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5F5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54A65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7BC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Hypertention(%)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48D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1.221(0.894-1.668)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E47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671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1.521(0.886-2.610)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05A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0.128</w:t>
            </w:r>
          </w:p>
        </w:tc>
      </w:tr>
      <w:tr w14:paraId="202D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D05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Diabetes mellitus(%)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38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2.812(2.179-3.628)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DE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AAD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2.664(1.761-4.030)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F3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</w:tr>
      <w:tr w14:paraId="79B06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83C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Cardiovascular disease(%)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81A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2.168(1.630-2.886)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D3B1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ECF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2.633(1.694-4.093)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F67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</w:tr>
      <w:tr w14:paraId="278FC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9AA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Cerebrovascular disease(%)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E8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1.423(0.947-2.139)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6C8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BAA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2.610(1.540-4.423)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AE74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</w:tr>
      <w:tr w14:paraId="1C0F5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229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Laboratory variables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1D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7F8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44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7A8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9D04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17F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NPAR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68B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3.148(2.269-4.367)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CA0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A0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3.609(2.177-5.984)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31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</w:tr>
      <w:tr w14:paraId="6CD6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B67B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Lymphocyte(*10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1DE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0.557(0.421-0.737)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723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4C9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0.611(0.392-0.952)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2F6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0.029</w:t>
            </w:r>
          </w:p>
        </w:tc>
      </w:tr>
      <w:tr w14:paraId="76A17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0A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RBC(*10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208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0.881(0.723-1.075)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C53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0.212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AEA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0.974(0.708-1.341)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D3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0.872</w:t>
            </w:r>
          </w:p>
        </w:tc>
      </w:tr>
      <w:tr w14:paraId="51CC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BA1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Hemoglobin(g/L)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818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0.995(0.988-1.001)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A3B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0.125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1E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0.997(0.986-1.008)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376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0.582</w:t>
            </w:r>
          </w:p>
        </w:tc>
      </w:tr>
      <w:tr w14:paraId="3198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E16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Hct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6EF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0.989(0.968-1.010)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C1D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0.294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1F5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1.005(0.972-1.039)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1E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7FD5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79D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Platelet(*10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0D6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1.000(0.998-1.002)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71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0.885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419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1.001(0.998-1.004)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E6B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0.451</w:t>
            </w:r>
          </w:p>
        </w:tc>
      </w:tr>
      <w:tr w14:paraId="3A50D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139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ALP(U/L)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C8A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1.000(0.999-1.001)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F1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0.615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5C5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1.000(0.998-1.001)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EAE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0.838</w:t>
            </w:r>
          </w:p>
        </w:tc>
      </w:tr>
      <w:tr w14:paraId="6A3F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539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Cr(umol/L)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E8C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0.999(0.999-1.000)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DC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&lt;0.001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0E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0.999(0.998-1.000)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1A5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3D0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7E5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BUN(mmol/L)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886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0.998(0.982-1.014)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6AA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0.813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FD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1.011(0.986-1.037)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BBF5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0.398</w:t>
            </w:r>
          </w:p>
        </w:tc>
      </w:tr>
      <w:tr w14:paraId="554C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E1F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Corrected Ca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val="en-US" w:eastAsia="zh-CN"/>
              </w:rPr>
              <w:t>2+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(mmol/L)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F6B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0.928(0.532-1.616)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9C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C8E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1.353(0.551-3.320)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F60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0.509</w:t>
            </w:r>
          </w:p>
        </w:tc>
      </w:tr>
      <w:tr w14:paraId="20E0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B93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Phosphorus(mmol/L)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2C7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0.717(0.563-0.913)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7E7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0.007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D40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0.963(0.661-1.404)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3765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0.845</w:t>
            </w:r>
          </w:p>
        </w:tc>
      </w:tr>
      <w:tr w14:paraId="7BBE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0C6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iPTH(pg/ml)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38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0.999(0.999-1.000)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6F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CAB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1.000(0.999-1.001)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E2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0.369</w:t>
            </w:r>
          </w:p>
        </w:tc>
      </w:tr>
      <w:tr w14:paraId="73CDF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892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Treatments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4C7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F07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0A6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535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3D95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0D7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ACEI(%)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49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1.098(0.640-1.884)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F87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0.735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1FF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1.250(0.546-2.861)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DCA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0.597</w:t>
            </w:r>
          </w:p>
        </w:tc>
      </w:tr>
      <w:tr w14:paraId="2650C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DC0E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ARB(%)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E3A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1.060(0.779-1.441)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D7FE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0.712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D1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1.012(0.610-1.678)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F3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0.963</w:t>
            </w:r>
          </w:p>
        </w:tc>
      </w:tr>
      <w:tr w14:paraId="3260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676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Short CCB(%)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170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0.783(0.387-1.585)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D4B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0.497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D2A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0.786(0.249-2.487)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5AD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0.682</w:t>
            </w:r>
          </w:p>
        </w:tc>
      </w:tr>
      <w:tr w14:paraId="0132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96D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Long CCB(%)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F18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1.070(0.829-1.382)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CC0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0.601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D2F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1.182(0.780-1.790)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8BA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0.431</w:t>
            </w:r>
          </w:p>
        </w:tc>
      </w:tr>
      <w:tr w14:paraId="75537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3B92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Receptor blocker category(%)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8DD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281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475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51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 w14:paraId="08C4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2301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α-receptor blocker(%)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BC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1.067(0.583-1.955)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29E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0.833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670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1.024(0.376-2.791)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3CB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0.963</w:t>
            </w:r>
          </w:p>
        </w:tc>
      </w:tr>
      <w:tr w14:paraId="5835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B070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β-receptor blocker(%)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FD9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0.980(0.710-1.351)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8A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0E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1.461(0.917-2.329)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27B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0.111</w:t>
            </w:r>
          </w:p>
        </w:tc>
      </w:tr>
      <w:tr w14:paraId="3052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58A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α+β recoptor blocker(%)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92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0.705(0.262-1.895)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096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0.489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EC1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0.048(0-19.818)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B5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0.323</w:t>
            </w:r>
          </w:p>
        </w:tc>
      </w:tr>
      <w:tr w14:paraId="4AF9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312C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Fibrates(%)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38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1.133(0.777-1.654)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992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0.516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37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1.475(0.848-2.568)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BA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0.169</w:t>
            </w:r>
          </w:p>
        </w:tc>
      </w:tr>
      <w:tr w14:paraId="3B4CD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BB3F0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bookmarkStart w:id="0" w:name="OLE_LINK6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Parathyroidectomy</w:t>
            </w:r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(%)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17CDA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0.400(0.189-0.850)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A0E707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0.017</w:t>
            </w:r>
          </w:p>
        </w:tc>
        <w:tc>
          <w:tcPr>
            <w:tcW w:w="20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C55FBB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0.153(0.021-1.100)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3C7271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  <w:t>0.062</w:t>
            </w:r>
          </w:p>
        </w:tc>
      </w:tr>
    </w:tbl>
    <w:p w14:paraId="5D2AF6FF">
      <w:pPr>
        <w:rPr>
          <w:rFonts w:hint="default" w:ascii="Times New Roman" w:hAnsi="Times New Roman" w:cs="Times New Roman"/>
          <w:sz w:val="24"/>
        </w:rPr>
      </w:pPr>
      <w:bookmarkStart w:id="1" w:name="OLE_LINK68"/>
      <w:bookmarkStart w:id="2" w:name="OLE_LINK1"/>
      <w:r>
        <w:rPr>
          <w:rFonts w:hint="default" w:ascii="Times New Roman" w:hAnsi="Times New Roman" w:cs="Times New Roman"/>
          <w:b/>
          <w:bCs/>
          <w:sz w:val="24"/>
        </w:rPr>
        <w:t>Notes:</w:t>
      </w:r>
      <w:r>
        <w:rPr>
          <w:rFonts w:hint="default" w:ascii="Times New Roman" w:hAnsi="Times New Roman" w:cs="Times New Roman"/>
          <w:sz w:val="24"/>
        </w:rPr>
        <w:t xml:space="preserve"> P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value &lt;0.05 </w:t>
      </w:r>
      <w:r>
        <w:rPr>
          <w:rFonts w:hint="default" w:ascii="Times New Roman" w:hAnsi="Times New Roman" w:cs="Times New Roman"/>
          <w:sz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</w:rPr>
        <w:t>s determined statistically significant</w:t>
      </w:r>
      <w:r>
        <w:rPr>
          <w:rFonts w:hint="default" w:ascii="Times New Roman" w:hAnsi="Times New Roman" w:cs="Times New Roman"/>
          <w:sz w:val="24"/>
          <w:lang w:val="en-US" w:eastAsia="zh-CN"/>
        </w:rPr>
        <w:t>.</w:t>
      </w:r>
      <w:bookmarkEnd w:id="1"/>
    </w:p>
    <w:p w14:paraId="15EF6FEB"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Abbreviations:</w:t>
      </w:r>
      <w:r>
        <w:rPr>
          <w:rFonts w:hint="default" w:ascii="Times New Roman" w:hAnsi="Times New Roman" w:cs="Times New Roman"/>
          <w:sz w:val="24"/>
        </w:rPr>
        <w:t xml:space="preserve"> NPAR, neutrophil percentage-to-albumin ratio; BMI, body mass index; RBC, red blood cell; Hct, hematocrit;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ALP, alkaline phosphatase; Cr, creatinine; BUN, </w:t>
      </w:r>
      <w:r>
        <w:rPr>
          <w:rFonts w:hint="eastAsia" w:ascii="Times New Roman" w:hAnsi="Times New Roman" w:cs="Times New Roman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</w:rPr>
        <w:t>lood urea nitrogen; iPTH, immunoreactive parathyroid hormon; ACEI, angiotensin converting enzyme inhibitor; ARB, angiotensin receptor blocker; CCB, calcium channel blockers.</w:t>
      </w:r>
    </w:p>
    <w:bookmarkEnd w:id="2"/>
    <w:p w14:paraId="3A6089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jI4ZmY4N2U1YjVkOGIwYTc5MzFkNDVlMWJkYjUifQ=="/>
  </w:docVars>
  <w:rsids>
    <w:rsidRoot w:val="6D597715"/>
    <w:rsid w:val="0721282E"/>
    <w:rsid w:val="14AD2B5E"/>
    <w:rsid w:val="2B6E5792"/>
    <w:rsid w:val="321150C9"/>
    <w:rsid w:val="38763ED8"/>
    <w:rsid w:val="3AEF7F72"/>
    <w:rsid w:val="3DA74B34"/>
    <w:rsid w:val="3EB05C6A"/>
    <w:rsid w:val="4DDA685F"/>
    <w:rsid w:val="67737C48"/>
    <w:rsid w:val="6D597715"/>
    <w:rsid w:val="73DE2356"/>
    <w:rsid w:val="77866F8C"/>
    <w:rsid w:val="793638E0"/>
    <w:rsid w:val="7A431165"/>
    <w:rsid w:val="7A574C10"/>
    <w:rsid w:val="7C97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2511</Characters>
  <Lines>0</Lines>
  <Paragraphs>0</Paragraphs>
  <TotalTime>1</TotalTime>
  <ScaleCrop>false</ScaleCrop>
  <LinksUpToDate>false</LinksUpToDate>
  <CharactersWithSpaces>2593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2024-06-24T16:51:00Z</dcterms:created>
  <dc:creator>Lebron新</dc:creator>
  <cp:lastModifiedBy>Lebron新</cp:lastModifiedBy>
  <dcterms:modified xsi:type="dcterms:W3CDTF">2025-01-21T09:01:01Z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2B1C4DFC062C4F2A9D48C8C2B28A3A45_11</vt:lpwstr>
  </property>
  <property fmtid="{D5CDD505-2E9C-101B-9397-08002B2CF9AE}" pid="4" name="KSOTemplateDocerSaveRecord">
    <vt:lpwstr>eyJoZGlkIjoiOTVhNjI4ZmY4N2U1YjVkOGIwYTc5MzFkNDVlMWJkYjUiLCJ1c2VySWQiOiIzMjQ1OTgyMTIifQ==</vt:lpwstr>
  </property>
</Properties>
</file>