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04B8" w14:textId="7AA1C529" w:rsidR="007817E5" w:rsidRDefault="00B951FF">
      <w:pPr>
        <w:rPr>
          <w:rFonts w:ascii="Arial" w:hAnsi="Arial" w:cs="Arial"/>
          <w:b/>
          <w:bCs/>
          <w:lang w:val="en-US"/>
        </w:rPr>
      </w:pPr>
      <w:r w:rsidRPr="00B951FF">
        <w:rPr>
          <w:rFonts w:ascii="Arial" w:hAnsi="Arial" w:cs="Arial"/>
          <w:b/>
          <w:bCs/>
          <w:lang w:val="en-US"/>
        </w:rPr>
        <w:t>Kidney transcriptomics signature of prospective rapid diabetic kidney disease progression</w:t>
      </w:r>
    </w:p>
    <w:p w14:paraId="42CB2B1E" w14:textId="6543E05D" w:rsidR="00F06C3A" w:rsidRDefault="00B951F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Acoba</w:t>
      </w:r>
      <w:r w:rsidR="00F06C3A">
        <w:rPr>
          <w:rFonts w:ascii="Arial" w:hAnsi="Arial" w:cs="Arial"/>
          <w:lang w:val="en-US"/>
        </w:rPr>
        <w:t xml:space="preserve"> et al (2025), </w:t>
      </w:r>
      <w:r w:rsidR="00F06C3A">
        <w:rPr>
          <w:rFonts w:ascii="Arial" w:hAnsi="Arial" w:cs="Arial"/>
          <w:i/>
          <w:iCs/>
          <w:lang w:val="en-US"/>
        </w:rPr>
        <w:t>BMC Nephrology</w:t>
      </w:r>
    </w:p>
    <w:p w14:paraId="302C4516" w14:textId="77777777" w:rsidR="00F06C3A" w:rsidRPr="00F06C3A" w:rsidRDefault="00F06C3A">
      <w:pPr>
        <w:rPr>
          <w:rFonts w:ascii="Arial" w:hAnsi="Arial" w:cs="Arial"/>
          <w:lang w:val="en-US"/>
        </w:rPr>
      </w:pPr>
    </w:p>
    <w:p w14:paraId="4772F699" w14:textId="0351D9BE" w:rsidR="00302305" w:rsidRDefault="005C493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ADDITIONAL </w:t>
      </w:r>
      <w:r w:rsidR="005B0A0D">
        <w:rPr>
          <w:rFonts w:ascii="Arial" w:hAnsi="Arial" w:cs="Arial"/>
          <w:b/>
          <w:bCs/>
          <w:lang w:val="en-US"/>
        </w:rPr>
        <w:t>MATERIAL</w:t>
      </w:r>
    </w:p>
    <w:p w14:paraId="69B0C415" w14:textId="77777777" w:rsidR="005C4935" w:rsidRDefault="005C4935">
      <w:pPr>
        <w:rPr>
          <w:rFonts w:ascii="Arial" w:hAnsi="Arial" w:cs="Arial"/>
          <w:b/>
          <w:bCs/>
          <w:lang w:val="en-US"/>
        </w:rPr>
      </w:pPr>
    </w:p>
    <w:p w14:paraId="3FB062E6" w14:textId="77777777" w:rsidR="00992FA8" w:rsidRDefault="005C4935" w:rsidP="00992FA8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  <w:lang w:val="en-US"/>
        </w:rPr>
        <w:t>Additional Figure</w:t>
      </w:r>
      <w:r w:rsidR="00F06C3A">
        <w:rPr>
          <w:rFonts w:ascii="Arial" w:hAnsi="Arial" w:cs="Arial"/>
          <w:b/>
          <w:bCs/>
          <w:lang w:val="en-US"/>
        </w:rPr>
        <w:t xml:space="preserve"> 1 </w:t>
      </w:r>
      <w:r w:rsidR="00F06C3A">
        <w:rPr>
          <w:rFonts w:ascii="Arial" w:hAnsi="Arial" w:cs="Arial"/>
          <w:lang w:val="en-US"/>
        </w:rPr>
        <w:t xml:space="preserve">| </w:t>
      </w:r>
      <w:r w:rsidR="00992FA8" w:rsidRPr="00CF16AE">
        <w:rPr>
          <w:rFonts w:ascii="Arial" w:hAnsi="Arial" w:cs="Arial"/>
        </w:rPr>
        <w:t>Glomerular and tubulointerstitial marker check for cross-contamination in data</w:t>
      </w:r>
    </w:p>
    <w:p w14:paraId="6CCED55D" w14:textId="188F07F7" w:rsidR="00992FA8" w:rsidRPr="00A74441" w:rsidRDefault="00992FA8" w:rsidP="00992FA8">
      <w:pPr>
        <w:spacing w:after="0"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Additional Table 1 </w:t>
      </w:r>
      <w:r>
        <w:rPr>
          <w:rFonts w:ascii="Arial" w:hAnsi="Arial" w:cs="Arial"/>
        </w:rPr>
        <w:t xml:space="preserve">| Patient </w:t>
      </w:r>
      <w:r w:rsidR="00292BE5">
        <w:rPr>
          <w:rFonts w:ascii="Arial" w:hAnsi="Arial" w:cs="Arial"/>
        </w:rPr>
        <w:t xml:space="preserve">rapid progression status and </w:t>
      </w:r>
      <w:r>
        <w:rPr>
          <w:rFonts w:ascii="Arial" w:hAnsi="Arial" w:cs="Arial"/>
        </w:rPr>
        <w:t>characteristics</w:t>
      </w:r>
    </w:p>
    <w:p w14:paraId="3FBE6909" w14:textId="14A4ED54" w:rsidR="005B0A0D" w:rsidRPr="00992FA8" w:rsidRDefault="00992FA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B0A0D" w:rsidRPr="005B0A0D" w14:paraId="14C67481" w14:textId="77777777" w:rsidTr="005B0A0D">
        <w:tc>
          <w:tcPr>
            <w:tcW w:w="9016" w:type="dxa"/>
          </w:tcPr>
          <w:p w14:paraId="19A2C75A" w14:textId="77777777" w:rsidR="005B0A0D" w:rsidRPr="005B0A0D" w:rsidRDefault="005B0A0D" w:rsidP="000277EF">
            <w:pPr>
              <w:jc w:val="center"/>
              <w:rPr>
                <w:rFonts w:ascii="Arial" w:hAnsi="Arial" w:cs="Arial"/>
              </w:rPr>
            </w:pPr>
            <w:r w:rsidRPr="005B0A0D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3E04216A" wp14:editId="629A84F7">
                  <wp:extent cx="5486400" cy="4285300"/>
                  <wp:effectExtent l="0" t="0" r="0" b="1270"/>
                  <wp:docPr id="421606508" name="Picture 1" descr="Several different colored box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606508" name="Picture 1" descr="Several different colored boxes&#10;&#10;Description automatically generated with medium confidence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28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A0D" w:rsidRPr="005B0A0D" w14:paraId="19F3EE28" w14:textId="77777777" w:rsidTr="005B0A0D">
        <w:tc>
          <w:tcPr>
            <w:tcW w:w="9016" w:type="dxa"/>
          </w:tcPr>
          <w:p w14:paraId="1C70442B" w14:textId="4EB108D4" w:rsidR="005B0A0D" w:rsidRPr="005B0A0D" w:rsidRDefault="00992FA8" w:rsidP="000277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Additional </w:t>
            </w:r>
            <w:r w:rsidR="005B0A0D" w:rsidRPr="005B0A0D">
              <w:rPr>
                <w:rFonts w:ascii="Arial" w:hAnsi="Arial" w:cs="Arial"/>
                <w:b/>
                <w:bCs/>
              </w:rPr>
              <w:t>Figure 1. Glomerular and tubulointerstitial marker check for cross-contamination in data.</w:t>
            </w:r>
            <w:r w:rsidR="005B0A0D" w:rsidRPr="005B0A0D">
              <w:rPr>
                <w:rFonts w:ascii="Arial" w:hAnsi="Arial" w:cs="Arial"/>
              </w:rPr>
              <w:t xml:space="preserve"> Boxplots show TPM values of glomerular markers (A) and tubulointerstitial markers (B) in the filtered and quality-checked datasets used for subsequent analyses. TPM, transcripts-per-million.</w:t>
            </w:r>
          </w:p>
        </w:tc>
      </w:tr>
    </w:tbl>
    <w:p w14:paraId="0385E831" w14:textId="380E5A16" w:rsidR="005B0A0D" w:rsidRDefault="005B0A0D">
      <w:pPr>
        <w:rPr>
          <w:rFonts w:ascii="Arial" w:hAnsi="Arial" w:cs="Arial"/>
          <w:b/>
          <w:bCs/>
          <w:lang w:val="en-US"/>
        </w:rPr>
      </w:pPr>
    </w:p>
    <w:p w14:paraId="6087A467" w14:textId="4C346879" w:rsidR="00992FA8" w:rsidRDefault="00992FA8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  <w:r>
        <w:rPr>
          <w:rFonts w:ascii="Arial" w:hAnsi="Arial" w:cs="Arial"/>
          <w:b/>
          <w:bCs/>
          <w:lang w:val="en-US"/>
        </w:rPr>
        <w:lastRenderedPageBreak/>
        <w:t>Additional Table 1</w:t>
      </w:r>
      <w:r w:rsidR="0081583C">
        <w:rPr>
          <w:rFonts w:ascii="Arial" w:hAnsi="Arial" w:cs="Arial"/>
          <w:lang w:val="en-US"/>
        </w:rPr>
        <w:t xml:space="preserve">. Patient </w:t>
      </w:r>
      <w:r w:rsidR="00536A86">
        <w:rPr>
          <w:rFonts w:ascii="Arial" w:hAnsi="Arial" w:cs="Arial"/>
          <w:lang w:val="en-US"/>
        </w:rPr>
        <w:t xml:space="preserve">rapid progression status and </w:t>
      </w:r>
      <w:r w:rsidR="0081583C">
        <w:rPr>
          <w:rFonts w:ascii="Arial" w:hAnsi="Arial" w:cs="Arial"/>
          <w:lang w:val="en-US"/>
        </w:rPr>
        <w:t>characteristics.</w:t>
      </w:r>
    </w:p>
    <w:p w14:paraId="7339B7C4" w14:textId="77777777" w:rsidR="00E417BC" w:rsidRDefault="00E417BC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417BC" w:rsidRPr="00FD4156" w14:paraId="0EC61F02" w14:textId="77777777" w:rsidTr="00E417BC">
        <w:tc>
          <w:tcPr>
            <w:tcW w:w="2254" w:type="dxa"/>
          </w:tcPr>
          <w:p w14:paraId="4F2E6DEA" w14:textId="3EE8EFB5" w:rsidR="00E417BC" w:rsidRPr="00FD4156" w:rsidRDefault="00E417BC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Rapid disease progression definition</w:t>
            </w:r>
          </w:p>
        </w:tc>
        <w:tc>
          <w:tcPr>
            <w:tcW w:w="2254" w:type="dxa"/>
          </w:tcPr>
          <w:p w14:paraId="433B989A" w14:textId="3A08A25E" w:rsidR="00E417BC" w:rsidRPr="00FD4156" w:rsidRDefault="00E417BC" w:rsidP="00261F9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Progression status</w:t>
            </w:r>
          </w:p>
        </w:tc>
        <w:tc>
          <w:tcPr>
            <w:tcW w:w="2254" w:type="dxa"/>
          </w:tcPr>
          <w:p w14:paraId="497B8A5E" w14:textId="47A643C5" w:rsidR="00A82451" w:rsidRPr="00FD4156" w:rsidRDefault="00ED5C60" w:rsidP="00261F9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Sex</w:t>
            </w:r>
          </w:p>
          <w:p w14:paraId="605A29AE" w14:textId="7AF94FE9" w:rsidR="00ED5C60" w:rsidRPr="00FD4156" w:rsidRDefault="00525014" w:rsidP="00261F9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(</w:t>
            </w:r>
            <w:r w:rsidR="00A82451" w:rsidRPr="00FD4156">
              <w:rPr>
                <w:rFonts w:ascii="Arial" w:hAnsi="Arial" w:cs="Arial"/>
                <w:b/>
                <w:bCs/>
                <w:lang w:val="en-US"/>
              </w:rPr>
              <w:t xml:space="preserve">N </w:t>
            </w:r>
            <w:r w:rsidRPr="00FD4156">
              <w:rPr>
                <w:rFonts w:ascii="Arial" w:hAnsi="Arial" w:cs="Arial"/>
                <w:b/>
                <w:bCs/>
                <w:lang w:val="en-US"/>
              </w:rPr>
              <w:t>Male/Female)</w:t>
            </w:r>
          </w:p>
        </w:tc>
        <w:tc>
          <w:tcPr>
            <w:tcW w:w="2254" w:type="dxa"/>
          </w:tcPr>
          <w:p w14:paraId="22541020" w14:textId="261F6B76" w:rsidR="00A82451" w:rsidRPr="00FD4156" w:rsidRDefault="00525014" w:rsidP="00261F9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 xml:space="preserve">Diabetes </w:t>
            </w:r>
            <w:r w:rsidR="00A82451" w:rsidRPr="00FD4156">
              <w:rPr>
                <w:rFonts w:ascii="Arial" w:hAnsi="Arial" w:cs="Arial"/>
                <w:b/>
                <w:bCs/>
                <w:lang w:val="en-US"/>
              </w:rPr>
              <w:t>type</w:t>
            </w:r>
          </w:p>
          <w:p w14:paraId="7DFDDAF7" w14:textId="3388CE03" w:rsidR="00E417BC" w:rsidRPr="00FD4156" w:rsidRDefault="00525014" w:rsidP="00261F9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(</w:t>
            </w:r>
            <w:r w:rsidR="00A82451" w:rsidRPr="00FD4156">
              <w:rPr>
                <w:rFonts w:ascii="Arial" w:hAnsi="Arial" w:cs="Arial"/>
                <w:b/>
                <w:bCs/>
                <w:lang w:val="en-US"/>
              </w:rPr>
              <w:t xml:space="preserve">N </w:t>
            </w:r>
            <w:r w:rsidRPr="00FD4156">
              <w:rPr>
                <w:rFonts w:ascii="Arial" w:hAnsi="Arial" w:cs="Arial"/>
                <w:b/>
                <w:bCs/>
                <w:lang w:val="en-US"/>
              </w:rPr>
              <w:t>T</w:t>
            </w:r>
            <w:r w:rsidR="00FE7869" w:rsidRPr="00FD4156">
              <w:rPr>
                <w:rFonts w:ascii="Arial" w:hAnsi="Arial" w:cs="Arial"/>
                <w:b/>
                <w:bCs/>
                <w:lang w:val="en-US"/>
              </w:rPr>
              <w:t>1D/T2D)</w:t>
            </w:r>
          </w:p>
        </w:tc>
      </w:tr>
      <w:tr w:rsidR="00A82451" w:rsidRPr="00FD4156" w14:paraId="6E4E4543" w14:textId="77777777" w:rsidTr="00E417BC">
        <w:tc>
          <w:tcPr>
            <w:tcW w:w="2254" w:type="dxa"/>
            <w:vMerge w:val="restart"/>
          </w:tcPr>
          <w:p w14:paraId="61A04B25" w14:textId="4B035CAE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steep eGFR decline</w:t>
            </w:r>
          </w:p>
        </w:tc>
        <w:tc>
          <w:tcPr>
            <w:tcW w:w="2254" w:type="dxa"/>
          </w:tcPr>
          <w:p w14:paraId="5D6FA5DA" w14:textId="3CE5F0F5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rapid</w:t>
            </w:r>
          </w:p>
        </w:tc>
        <w:tc>
          <w:tcPr>
            <w:tcW w:w="2254" w:type="dxa"/>
          </w:tcPr>
          <w:p w14:paraId="1F3A8D1D" w14:textId="11EB729B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10/0</w:t>
            </w:r>
          </w:p>
        </w:tc>
        <w:tc>
          <w:tcPr>
            <w:tcW w:w="2254" w:type="dxa"/>
          </w:tcPr>
          <w:p w14:paraId="2444611C" w14:textId="14FEEE33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2/8</w:t>
            </w:r>
          </w:p>
        </w:tc>
      </w:tr>
      <w:tr w:rsidR="00A82451" w:rsidRPr="00FD4156" w14:paraId="3884AF76" w14:textId="77777777" w:rsidTr="00E417BC">
        <w:tc>
          <w:tcPr>
            <w:tcW w:w="2254" w:type="dxa"/>
            <w:vMerge/>
          </w:tcPr>
          <w:p w14:paraId="4BC4103A" w14:textId="4E7673CB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254" w:type="dxa"/>
          </w:tcPr>
          <w:p w14:paraId="3BAF68B2" w14:textId="022D93EB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non-rapid</w:t>
            </w:r>
          </w:p>
        </w:tc>
        <w:tc>
          <w:tcPr>
            <w:tcW w:w="2254" w:type="dxa"/>
          </w:tcPr>
          <w:p w14:paraId="53505685" w14:textId="5082B5E1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3/4</w:t>
            </w:r>
          </w:p>
        </w:tc>
        <w:tc>
          <w:tcPr>
            <w:tcW w:w="2254" w:type="dxa"/>
          </w:tcPr>
          <w:p w14:paraId="4C140EB2" w14:textId="702B0C65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3/4</w:t>
            </w:r>
          </w:p>
        </w:tc>
      </w:tr>
      <w:tr w:rsidR="00A82451" w:rsidRPr="00FD4156" w14:paraId="4CECF0C4" w14:textId="77777777" w:rsidTr="00E417BC">
        <w:tc>
          <w:tcPr>
            <w:tcW w:w="2254" w:type="dxa"/>
            <w:vMerge w:val="restart"/>
          </w:tcPr>
          <w:p w14:paraId="2E7607EC" w14:textId="35A66454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CKD stage advancement</w:t>
            </w:r>
          </w:p>
        </w:tc>
        <w:tc>
          <w:tcPr>
            <w:tcW w:w="2254" w:type="dxa"/>
          </w:tcPr>
          <w:p w14:paraId="011AB88A" w14:textId="5ED9578B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rapid</w:t>
            </w:r>
          </w:p>
        </w:tc>
        <w:tc>
          <w:tcPr>
            <w:tcW w:w="2254" w:type="dxa"/>
          </w:tcPr>
          <w:p w14:paraId="79262467" w14:textId="2DFB95FD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10/1</w:t>
            </w:r>
          </w:p>
        </w:tc>
        <w:tc>
          <w:tcPr>
            <w:tcW w:w="2254" w:type="dxa"/>
          </w:tcPr>
          <w:p w14:paraId="474F6BF2" w14:textId="525481DA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2/9</w:t>
            </w:r>
          </w:p>
        </w:tc>
      </w:tr>
      <w:tr w:rsidR="00A82451" w:rsidRPr="00FD4156" w14:paraId="2AA3DEA7" w14:textId="77777777" w:rsidTr="00E417BC">
        <w:tc>
          <w:tcPr>
            <w:tcW w:w="2254" w:type="dxa"/>
            <w:vMerge/>
          </w:tcPr>
          <w:p w14:paraId="38DD5E7A" w14:textId="78EBAFD5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254" w:type="dxa"/>
          </w:tcPr>
          <w:p w14:paraId="1F7E4EE8" w14:textId="3735A69C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non-rapid</w:t>
            </w:r>
          </w:p>
        </w:tc>
        <w:tc>
          <w:tcPr>
            <w:tcW w:w="2254" w:type="dxa"/>
          </w:tcPr>
          <w:p w14:paraId="4BA5D2ED" w14:textId="1467CCB5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3/3</w:t>
            </w:r>
          </w:p>
        </w:tc>
        <w:tc>
          <w:tcPr>
            <w:tcW w:w="2254" w:type="dxa"/>
          </w:tcPr>
          <w:p w14:paraId="3399B43A" w14:textId="3C3CEBAC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3/3</w:t>
            </w:r>
          </w:p>
        </w:tc>
      </w:tr>
      <w:tr w:rsidR="00A82451" w:rsidRPr="00FD4156" w14:paraId="67428803" w14:textId="77777777" w:rsidTr="00E417BC">
        <w:tc>
          <w:tcPr>
            <w:tcW w:w="2254" w:type="dxa"/>
            <w:vMerge w:val="restart"/>
          </w:tcPr>
          <w:p w14:paraId="6BA16E61" w14:textId="3E962257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UACR increase</w:t>
            </w:r>
          </w:p>
        </w:tc>
        <w:tc>
          <w:tcPr>
            <w:tcW w:w="2254" w:type="dxa"/>
          </w:tcPr>
          <w:p w14:paraId="2B14648B" w14:textId="6CE149BE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rapid</w:t>
            </w:r>
          </w:p>
        </w:tc>
        <w:tc>
          <w:tcPr>
            <w:tcW w:w="2254" w:type="dxa"/>
          </w:tcPr>
          <w:p w14:paraId="4861F227" w14:textId="21AD1425" w:rsidR="00A82451" w:rsidRPr="00FD4156" w:rsidRDefault="00F61262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5/1</w:t>
            </w:r>
          </w:p>
        </w:tc>
        <w:tc>
          <w:tcPr>
            <w:tcW w:w="2254" w:type="dxa"/>
          </w:tcPr>
          <w:p w14:paraId="70938AD9" w14:textId="7EFDD772" w:rsidR="00A82451" w:rsidRPr="00FD4156" w:rsidRDefault="00F61262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3/3</w:t>
            </w:r>
          </w:p>
        </w:tc>
      </w:tr>
      <w:tr w:rsidR="00A82451" w:rsidRPr="00FD4156" w14:paraId="311DB231" w14:textId="77777777" w:rsidTr="00E417BC">
        <w:tc>
          <w:tcPr>
            <w:tcW w:w="2254" w:type="dxa"/>
            <w:vMerge/>
          </w:tcPr>
          <w:p w14:paraId="74A663D9" w14:textId="77777777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254" w:type="dxa"/>
          </w:tcPr>
          <w:p w14:paraId="2E517704" w14:textId="68008786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non-rapid</w:t>
            </w:r>
          </w:p>
        </w:tc>
        <w:tc>
          <w:tcPr>
            <w:tcW w:w="2254" w:type="dxa"/>
          </w:tcPr>
          <w:p w14:paraId="064F9F9C" w14:textId="21D7E797" w:rsidR="00A82451" w:rsidRPr="00FD4156" w:rsidRDefault="00D25508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3/3</w:t>
            </w:r>
          </w:p>
        </w:tc>
        <w:tc>
          <w:tcPr>
            <w:tcW w:w="2254" w:type="dxa"/>
          </w:tcPr>
          <w:p w14:paraId="37AADE44" w14:textId="7AC4FF7D" w:rsidR="00A82451" w:rsidRPr="00FD4156" w:rsidRDefault="00D25508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1/5</w:t>
            </w:r>
          </w:p>
        </w:tc>
      </w:tr>
      <w:tr w:rsidR="00A82451" w:rsidRPr="00FD4156" w14:paraId="508CA301" w14:textId="77777777" w:rsidTr="00E417BC">
        <w:tc>
          <w:tcPr>
            <w:tcW w:w="2254" w:type="dxa"/>
            <w:vMerge w:val="restart"/>
          </w:tcPr>
          <w:p w14:paraId="25C239A2" w14:textId="5171AA5B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NRA status</w:t>
            </w:r>
          </w:p>
        </w:tc>
        <w:tc>
          <w:tcPr>
            <w:tcW w:w="2254" w:type="dxa"/>
          </w:tcPr>
          <w:p w14:paraId="2729B938" w14:textId="3B303F95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rapid</w:t>
            </w:r>
          </w:p>
        </w:tc>
        <w:tc>
          <w:tcPr>
            <w:tcW w:w="2254" w:type="dxa"/>
          </w:tcPr>
          <w:p w14:paraId="06B36A1F" w14:textId="57CAC1AC" w:rsidR="00A82451" w:rsidRPr="00FD4156" w:rsidRDefault="00261F96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8/1</w:t>
            </w:r>
          </w:p>
        </w:tc>
        <w:tc>
          <w:tcPr>
            <w:tcW w:w="2254" w:type="dxa"/>
          </w:tcPr>
          <w:p w14:paraId="2BFAD365" w14:textId="6628D5FD" w:rsidR="00A82451" w:rsidRPr="00FD4156" w:rsidRDefault="00261F96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3/6</w:t>
            </w:r>
          </w:p>
        </w:tc>
      </w:tr>
      <w:tr w:rsidR="00A82451" w:rsidRPr="00FD4156" w14:paraId="7DB856C0" w14:textId="77777777" w:rsidTr="00E417BC">
        <w:tc>
          <w:tcPr>
            <w:tcW w:w="2254" w:type="dxa"/>
            <w:vMerge/>
          </w:tcPr>
          <w:p w14:paraId="6B4B6590" w14:textId="77777777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254" w:type="dxa"/>
          </w:tcPr>
          <w:p w14:paraId="46843F72" w14:textId="2DDB2F17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non-rapid</w:t>
            </w:r>
          </w:p>
        </w:tc>
        <w:tc>
          <w:tcPr>
            <w:tcW w:w="2254" w:type="dxa"/>
          </w:tcPr>
          <w:p w14:paraId="5A82D519" w14:textId="23346BAC" w:rsidR="00A82451" w:rsidRPr="00FD4156" w:rsidRDefault="008531C4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4/3</w:t>
            </w:r>
          </w:p>
        </w:tc>
        <w:tc>
          <w:tcPr>
            <w:tcW w:w="2254" w:type="dxa"/>
          </w:tcPr>
          <w:p w14:paraId="6836145E" w14:textId="37B9772C" w:rsidR="00A82451" w:rsidRPr="00FD4156" w:rsidRDefault="008531C4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2/5</w:t>
            </w:r>
          </w:p>
        </w:tc>
      </w:tr>
      <w:tr w:rsidR="00A82451" w:rsidRPr="00FD4156" w14:paraId="7CEF8BCC" w14:textId="77777777" w:rsidTr="00E417BC">
        <w:tc>
          <w:tcPr>
            <w:tcW w:w="2254" w:type="dxa"/>
            <w:vMerge w:val="restart"/>
          </w:tcPr>
          <w:p w14:paraId="536126D1" w14:textId="77FFAAE5" w:rsidR="00A82451" w:rsidRPr="00FD4156" w:rsidRDefault="00A82451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FD4156">
              <w:rPr>
                <w:rFonts w:ascii="Arial" w:hAnsi="Arial" w:cs="Arial"/>
                <w:b/>
                <w:bCs/>
                <w:lang w:val="en-US"/>
              </w:rPr>
              <w:t>Composite outcome</w:t>
            </w:r>
          </w:p>
        </w:tc>
        <w:tc>
          <w:tcPr>
            <w:tcW w:w="2254" w:type="dxa"/>
          </w:tcPr>
          <w:p w14:paraId="511AF39F" w14:textId="55C7BDF6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rapid</w:t>
            </w:r>
          </w:p>
        </w:tc>
        <w:tc>
          <w:tcPr>
            <w:tcW w:w="2254" w:type="dxa"/>
          </w:tcPr>
          <w:p w14:paraId="1200F07C" w14:textId="797CF7FF" w:rsidR="00A82451" w:rsidRPr="00FD4156" w:rsidRDefault="00C635A2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12/1</w:t>
            </w:r>
          </w:p>
        </w:tc>
        <w:tc>
          <w:tcPr>
            <w:tcW w:w="2254" w:type="dxa"/>
          </w:tcPr>
          <w:p w14:paraId="491670BB" w14:textId="12635C33" w:rsidR="00A82451" w:rsidRPr="00FD4156" w:rsidRDefault="00A846AC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3/10</w:t>
            </w:r>
          </w:p>
        </w:tc>
      </w:tr>
      <w:tr w:rsidR="00A82451" w:rsidRPr="00FD4156" w14:paraId="514BD9F9" w14:textId="77777777" w:rsidTr="00E417BC">
        <w:tc>
          <w:tcPr>
            <w:tcW w:w="2254" w:type="dxa"/>
            <w:vMerge/>
          </w:tcPr>
          <w:p w14:paraId="796DED78" w14:textId="77777777" w:rsidR="00A82451" w:rsidRPr="00FD4156" w:rsidRDefault="00A8245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54" w:type="dxa"/>
          </w:tcPr>
          <w:p w14:paraId="093C01C5" w14:textId="49E89C7D" w:rsidR="00A82451" w:rsidRPr="00FD4156" w:rsidRDefault="00A82451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non-rapid</w:t>
            </w:r>
          </w:p>
        </w:tc>
        <w:tc>
          <w:tcPr>
            <w:tcW w:w="2254" w:type="dxa"/>
          </w:tcPr>
          <w:p w14:paraId="5E1C88B4" w14:textId="73F61D34" w:rsidR="00A82451" w:rsidRPr="00FD4156" w:rsidRDefault="00A846AC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2/3</w:t>
            </w:r>
          </w:p>
        </w:tc>
        <w:tc>
          <w:tcPr>
            <w:tcW w:w="2254" w:type="dxa"/>
          </w:tcPr>
          <w:p w14:paraId="07B54CB1" w14:textId="59F7B745" w:rsidR="00A82451" w:rsidRPr="00FD4156" w:rsidRDefault="00A846AC" w:rsidP="00261F96">
            <w:pPr>
              <w:jc w:val="center"/>
              <w:rPr>
                <w:rFonts w:ascii="Arial" w:hAnsi="Arial" w:cs="Arial"/>
                <w:lang w:val="en-US"/>
              </w:rPr>
            </w:pPr>
            <w:r w:rsidRPr="00FD4156">
              <w:rPr>
                <w:rFonts w:ascii="Arial" w:hAnsi="Arial" w:cs="Arial"/>
                <w:lang w:val="en-US"/>
              </w:rPr>
              <w:t>2/3</w:t>
            </w:r>
          </w:p>
        </w:tc>
      </w:tr>
    </w:tbl>
    <w:p w14:paraId="5C9A0C7B" w14:textId="327BE879" w:rsidR="00E417BC" w:rsidRPr="0081583C" w:rsidRDefault="00BD583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CKD, chronic kidney disease; </w:t>
      </w:r>
      <w:r w:rsidR="00A35C3A">
        <w:rPr>
          <w:rFonts w:ascii="Arial" w:hAnsi="Arial" w:cs="Arial"/>
          <w:lang w:val="en-US"/>
        </w:rPr>
        <w:t xml:space="preserve">eGFR, estimated glomerular filtration rate; </w:t>
      </w:r>
      <w:r>
        <w:rPr>
          <w:rFonts w:ascii="Arial" w:hAnsi="Arial" w:cs="Arial"/>
          <w:lang w:val="en-US"/>
        </w:rPr>
        <w:t xml:space="preserve">N, number; </w:t>
      </w:r>
      <w:r w:rsidR="00A35C3A">
        <w:rPr>
          <w:rFonts w:ascii="Arial" w:hAnsi="Arial" w:cs="Arial"/>
          <w:lang w:val="en-US"/>
        </w:rPr>
        <w:t>NRA, nephrotic-range albuminuria; T1D, Type 1 Diabetes; T2D, Type 2 Diabetes; UACR, urine albumin-to-creatinine ratio</w:t>
      </w:r>
    </w:p>
    <w:sectPr w:rsidR="00E417BC" w:rsidRPr="00815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0D"/>
    <w:rsid w:val="000E3438"/>
    <w:rsid w:val="00122902"/>
    <w:rsid w:val="0019646D"/>
    <w:rsid w:val="002107D6"/>
    <w:rsid w:val="00233460"/>
    <w:rsid w:val="00237DC3"/>
    <w:rsid w:val="00261F96"/>
    <w:rsid w:val="00292BE5"/>
    <w:rsid w:val="002C75F5"/>
    <w:rsid w:val="002F1495"/>
    <w:rsid w:val="00302305"/>
    <w:rsid w:val="00353976"/>
    <w:rsid w:val="003C3F59"/>
    <w:rsid w:val="004F1454"/>
    <w:rsid w:val="00525014"/>
    <w:rsid w:val="00536A86"/>
    <w:rsid w:val="00575BFB"/>
    <w:rsid w:val="005B0A0D"/>
    <w:rsid w:val="005C4935"/>
    <w:rsid w:val="005D4840"/>
    <w:rsid w:val="005E58FB"/>
    <w:rsid w:val="00611C24"/>
    <w:rsid w:val="006215E0"/>
    <w:rsid w:val="0062328E"/>
    <w:rsid w:val="00650B42"/>
    <w:rsid w:val="006951E5"/>
    <w:rsid w:val="006D75FF"/>
    <w:rsid w:val="006F3609"/>
    <w:rsid w:val="00765447"/>
    <w:rsid w:val="007817E5"/>
    <w:rsid w:val="007F0D32"/>
    <w:rsid w:val="0081583C"/>
    <w:rsid w:val="008332E9"/>
    <w:rsid w:val="0085191C"/>
    <w:rsid w:val="008531C4"/>
    <w:rsid w:val="00872D0B"/>
    <w:rsid w:val="008B07EE"/>
    <w:rsid w:val="008C2C34"/>
    <w:rsid w:val="00992FA8"/>
    <w:rsid w:val="00A35C3A"/>
    <w:rsid w:val="00A82451"/>
    <w:rsid w:val="00A846AC"/>
    <w:rsid w:val="00B67D91"/>
    <w:rsid w:val="00B951FF"/>
    <w:rsid w:val="00BD5839"/>
    <w:rsid w:val="00BD6186"/>
    <w:rsid w:val="00C50930"/>
    <w:rsid w:val="00C635A2"/>
    <w:rsid w:val="00C7293F"/>
    <w:rsid w:val="00CB0B91"/>
    <w:rsid w:val="00CE4EEB"/>
    <w:rsid w:val="00D01725"/>
    <w:rsid w:val="00D25508"/>
    <w:rsid w:val="00E417BC"/>
    <w:rsid w:val="00E45FD2"/>
    <w:rsid w:val="00E54A07"/>
    <w:rsid w:val="00E76150"/>
    <w:rsid w:val="00EA025D"/>
    <w:rsid w:val="00EB5B7B"/>
    <w:rsid w:val="00ED06A8"/>
    <w:rsid w:val="00ED5C60"/>
    <w:rsid w:val="00F06C3A"/>
    <w:rsid w:val="00F35408"/>
    <w:rsid w:val="00F61262"/>
    <w:rsid w:val="00F93F4C"/>
    <w:rsid w:val="00FD4156"/>
    <w:rsid w:val="00FE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71F6"/>
  <w15:chartTrackingRefBased/>
  <w15:docId w15:val="{44CB8EB5-29A1-44D3-BC76-433B1BDE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0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A02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Acoba, Dianne</dc:creator>
  <cp:keywords/>
  <dc:description/>
  <cp:lastModifiedBy>Dianne Acoba</cp:lastModifiedBy>
  <cp:revision>61</cp:revision>
  <dcterms:created xsi:type="dcterms:W3CDTF">2024-09-19T10:12:00Z</dcterms:created>
  <dcterms:modified xsi:type="dcterms:W3CDTF">2025-02-26T09:52:00Z</dcterms:modified>
</cp:coreProperties>
</file>