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A350E" w14:textId="77777777" w:rsidR="00B953DC" w:rsidRDefault="00B953DC" w:rsidP="00B953DC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</w:p>
    <w:p w14:paraId="78923C64" w14:textId="77777777" w:rsidR="00B953DC" w:rsidRDefault="00B953DC" w:rsidP="00B953DC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</w:p>
    <w:p w14:paraId="1D23AE28" w14:textId="77777777" w:rsidR="00B953DC" w:rsidRDefault="00B953DC" w:rsidP="00B953DC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</w:p>
    <w:p w14:paraId="7CDD08AC" w14:textId="0B64D02B" w:rsidR="00B953DC" w:rsidRPr="008D66B0" w:rsidRDefault="00B953DC" w:rsidP="00B953DC">
      <w:pPr>
        <w:spacing w:after="0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8D66B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File</w:t>
      </w:r>
      <w:r w:rsidRPr="008D66B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8D66B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. Data extraction from the 16 studies </w:t>
      </w:r>
    </w:p>
    <w:p w14:paraId="46A2AE03" w14:textId="77777777" w:rsidR="00B953DC" w:rsidRPr="008D66B0" w:rsidRDefault="00B953DC" w:rsidP="00B953DC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546"/>
        <w:gridCol w:w="1199"/>
        <w:gridCol w:w="886"/>
        <w:gridCol w:w="1124"/>
        <w:gridCol w:w="1262"/>
        <w:gridCol w:w="1519"/>
        <w:gridCol w:w="1143"/>
        <w:gridCol w:w="1243"/>
        <w:gridCol w:w="1124"/>
        <w:gridCol w:w="1179"/>
        <w:gridCol w:w="1271"/>
      </w:tblGrid>
      <w:tr w:rsidR="00B953DC" w:rsidRPr="008D66B0" w14:paraId="7F6F6637" w14:textId="77777777">
        <w:tc>
          <w:tcPr>
            <w:tcW w:w="0" w:type="auto"/>
            <w:hideMark/>
          </w:tcPr>
          <w:p w14:paraId="69FA88E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Ref</w:t>
            </w:r>
          </w:p>
        </w:tc>
        <w:tc>
          <w:tcPr>
            <w:tcW w:w="0" w:type="auto"/>
            <w:hideMark/>
          </w:tcPr>
          <w:p w14:paraId="4B63ABC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Year</w:t>
            </w:r>
          </w:p>
        </w:tc>
        <w:tc>
          <w:tcPr>
            <w:tcW w:w="0" w:type="auto"/>
            <w:hideMark/>
          </w:tcPr>
          <w:p w14:paraId="49C226F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Country / registry (data source)</w:t>
            </w:r>
          </w:p>
        </w:tc>
        <w:tc>
          <w:tcPr>
            <w:tcW w:w="0" w:type="auto"/>
            <w:hideMark/>
          </w:tcPr>
          <w:p w14:paraId="385ECA7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Cohort size</w:t>
            </w:r>
          </w:p>
        </w:tc>
        <w:tc>
          <w:tcPr>
            <w:tcW w:w="0" w:type="auto"/>
            <w:hideMark/>
          </w:tcPr>
          <w:p w14:paraId="278A428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Study design</w:t>
            </w:r>
          </w:p>
        </w:tc>
        <w:tc>
          <w:tcPr>
            <w:tcW w:w="0" w:type="auto"/>
            <w:hideMark/>
          </w:tcPr>
          <w:p w14:paraId="7E26DBD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AI / ML methodology (features)</w:t>
            </w:r>
          </w:p>
        </w:tc>
        <w:tc>
          <w:tcPr>
            <w:tcW w:w="0" w:type="auto"/>
            <w:hideMark/>
          </w:tcPr>
          <w:p w14:paraId="33CD3DD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Allocation integration</w:t>
            </w:r>
          </w:p>
        </w:tc>
        <w:tc>
          <w:tcPr>
            <w:tcW w:w="0" w:type="auto"/>
            <w:hideMark/>
          </w:tcPr>
          <w:p w14:paraId="63CA66D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Clinical outcomes reported</w:t>
            </w:r>
          </w:p>
        </w:tc>
        <w:tc>
          <w:tcPr>
            <w:tcW w:w="0" w:type="auto"/>
            <w:hideMark/>
          </w:tcPr>
          <w:p w14:paraId="66D89BC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Ethical / fairness aspects</w:t>
            </w:r>
          </w:p>
        </w:tc>
        <w:tc>
          <w:tcPr>
            <w:tcW w:w="0" w:type="auto"/>
            <w:hideMark/>
          </w:tcPr>
          <w:p w14:paraId="1EDDE2D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Validation &amp; comparators</w:t>
            </w:r>
          </w:p>
        </w:tc>
        <w:tc>
          <w:tcPr>
            <w:tcW w:w="0" w:type="auto"/>
            <w:hideMark/>
          </w:tcPr>
          <w:p w14:paraId="4153092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Main performance / policy findings</w:t>
            </w:r>
          </w:p>
        </w:tc>
        <w:tc>
          <w:tcPr>
            <w:tcW w:w="0" w:type="auto"/>
            <w:hideMark/>
          </w:tcPr>
          <w:p w14:paraId="2992CA8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Author-stated limitations</w:t>
            </w:r>
          </w:p>
        </w:tc>
      </w:tr>
      <w:tr w:rsidR="00B953DC" w:rsidRPr="008D66B0" w14:paraId="3552ADB4" w14:textId="77777777">
        <w:tc>
          <w:tcPr>
            <w:tcW w:w="0" w:type="auto"/>
            <w:hideMark/>
          </w:tcPr>
          <w:p w14:paraId="6FB1446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</w:t>
            </w:r>
          </w:p>
        </w:tc>
        <w:tc>
          <w:tcPr>
            <w:tcW w:w="0" w:type="auto"/>
            <w:hideMark/>
          </w:tcPr>
          <w:p w14:paraId="7E99864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2021</w:t>
            </w:r>
          </w:p>
        </w:tc>
        <w:tc>
          <w:tcPr>
            <w:tcW w:w="0" w:type="auto"/>
            <w:hideMark/>
          </w:tcPr>
          <w:p w14:paraId="62C0EC1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specified (observational transplant data)</w:t>
            </w:r>
          </w:p>
        </w:tc>
        <w:tc>
          <w:tcPr>
            <w:tcW w:w="0" w:type="auto"/>
            <w:hideMark/>
          </w:tcPr>
          <w:p w14:paraId="1E2E254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6B5885A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Algorithm development &amp; simulation</w:t>
            </w:r>
          </w:p>
        </w:tc>
        <w:tc>
          <w:tcPr>
            <w:tcW w:w="0" w:type="auto"/>
            <w:hideMark/>
          </w:tcPr>
          <w:p w14:paraId="3E0C63B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Counterfactual survival model; interpretable queueing policy (donor &amp; recipient vars)</w:t>
            </w:r>
          </w:p>
        </w:tc>
        <w:tc>
          <w:tcPr>
            <w:tcW w:w="0" w:type="auto"/>
            <w:hideMark/>
          </w:tcPr>
          <w:p w14:paraId="7C5A035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Yes – learns queueing/allocation rules</w:t>
            </w:r>
          </w:p>
        </w:tc>
        <w:tc>
          <w:tcPr>
            <w:tcW w:w="0" w:type="auto"/>
            <w:hideMark/>
          </w:tcPr>
          <w:p w14:paraId="243E689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Graft survival</w:t>
            </w:r>
          </w:p>
        </w:tc>
        <w:tc>
          <w:tcPr>
            <w:tcW w:w="0" w:type="auto"/>
            <w:hideMark/>
          </w:tcPr>
          <w:p w14:paraId="093E14E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Model interpretability; no explicit fairness metric</w:t>
            </w:r>
          </w:p>
        </w:tc>
        <w:tc>
          <w:tcPr>
            <w:tcW w:w="0" w:type="auto"/>
            <w:hideMark/>
          </w:tcPr>
          <w:p w14:paraId="2DB4014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Internal (simulation vs. existing policy)</w:t>
            </w:r>
          </w:p>
        </w:tc>
        <w:tc>
          <w:tcPr>
            <w:tcW w:w="0" w:type="auto"/>
            <w:hideMark/>
          </w:tcPr>
          <w:p w14:paraId="6DA1350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Learned policy out-performed baseline allocation (details NR)</w:t>
            </w:r>
          </w:p>
        </w:tc>
        <w:tc>
          <w:tcPr>
            <w:tcW w:w="0" w:type="auto"/>
            <w:hideMark/>
          </w:tcPr>
          <w:p w14:paraId="5C7CA85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</w:tr>
      <w:tr w:rsidR="00B953DC" w:rsidRPr="008D66B0" w14:paraId="352C335A" w14:textId="77777777">
        <w:tc>
          <w:tcPr>
            <w:tcW w:w="0" w:type="auto"/>
            <w:hideMark/>
          </w:tcPr>
          <w:p w14:paraId="3FDEB0A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</w:t>
            </w:r>
          </w:p>
        </w:tc>
        <w:tc>
          <w:tcPr>
            <w:tcW w:w="0" w:type="auto"/>
            <w:hideMark/>
          </w:tcPr>
          <w:p w14:paraId="5D2BBD7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2021</w:t>
            </w:r>
          </w:p>
        </w:tc>
        <w:tc>
          <w:tcPr>
            <w:tcW w:w="0" w:type="auto"/>
            <w:hideMark/>
          </w:tcPr>
          <w:p w14:paraId="7210BDB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specified; real-world + semi-synthetic allocation data</w:t>
            </w:r>
          </w:p>
        </w:tc>
        <w:tc>
          <w:tcPr>
            <w:tcW w:w="0" w:type="auto"/>
            <w:hideMark/>
          </w:tcPr>
          <w:p w14:paraId="074C2CB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105C4AB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Algorithm development</w:t>
            </w:r>
          </w:p>
        </w:tc>
        <w:tc>
          <w:tcPr>
            <w:tcW w:w="0" w:type="auto"/>
            <w:hideMark/>
          </w:tcPr>
          <w:p w14:paraId="3FAB06F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Representation-learning matcher (donor–recipient embeddings)</w:t>
            </w:r>
          </w:p>
        </w:tc>
        <w:tc>
          <w:tcPr>
            <w:tcW w:w="0" w:type="auto"/>
            <w:hideMark/>
          </w:tcPr>
          <w:p w14:paraId="1F377D0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Yes – individualized matching policy</w:t>
            </w:r>
          </w:p>
        </w:tc>
        <w:tc>
          <w:tcPr>
            <w:tcW w:w="0" w:type="auto"/>
            <w:hideMark/>
          </w:tcPr>
          <w:p w14:paraId="2EC3ADE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“Transplant outcome” (type NR)</w:t>
            </w:r>
          </w:p>
        </w:tc>
        <w:tc>
          <w:tcPr>
            <w:tcW w:w="0" w:type="auto"/>
            <w:hideMark/>
          </w:tcPr>
          <w:p w14:paraId="23F3AAF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discussed</w:t>
            </w:r>
          </w:p>
        </w:tc>
        <w:tc>
          <w:tcPr>
            <w:tcW w:w="0" w:type="auto"/>
            <w:hideMark/>
          </w:tcPr>
          <w:p w14:paraId="55F2D87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Semi-synthetic + held-out real data; vs. expert rules</w:t>
            </w:r>
          </w:p>
        </w:tc>
        <w:tc>
          <w:tcPr>
            <w:tcW w:w="0" w:type="auto"/>
            <w:hideMark/>
          </w:tcPr>
          <w:p w14:paraId="6066338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Out-performs state-of-the-art human policy</w:t>
            </w:r>
          </w:p>
        </w:tc>
        <w:tc>
          <w:tcPr>
            <w:tcW w:w="0" w:type="auto"/>
            <w:hideMark/>
          </w:tcPr>
          <w:p w14:paraId="4BD4938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</w:tr>
      <w:tr w:rsidR="00B953DC" w:rsidRPr="008D66B0" w14:paraId="53DFAB7F" w14:textId="77777777">
        <w:tc>
          <w:tcPr>
            <w:tcW w:w="0" w:type="auto"/>
            <w:hideMark/>
          </w:tcPr>
          <w:p w14:paraId="7BBADBF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</w:t>
            </w:r>
          </w:p>
        </w:tc>
        <w:tc>
          <w:tcPr>
            <w:tcW w:w="0" w:type="auto"/>
            <w:hideMark/>
          </w:tcPr>
          <w:p w14:paraId="4A95452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2020</w:t>
            </w:r>
          </w:p>
        </w:tc>
        <w:tc>
          <w:tcPr>
            <w:tcW w:w="0" w:type="auto"/>
            <w:hideMark/>
          </w:tcPr>
          <w:p w14:paraId="5B8AF2C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specified</w:t>
            </w:r>
          </w:p>
        </w:tc>
        <w:tc>
          <w:tcPr>
            <w:tcW w:w="0" w:type="auto"/>
            <w:hideMark/>
          </w:tcPr>
          <w:p w14:paraId="7C91E2E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03BA09B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Algorithm development</w:t>
            </w:r>
          </w:p>
        </w:tc>
        <w:tc>
          <w:tcPr>
            <w:tcW w:w="0" w:type="auto"/>
            <w:hideMark/>
          </w:tcPr>
          <w:p w14:paraId="13127C1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Individual Treatment Effect (OrganITE) model</w:t>
            </w:r>
          </w:p>
        </w:tc>
        <w:tc>
          <w:tcPr>
            <w:tcW w:w="0" w:type="auto"/>
            <w:hideMark/>
          </w:tcPr>
          <w:p w14:paraId="472EEE9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Yes – recommends donor offers</w:t>
            </w:r>
          </w:p>
        </w:tc>
        <w:tc>
          <w:tcPr>
            <w:tcW w:w="0" w:type="auto"/>
            <w:hideMark/>
          </w:tcPr>
          <w:p w14:paraId="6E851E0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Predicted graft survival benefit</w:t>
            </w:r>
          </w:p>
        </w:tc>
        <w:tc>
          <w:tcPr>
            <w:tcW w:w="0" w:type="auto"/>
            <w:hideMark/>
          </w:tcPr>
          <w:p w14:paraId="03DEE63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discussed</w:t>
            </w:r>
          </w:p>
        </w:tc>
        <w:tc>
          <w:tcPr>
            <w:tcW w:w="0" w:type="auto"/>
            <w:hideMark/>
          </w:tcPr>
          <w:p w14:paraId="193196E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Cross-validation &amp; simulation</w:t>
            </w:r>
          </w:p>
        </w:tc>
        <w:tc>
          <w:tcPr>
            <w:tcW w:w="0" w:type="auto"/>
            <w:hideMark/>
          </w:tcPr>
          <w:p w14:paraId="1E760E9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Improved outcome vs. status-quo offer order</w:t>
            </w:r>
          </w:p>
        </w:tc>
        <w:tc>
          <w:tcPr>
            <w:tcW w:w="0" w:type="auto"/>
            <w:hideMark/>
          </w:tcPr>
          <w:p w14:paraId="321B141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</w:tr>
      <w:tr w:rsidR="00B953DC" w:rsidRPr="008D66B0" w14:paraId="1379CC5F" w14:textId="77777777">
        <w:tc>
          <w:tcPr>
            <w:tcW w:w="0" w:type="auto"/>
            <w:hideMark/>
          </w:tcPr>
          <w:p w14:paraId="46C316D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</w:t>
            </w:r>
          </w:p>
        </w:tc>
        <w:tc>
          <w:tcPr>
            <w:tcW w:w="0" w:type="auto"/>
            <w:hideMark/>
          </w:tcPr>
          <w:p w14:paraId="4550A2B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2024</w:t>
            </w:r>
          </w:p>
        </w:tc>
        <w:tc>
          <w:tcPr>
            <w:tcW w:w="0" w:type="auto"/>
            <w:hideMark/>
          </w:tcPr>
          <w:p w14:paraId="417FAB3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United States (UNOS deceased-donor offer &amp; transplant files)</w:t>
            </w:r>
          </w:p>
        </w:tc>
        <w:tc>
          <w:tcPr>
            <w:tcW w:w="0" w:type="auto"/>
            <w:hideMark/>
          </w:tcPr>
          <w:p w14:paraId="59D90BB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76A2588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Retrospective model → simulated policy</w:t>
            </w:r>
          </w:p>
        </w:tc>
        <w:tc>
          <w:tcPr>
            <w:tcW w:w="0" w:type="auto"/>
            <w:hideMark/>
          </w:tcPr>
          <w:p w14:paraId="4D2BC52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Gradient-boost + other ML to rank centers by acceptance probability</w:t>
            </w:r>
          </w:p>
        </w:tc>
        <w:tc>
          <w:tcPr>
            <w:tcW w:w="0" w:type="auto"/>
            <w:hideMark/>
          </w:tcPr>
          <w:p w14:paraId="23366DE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Partly – expedites “hard-to-place” kidney routing (process optimisation)</w:t>
            </w:r>
          </w:p>
        </w:tc>
        <w:tc>
          <w:tcPr>
            <w:tcW w:w="0" w:type="auto"/>
            <w:hideMark/>
          </w:tcPr>
          <w:p w14:paraId="7A23653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Acceptance / placement efficiency (no survival)</w:t>
            </w:r>
          </w:p>
        </w:tc>
        <w:tc>
          <w:tcPr>
            <w:tcW w:w="0" w:type="auto"/>
            <w:hideMark/>
          </w:tcPr>
          <w:p w14:paraId="3AEE426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discussed</w:t>
            </w:r>
          </w:p>
        </w:tc>
        <w:tc>
          <w:tcPr>
            <w:tcW w:w="0" w:type="auto"/>
            <w:hideMark/>
          </w:tcPr>
          <w:p w14:paraId="61761A0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Internal test split; vs. current practice</w:t>
            </w:r>
          </w:p>
        </w:tc>
        <w:tc>
          <w:tcPr>
            <w:tcW w:w="0" w:type="auto"/>
            <w:hideMark/>
          </w:tcPr>
          <w:p w14:paraId="0AD213C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4× (10× for hard-to-place) fewer centres queried before placement</w:t>
            </w:r>
          </w:p>
        </w:tc>
        <w:tc>
          <w:tcPr>
            <w:tcW w:w="0" w:type="auto"/>
            <w:hideMark/>
          </w:tcPr>
          <w:p w14:paraId="384D95D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Generalisability not assessed</w:t>
            </w:r>
          </w:p>
        </w:tc>
      </w:tr>
      <w:tr w:rsidR="00B953DC" w:rsidRPr="008D66B0" w14:paraId="149FFB25" w14:textId="77777777">
        <w:tc>
          <w:tcPr>
            <w:tcW w:w="0" w:type="auto"/>
            <w:hideMark/>
          </w:tcPr>
          <w:p w14:paraId="42A210A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</w:t>
            </w:r>
          </w:p>
        </w:tc>
        <w:tc>
          <w:tcPr>
            <w:tcW w:w="0" w:type="auto"/>
            <w:hideMark/>
          </w:tcPr>
          <w:p w14:paraId="5E64F29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2024</w:t>
            </w:r>
          </w:p>
        </w:tc>
        <w:tc>
          <w:tcPr>
            <w:tcW w:w="0" w:type="auto"/>
            <w:hideMark/>
          </w:tcPr>
          <w:p w14:paraId="61BA64B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US (UNOS) + UK (NHSBT)</w:t>
            </w:r>
          </w:p>
        </w:tc>
        <w:tc>
          <w:tcPr>
            <w:tcW w:w="0" w:type="auto"/>
            <w:hideMark/>
          </w:tcPr>
          <w:p w14:paraId="46B78C1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156,749 (train/val)</w:t>
            </w:r>
          </w:p>
        </w:tc>
        <w:tc>
          <w:tcPr>
            <w:tcW w:w="0" w:type="auto"/>
            <w:hideMark/>
          </w:tcPr>
          <w:p w14:paraId="0A870C2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Retrospective cohort</w:t>
            </w:r>
          </w:p>
        </w:tc>
        <w:tc>
          <w:tcPr>
            <w:tcW w:w="0" w:type="auto"/>
            <w:hideMark/>
          </w:tcPr>
          <w:p w14:paraId="79E90E6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Deep Cox mixture model (donor </w:t>
            </w: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&amp; recipient vars)</w:t>
            </w:r>
          </w:p>
        </w:tc>
        <w:tc>
          <w:tcPr>
            <w:tcW w:w="0" w:type="auto"/>
            <w:hideMark/>
          </w:tcPr>
          <w:p w14:paraId="7CDB4D8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Prediction only</w:t>
            </w:r>
          </w:p>
        </w:tc>
        <w:tc>
          <w:tcPr>
            <w:tcW w:w="0" w:type="auto"/>
            <w:hideMark/>
          </w:tcPr>
          <w:p w14:paraId="043A1D7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Death-censored </w:t>
            </w: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graft survival</w:t>
            </w:r>
          </w:p>
        </w:tc>
        <w:tc>
          <w:tcPr>
            <w:tcW w:w="0" w:type="auto"/>
            <w:hideMark/>
          </w:tcPr>
          <w:p w14:paraId="44894DF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Not discussed</w:t>
            </w:r>
          </w:p>
        </w:tc>
        <w:tc>
          <w:tcPr>
            <w:tcW w:w="0" w:type="auto"/>
            <w:hideMark/>
          </w:tcPr>
          <w:p w14:paraId="6280367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Internal (80/20) &amp; external </w:t>
            </w: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(UK); vs. KDRI / KDPI</w:t>
            </w:r>
          </w:p>
        </w:tc>
        <w:tc>
          <w:tcPr>
            <w:tcW w:w="0" w:type="auto"/>
            <w:hideMark/>
          </w:tcPr>
          <w:p w14:paraId="6BB5A51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 xml:space="preserve">AUC 0.66–0.68; CTD </w:t>
            </w: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0.66; IBS 0.12</w:t>
            </w:r>
          </w:p>
        </w:tc>
        <w:tc>
          <w:tcPr>
            <w:tcW w:w="0" w:type="auto"/>
            <w:hideMark/>
          </w:tcPr>
          <w:p w14:paraId="328ADF2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Retrospective; modest AUC</w:t>
            </w:r>
          </w:p>
        </w:tc>
      </w:tr>
      <w:tr w:rsidR="00B953DC" w:rsidRPr="008D66B0" w14:paraId="31265D92" w14:textId="77777777">
        <w:tc>
          <w:tcPr>
            <w:tcW w:w="0" w:type="auto"/>
            <w:hideMark/>
          </w:tcPr>
          <w:p w14:paraId="5872665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</w:t>
            </w:r>
          </w:p>
        </w:tc>
        <w:tc>
          <w:tcPr>
            <w:tcW w:w="0" w:type="auto"/>
            <w:hideMark/>
          </w:tcPr>
          <w:p w14:paraId="37CD4F1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2022</w:t>
            </w:r>
          </w:p>
        </w:tc>
        <w:tc>
          <w:tcPr>
            <w:tcW w:w="0" w:type="auto"/>
            <w:hideMark/>
          </w:tcPr>
          <w:p w14:paraId="5A60926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US (UNOS kidney-exchange files)</w:t>
            </w:r>
          </w:p>
        </w:tc>
        <w:tc>
          <w:tcPr>
            <w:tcW w:w="0" w:type="auto"/>
            <w:hideMark/>
          </w:tcPr>
          <w:p w14:paraId="45DE54B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7D64A04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Algorithm dev + two Monte-Carlo simulators</w:t>
            </w:r>
          </w:p>
        </w:tc>
        <w:tc>
          <w:tcPr>
            <w:tcW w:w="0" w:type="auto"/>
            <w:hideMark/>
          </w:tcPr>
          <w:p w14:paraId="1865E60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Quantile Random Forest (pair features)</w:t>
            </w:r>
          </w:p>
        </w:tc>
        <w:tc>
          <w:tcPr>
            <w:tcW w:w="0" w:type="auto"/>
            <w:hideMark/>
          </w:tcPr>
          <w:p w14:paraId="1835E4A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Decision-support (no rule change)</w:t>
            </w:r>
          </w:p>
        </w:tc>
        <w:tc>
          <w:tcPr>
            <w:tcW w:w="0" w:type="auto"/>
            <w:hideMark/>
          </w:tcPr>
          <w:p w14:paraId="66925D5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Match probability, wait time, organ quality</w:t>
            </w:r>
          </w:p>
        </w:tc>
        <w:tc>
          <w:tcPr>
            <w:tcW w:w="0" w:type="auto"/>
            <w:hideMark/>
          </w:tcPr>
          <w:p w14:paraId="1812ED8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discussed</w:t>
            </w:r>
          </w:p>
        </w:tc>
        <w:tc>
          <w:tcPr>
            <w:tcW w:w="0" w:type="auto"/>
            <w:hideMark/>
          </w:tcPr>
          <w:p w14:paraId="292F2C9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External validation via two simulators; shift analysis</w:t>
            </w:r>
          </w:p>
        </w:tc>
        <w:tc>
          <w:tcPr>
            <w:tcW w:w="0" w:type="auto"/>
            <w:hideMark/>
          </w:tcPr>
          <w:p w14:paraId="11CF2AF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Accurate forecasts despite distribution shift</w:t>
            </w:r>
          </w:p>
        </w:tc>
        <w:tc>
          <w:tcPr>
            <w:tcW w:w="0" w:type="auto"/>
            <w:hideMark/>
          </w:tcPr>
          <w:p w14:paraId="53B0652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Simulation-only; future work needed</w:t>
            </w:r>
          </w:p>
        </w:tc>
      </w:tr>
      <w:tr w:rsidR="00B953DC" w:rsidRPr="008D66B0" w14:paraId="0F09FE55" w14:textId="77777777">
        <w:tc>
          <w:tcPr>
            <w:tcW w:w="0" w:type="auto"/>
            <w:hideMark/>
          </w:tcPr>
          <w:p w14:paraId="27E064E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7</w:t>
            </w:r>
          </w:p>
        </w:tc>
        <w:tc>
          <w:tcPr>
            <w:tcW w:w="0" w:type="auto"/>
            <w:hideMark/>
          </w:tcPr>
          <w:p w14:paraId="668CF5D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2021</w:t>
            </w:r>
          </w:p>
        </w:tc>
        <w:tc>
          <w:tcPr>
            <w:tcW w:w="0" w:type="auto"/>
            <w:hideMark/>
          </w:tcPr>
          <w:p w14:paraId="48BF60B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US (SRTR)</w:t>
            </w:r>
          </w:p>
        </w:tc>
        <w:tc>
          <w:tcPr>
            <w:tcW w:w="0" w:type="auto"/>
            <w:hideMark/>
          </w:tcPr>
          <w:p w14:paraId="70ED334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56D40CF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Retrospective cohort</w:t>
            </w:r>
          </w:p>
        </w:tc>
        <w:tc>
          <w:tcPr>
            <w:tcW w:w="0" w:type="auto"/>
            <w:hideMark/>
          </w:tcPr>
          <w:p w14:paraId="2003581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Cox, RSF, DeepSurv, DeepHit, RNN (donor &amp; recipient vars)</w:t>
            </w:r>
          </w:p>
        </w:tc>
        <w:tc>
          <w:tcPr>
            <w:tcW w:w="0" w:type="auto"/>
            <w:hideMark/>
          </w:tcPr>
          <w:p w14:paraId="3B57792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Prediction only</w:t>
            </w:r>
          </w:p>
        </w:tc>
        <w:tc>
          <w:tcPr>
            <w:tcW w:w="0" w:type="auto"/>
            <w:hideMark/>
          </w:tcPr>
          <w:p w14:paraId="25D0486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10-yr graft survival</w:t>
            </w:r>
          </w:p>
        </w:tc>
        <w:tc>
          <w:tcPr>
            <w:tcW w:w="0" w:type="auto"/>
            <w:hideMark/>
          </w:tcPr>
          <w:p w14:paraId="427672D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discussed</w:t>
            </w:r>
          </w:p>
        </w:tc>
        <w:tc>
          <w:tcPr>
            <w:tcW w:w="0" w:type="auto"/>
            <w:hideMark/>
          </w:tcPr>
          <w:p w14:paraId="55201FE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Internal CV; C-index, Brier</w:t>
            </w:r>
          </w:p>
        </w:tc>
        <w:tc>
          <w:tcPr>
            <w:tcW w:w="0" w:type="auto"/>
            <w:hideMark/>
          </w:tcPr>
          <w:p w14:paraId="4C75E36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DeepHit C-index 0.661 vs. Cox 0.650</w:t>
            </w:r>
          </w:p>
        </w:tc>
        <w:tc>
          <w:tcPr>
            <w:tcW w:w="0" w:type="auto"/>
            <w:hideMark/>
          </w:tcPr>
          <w:p w14:paraId="61A1962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Single registry; no practice impact</w:t>
            </w:r>
          </w:p>
        </w:tc>
      </w:tr>
      <w:tr w:rsidR="00B953DC" w:rsidRPr="008D66B0" w14:paraId="05CBE8F7" w14:textId="77777777">
        <w:tc>
          <w:tcPr>
            <w:tcW w:w="0" w:type="auto"/>
            <w:hideMark/>
          </w:tcPr>
          <w:p w14:paraId="0D6EC42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</w:t>
            </w:r>
          </w:p>
        </w:tc>
        <w:tc>
          <w:tcPr>
            <w:tcW w:w="0" w:type="auto"/>
            <w:hideMark/>
          </w:tcPr>
          <w:p w14:paraId="6D677AE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2023</w:t>
            </w:r>
          </w:p>
        </w:tc>
        <w:tc>
          <w:tcPr>
            <w:tcW w:w="0" w:type="auto"/>
            <w:hideMark/>
          </w:tcPr>
          <w:p w14:paraId="35E4053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France (national registry over 20 yrs)</w:t>
            </w:r>
          </w:p>
        </w:tc>
        <w:tc>
          <w:tcPr>
            <w:tcW w:w="0" w:type="auto"/>
            <w:hideMark/>
          </w:tcPr>
          <w:p w14:paraId="07A888C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679377C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Retrospective cohort</w:t>
            </w:r>
          </w:p>
        </w:tc>
        <w:tc>
          <w:tcPr>
            <w:tcW w:w="0" w:type="auto"/>
            <w:hideMark/>
          </w:tcPr>
          <w:p w14:paraId="1F661BE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NN + Cox; multi-task; SHAP explanations</w:t>
            </w:r>
          </w:p>
        </w:tc>
        <w:tc>
          <w:tcPr>
            <w:tcW w:w="0" w:type="auto"/>
            <w:hideMark/>
          </w:tcPr>
          <w:p w14:paraId="2B4A33C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Prediction only</w:t>
            </w:r>
          </w:p>
        </w:tc>
        <w:tc>
          <w:tcPr>
            <w:tcW w:w="0" w:type="auto"/>
            <w:hideMark/>
          </w:tcPr>
          <w:p w14:paraId="58B0591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Graft failure &amp; patient death</w:t>
            </w:r>
          </w:p>
        </w:tc>
        <w:tc>
          <w:tcPr>
            <w:tcW w:w="0" w:type="auto"/>
            <w:hideMark/>
          </w:tcPr>
          <w:p w14:paraId="0056A95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Transparency via SHAP</w:t>
            </w:r>
          </w:p>
        </w:tc>
        <w:tc>
          <w:tcPr>
            <w:tcW w:w="0" w:type="auto"/>
            <w:hideMark/>
          </w:tcPr>
          <w:p w14:paraId="17AC1EB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Internal split; AUROC 10-yr graft 0.71, death 0.81</w:t>
            </w:r>
          </w:p>
        </w:tc>
        <w:tc>
          <w:tcPr>
            <w:tcW w:w="0" w:type="auto"/>
            <w:hideMark/>
          </w:tcPr>
          <w:p w14:paraId="41241D3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NN ≈ Cox but interpretable</w:t>
            </w:r>
          </w:p>
        </w:tc>
        <w:tc>
          <w:tcPr>
            <w:tcW w:w="0" w:type="auto"/>
            <w:hideMark/>
          </w:tcPr>
          <w:p w14:paraId="2181A60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Lack of external validation</w:t>
            </w:r>
          </w:p>
        </w:tc>
      </w:tr>
      <w:tr w:rsidR="00B953DC" w:rsidRPr="008D66B0" w14:paraId="7444D18A" w14:textId="77777777">
        <w:tc>
          <w:tcPr>
            <w:tcW w:w="0" w:type="auto"/>
            <w:hideMark/>
          </w:tcPr>
          <w:p w14:paraId="7AB4ED9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9</w:t>
            </w:r>
          </w:p>
        </w:tc>
        <w:tc>
          <w:tcPr>
            <w:tcW w:w="0" w:type="auto"/>
            <w:hideMark/>
          </w:tcPr>
          <w:p w14:paraId="0A0BE45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2023</w:t>
            </w:r>
          </w:p>
        </w:tc>
        <w:tc>
          <w:tcPr>
            <w:tcW w:w="0" w:type="auto"/>
            <w:hideMark/>
          </w:tcPr>
          <w:p w14:paraId="0542DA4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Canada (Kidney Paired Donation)</w:t>
            </w:r>
          </w:p>
        </w:tc>
        <w:tc>
          <w:tcPr>
            <w:tcW w:w="0" w:type="auto"/>
            <w:hideMark/>
          </w:tcPr>
          <w:p w14:paraId="70BBDFD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Simulated full program</w:t>
            </w:r>
          </w:p>
        </w:tc>
        <w:tc>
          <w:tcPr>
            <w:tcW w:w="0" w:type="auto"/>
            <w:hideMark/>
          </w:tcPr>
          <w:p w14:paraId="7287B22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Dynamic simulation</w:t>
            </w:r>
          </w:p>
        </w:tc>
        <w:tc>
          <w:tcPr>
            <w:tcW w:w="0" w:type="auto"/>
            <w:hideMark/>
          </w:tcPr>
          <w:p w14:paraId="5ACA0A5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RL-style weight-learning with fairness penalties</w:t>
            </w:r>
          </w:p>
        </w:tc>
        <w:tc>
          <w:tcPr>
            <w:tcW w:w="0" w:type="auto"/>
            <w:hideMark/>
          </w:tcPr>
          <w:p w14:paraId="13FB577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Yes – dynamic KPD allocation</w:t>
            </w:r>
          </w:p>
        </w:tc>
        <w:tc>
          <w:tcPr>
            <w:tcW w:w="0" w:type="auto"/>
            <w:hideMark/>
          </w:tcPr>
          <w:p w14:paraId="2C56477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# transplants, wait time, cPRA fairness</w:t>
            </w:r>
          </w:p>
        </w:tc>
        <w:tc>
          <w:tcPr>
            <w:tcW w:w="0" w:type="auto"/>
            <w:hideMark/>
          </w:tcPr>
          <w:p w14:paraId="0501848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Egalitarian fairness metric; penalties vs. rewards</w:t>
            </w:r>
          </w:p>
        </w:tc>
        <w:tc>
          <w:tcPr>
            <w:tcW w:w="0" w:type="auto"/>
            <w:hideMark/>
          </w:tcPr>
          <w:p w14:paraId="26458A5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1,000-run simulation; vs. static &amp; reward-only</w:t>
            </w:r>
          </w:p>
        </w:tc>
        <w:tc>
          <w:tcPr>
            <w:tcW w:w="0" w:type="auto"/>
            <w:hideMark/>
          </w:tcPr>
          <w:p w14:paraId="54D8923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Penalty scheme: +6 % transplants, −24 % wait, +10 % fairness</w:t>
            </w:r>
          </w:p>
        </w:tc>
        <w:tc>
          <w:tcPr>
            <w:tcW w:w="0" w:type="auto"/>
            <w:hideMark/>
          </w:tcPr>
          <w:p w14:paraId="136DBEF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Simulation only; real data pending</w:t>
            </w:r>
          </w:p>
        </w:tc>
      </w:tr>
      <w:tr w:rsidR="00B953DC" w:rsidRPr="008D66B0" w14:paraId="49D7C7E5" w14:textId="77777777">
        <w:tc>
          <w:tcPr>
            <w:tcW w:w="0" w:type="auto"/>
            <w:hideMark/>
          </w:tcPr>
          <w:p w14:paraId="0F278EF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</w:t>
            </w:r>
          </w:p>
        </w:tc>
        <w:tc>
          <w:tcPr>
            <w:tcW w:w="0" w:type="auto"/>
            <w:hideMark/>
          </w:tcPr>
          <w:p w14:paraId="7BA4B96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2015</w:t>
            </w:r>
          </w:p>
        </w:tc>
        <w:tc>
          <w:tcPr>
            <w:tcW w:w="0" w:type="auto"/>
            <w:hideMark/>
          </w:tcPr>
          <w:p w14:paraId="7969812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US (OPTN/UNOS live-donor 1987–2014)</w:t>
            </w:r>
          </w:p>
        </w:tc>
        <w:tc>
          <w:tcPr>
            <w:tcW w:w="0" w:type="auto"/>
            <w:hideMark/>
          </w:tcPr>
          <w:p w14:paraId="5F8D96C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55DD4A3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Dynamic matching framework</w:t>
            </w:r>
          </w:p>
        </w:tc>
        <w:tc>
          <w:tcPr>
            <w:tcW w:w="0" w:type="auto"/>
            <w:hideMark/>
          </w:tcPr>
          <w:p w14:paraId="25762E73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FutureMatch ML + value-based optimiser</w:t>
            </w:r>
          </w:p>
        </w:tc>
        <w:tc>
          <w:tcPr>
            <w:tcW w:w="0" w:type="auto"/>
            <w:hideMark/>
          </w:tcPr>
          <w:p w14:paraId="41E0CA4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Yes – forward-looking matching</w:t>
            </w:r>
          </w:p>
        </w:tc>
        <w:tc>
          <w:tcPr>
            <w:tcW w:w="0" w:type="auto"/>
            <w:hideMark/>
          </w:tcPr>
          <w:p w14:paraId="67BC806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Long-term graft survival utility</w:t>
            </w:r>
          </w:p>
        </w:tc>
        <w:tc>
          <w:tcPr>
            <w:tcW w:w="0" w:type="auto"/>
            <w:hideMark/>
          </w:tcPr>
          <w:p w14:paraId="45969FE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Incorporates human value weights</w:t>
            </w:r>
          </w:p>
        </w:tc>
        <w:tc>
          <w:tcPr>
            <w:tcW w:w="0" w:type="auto"/>
            <w:hideMark/>
          </w:tcPr>
          <w:p w14:paraId="3E81020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Retrospective replay &amp; simulation</w:t>
            </w:r>
          </w:p>
        </w:tc>
        <w:tc>
          <w:tcPr>
            <w:tcW w:w="0" w:type="auto"/>
            <w:hideMark/>
          </w:tcPr>
          <w:p w14:paraId="7637F80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Out-performed myopic matching across metrics</w:t>
            </w:r>
          </w:p>
        </w:tc>
        <w:tc>
          <w:tcPr>
            <w:tcW w:w="0" w:type="auto"/>
            <w:hideMark/>
          </w:tcPr>
          <w:p w14:paraId="5C33C9F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Early proof-of-concept</w:t>
            </w:r>
          </w:p>
        </w:tc>
      </w:tr>
      <w:tr w:rsidR="00B953DC" w:rsidRPr="008D66B0" w14:paraId="5B75D79E" w14:textId="77777777">
        <w:tc>
          <w:tcPr>
            <w:tcW w:w="0" w:type="auto"/>
            <w:hideMark/>
          </w:tcPr>
          <w:p w14:paraId="761C7AB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11</w:t>
            </w:r>
          </w:p>
        </w:tc>
        <w:tc>
          <w:tcPr>
            <w:tcW w:w="0" w:type="auto"/>
            <w:hideMark/>
          </w:tcPr>
          <w:p w14:paraId="3D9DFA6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2019</w:t>
            </w:r>
          </w:p>
        </w:tc>
        <w:tc>
          <w:tcPr>
            <w:tcW w:w="0" w:type="auto"/>
            <w:hideMark/>
          </w:tcPr>
          <w:p w14:paraId="709D305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US (deceased-donor offers 2016)</w:t>
            </w:r>
          </w:p>
        </w:tc>
        <w:tc>
          <w:tcPr>
            <w:tcW w:w="0" w:type="auto"/>
            <w:hideMark/>
          </w:tcPr>
          <w:p w14:paraId="5954666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1,000 offers test set</w:t>
            </w:r>
          </w:p>
        </w:tc>
        <w:tc>
          <w:tcPr>
            <w:tcW w:w="0" w:type="auto"/>
            <w:hideMark/>
          </w:tcPr>
          <w:p w14:paraId="15E94D5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Decision-tree DSS</w:t>
            </w:r>
          </w:p>
        </w:tc>
        <w:tc>
          <w:tcPr>
            <w:tcW w:w="0" w:type="auto"/>
            <w:hideMark/>
          </w:tcPr>
          <w:p w14:paraId="3249E1B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Classification &amp; survival DT (clinical &amp; system vars)</w:t>
            </w:r>
          </w:p>
        </w:tc>
        <w:tc>
          <w:tcPr>
            <w:tcW w:w="0" w:type="auto"/>
            <w:hideMark/>
          </w:tcPr>
          <w:p w14:paraId="5765302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Patient-level “accept vs. wait”, not system allocation</w:t>
            </w:r>
          </w:p>
        </w:tc>
        <w:tc>
          <w:tcPr>
            <w:tcW w:w="0" w:type="auto"/>
            <w:hideMark/>
          </w:tcPr>
          <w:p w14:paraId="5FF4251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Survival benefit difference</w:t>
            </w:r>
          </w:p>
        </w:tc>
        <w:tc>
          <w:tcPr>
            <w:tcW w:w="0" w:type="auto"/>
            <w:hideMark/>
          </w:tcPr>
          <w:p w14:paraId="34410CE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Patient utility weighting (individual)</w:t>
            </w:r>
          </w:p>
        </w:tc>
        <w:tc>
          <w:tcPr>
            <w:tcW w:w="0" w:type="auto"/>
            <w:hideMark/>
          </w:tcPr>
          <w:p w14:paraId="3E97B57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Accuracy vs. actual acceptances (61 %)</w:t>
            </w:r>
          </w:p>
        </w:tc>
        <w:tc>
          <w:tcPr>
            <w:tcW w:w="0" w:type="auto"/>
            <w:hideMark/>
          </w:tcPr>
          <w:p w14:paraId="5D19194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Tool personalises marginal-kidney decisions</w:t>
            </w:r>
          </w:p>
        </w:tc>
        <w:tc>
          <w:tcPr>
            <w:tcW w:w="0" w:type="auto"/>
            <w:hideMark/>
          </w:tcPr>
          <w:p w14:paraId="26EC89F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1-yr horizon; illustrative</w:t>
            </w:r>
          </w:p>
        </w:tc>
      </w:tr>
      <w:tr w:rsidR="00B953DC" w:rsidRPr="008D66B0" w14:paraId="1A52AB36" w14:textId="77777777">
        <w:tc>
          <w:tcPr>
            <w:tcW w:w="0" w:type="auto"/>
            <w:hideMark/>
          </w:tcPr>
          <w:p w14:paraId="52DDB12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lastRenderedPageBreak/>
              <w:t>12</w:t>
            </w:r>
          </w:p>
        </w:tc>
        <w:tc>
          <w:tcPr>
            <w:tcW w:w="0" w:type="auto"/>
            <w:hideMark/>
          </w:tcPr>
          <w:p w14:paraId="1DE1D61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2024</w:t>
            </w:r>
          </w:p>
        </w:tc>
        <w:tc>
          <w:tcPr>
            <w:tcW w:w="0" w:type="auto"/>
            <w:hideMark/>
          </w:tcPr>
          <w:p w14:paraId="7BDF480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stated (multi-centre)</w:t>
            </w:r>
          </w:p>
        </w:tc>
        <w:tc>
          <w:tcPr>
            <w:tcW w:w="0" w:type="auto"/>
            <w:hideMark/>
          </w:tcPr>
          <w:p w14:paraId="3FDA672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38B3B80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Algorithm dev + web platform</w:t>
            </w:r>
          </w:p>
        </w:tc>
        <w:tc>
          <w:tcPr>
            <w:tcW w:w="0" w:type="auto"/>
            <w:hideMark/>
          </w:tcPr>
          <w:p w14:paraId="61A6D5B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10 classic ML models; Gradient Boost best; custom ranker</w:t>
            </w:r>
          </w:p>
        </w:tc>
        <w:tc>
          <w:tcPr>
            <w:tcW w:w="0" w:type="auto"/>
            <w:hideMark/>
          </w:tcPr>
          <w:p w14:paraId="586238D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Candidate-ranking module (no system policy)</w:t>
            </w:r>
          </w:p>
        </w:tc>
        <w:tc>
          <w:tcPr>
            <w:tcW w:w="0" w:type="auto"/>
            <w:hideMark/>
          </w:tcPr>
          <w:p w14:paraId="4B2B0B4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Match suitability (proxy)</w:t>
            </w:r>
          </w:p>
        </w:tc>
        <w:tc>
          <w:tcPr>
            <w:tcW w:w="0" w:type="auto"/>
            <w:hideMark/>
          </w:tcPr>
          <w:p w14:paraId="4D5DBDE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None stated</w:t>
            </w:r>
          </w:p>
        </w:tc>
        <w:tc>
          <w:tcPr>
            <w:tcW w:w="0" w:type="auto"/>
            <w:hideMark/>
          </w:tcPr>
          <w:p w14:paraId="204BF9F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 experimental setups; accuracy 98 %</w:t>
            </w:r>
          </w:p>
        </w:tc>
        <w:tc>
          <w:tcPr>
            <w:tcW w:w="0" w:type="auto"/>
            <w:hideMark/>
          </w:tcPr>
          <w:p w14:paraId="1DC1AD3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Ranker beats cosine/Jaccard</w:t>
            </w:r>
          </w:p>
        </w:tc>
        <w:tc>
          <w:tcPr>
            <w:tcW w:w="0" w:type="auto"/>
            <w:hideMark/>
          </w:tcPr>
          <w:p w14:paraId="2A1FA03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Data coverage &amp; equity not assessed</w:t>
            </w:r>
          </w:p>
        </w:tc>
      </w:tr>
      <w:tr w:rsidR="00B953DC" w:rsidRPr="008D66B0" w14:paraId="54DEA537" w14:textId="77777777">
        <w:tc>
          <w:tcPr>
            <w:tcW w:w="0" w:type="auto"/>
            <w:hideMark/>
          </w:tcPr>
          <w:p w14:paraId="707EFDC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13</w:t>
            </w:r>
          </w:p>
        </w:tc>
        <w:tc>
          <w:tcPr>
            <w:tcW w:w="0" w:type="auto"/>
            <w:hideMark/>
          </w:tcPr>
          <w:p w14:paraId="52DB6A6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2019</w:t>
            </w:r>
          </w:p>
        </w:tc>
        <w:tc>
          <w:tcPr>
            <w:tcW w:w="0" w:type="auto"/>
            <w:hideMark/>
          </w:tcPr>
          <w:p w14:paraId="468CDB0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US (SRTR)</w:t>
            </w:r>
          </w:p>
        </w:tc>
        <w:tc>
          <w:tcPr>
            <w:tcW w:w="0" w:type="auto"/>
            <w:hideMark/>
          </w:tcPr>
          <w:p w14:paraId="24BBD34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54A4C03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Retrospective cohort</w:t>
            </w:r>
          </w:p>
        </w:tc>
        <w:tc>
          <w:tcPr>
            <w:tcW w:w="0" w:type="auto"/>
            <w:hideMark/>
          </w:tcPr>
          <w:p w14:paraId="4F6F59D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Ensemble RSF + Cox (features per age strata)</w:t>
            </w:r>
          </w:p>
        </w:tc>
        <w:tc>
          <w:tcPr>
            <w:tcW w:w="0" w:type="auto"/>
            <w:hideMark/>
          </w:tcPr>
          <w:p w14:paraId="7DD5A49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Prediction only</w:t>
            </w:r>
          </w:p>
        </w:tc>
        <w:tc>
          <w:tcPr>
            <w:tcW w:w="0" w:type="auto"/>
            <w:hideMark/>
          </w:tcPr>
          <w:p w14:paraId="0817B31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5-yr graft survival</w:t>
            </w:r>
          </w:p>
        </w:tc>
        <w:tc>
          <w:tcPr>
            <w:tcW w:w="0" w:type="auto"/>
            <w:hideMark/>
          </w:tcPr>
          <w:p w14:paraId="103D128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None</w:t>
            </w:r>
          </w:p>
        </w:tc>
        <w:tc>
          <w:tcPr>
            <w:tcW w:w="0" w:type="auto"/>
            <w:hideMark/>
          </w:tcPr>
          <w:p w14:paraId="11FBA05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Internal CV; vs. EPTS</w:t>
            </w:r>
          </w:p>
        </w:tc>
        <w:tc>
          <w:tcPr>
            <w:tcW w:w="0" w:type="auto"/>
            <w:hideMark/>
          </w:tcPr>
          <w:p w14:paraId="7D436D1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C-index 0.724 vs. 0.697 (EPTS)</w:t>
            </w:r>
          </w:p>
        </w:tc>
        <w:tc>
          <w:tcPr>
            <w:tcW w:w="0" w:type="auto"/>
            <w:hideMark/>
          </w:tcPr>
          <w:p w14:paraId="1EBD07B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Retrospective; external validity</w:t>
            </w:r>
          </w:p>
        </w:tc>
      </w:tr>
      <w:tr w:rsidR="00B953DC" w:rsidRPr="008D66B0" w14:paraId="1591D6CE" w14:textId="77777777">
        <w:tc>
          <w:tcPr>
            <w:tcW w:w="0" w:type="auto"/>
            <w:hideMark/>
          </w:tcPr>
          <w:p w14:paraId="7C751AB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14</w:t>
            </w:r>
          </w:p>
        </w:tc>
        <w:tc>
          <w:tcPr>
            <w:tcW w:w="0" w:type="auto"/>
            <w:hideMark/>
          </w:tcPr>
          <w:p w14:paraId="338F330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2020</w:t>
            </w:r>
          </w:p>
        </w:tc>
        <w:tc>
          <w:tcPr>
            <w:tcW w:w="0" w:type="auto"/>
            <w:hideMark/>
          </w:tcPr>
          <w:p w14:paraId="17A65FB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specified</w:t>
            </w:r>
          </w:p>
        </w:tc>
        <w:tc>
          <w:tcPr>
            <w:tcW w:w="0" w:type="auto"/>
            <w:hideMark/>
          </w:tcPr>
          <w:p w14:paraId="64B2380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241C7B3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Algorithm development</w:t>
            </w:r>
          </w:p>
        </w:tc>
        <w:tc>
          <w:tcPr>
            <w:tcW w:w="0" w:type="auto"/>
            <w:hideMark/>
          </w:tcPr>
          <w:p w14:paraId="73B01E42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Matching Networks (deep metric)</w:t>
            </w:r>
          </w:p>
        </w:tc>
        <w:tc>
          <w:tcPr>
            <w:tcW w:w="0" w:type="auto"/>
            <w:hideMark/>
          </w:tcPr>
          <w:p w14:paraId="4685C10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Yes – individual allocation</w:t>
            </w:r>
          </w:p>
        </w:tc>
        <w:tc>
          <w:tcPr>
            <w:tcW w:w="0" w:type="auto"/>
            <w:hideMark/>
          </w:tcPr>
          <w:p w14:paraId="144B683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Outcome type NR</w:t>
            </w:r>
          </w:p>
        </w:tc>
        <w:tc>
          <w:tcPr>
            <w:tcW w:w="0" w:type="auto"/>
            <w:hideMark/>
          </w:tcPr>
          <w:p w14:paraId="2BEAAA34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64904FA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0F4C8D7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06DADE6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</w:tr>
      <w:tr w:rsidR="00B953DC" w:rsidRPr="008D66B0" w14:paraId="6A58A036" w14:textId="77777777">
        <w:tc>
          <w:tcPr>
            <w:tcW w:w="0" w:type="auto"/>
            <w:hideMark/>
          </w:tcPr>
          <w:p w14:paraId="16EA4CB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15</w:t>
            </w:r>
          </w:p>
        </w:tc>
        <w:tc>
          <w:tcPr>
            <w:tcW w:w="0" w:type="auto"/>
            <w:hideMark/>
          </w:tcPr>
          <w:p w14:paraId="358DE4F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2023</w:t>
            </w:r>
          </w:p>
        </w:tc>
        <w:tc>
          <w:tcPr>
            <w:tcW w:w="0" w:type="auto"/>
            <w:hideMark/>
          </w:tcPr>
          <w:p w14:paraId="1F94D0F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Concept / position paper</w:t>
            </w:r>
          </w:p>
        </w:tc>
        <w:tc>
          <w:tcPr>
            <w:tcW w:w="0" w:type="auto"/>
            <w:hideMark/>
          </w:tcPr>
          <w:p w14:paraId="2B20436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–</w:t>
            </w:r>
          </w:p>
        </w:tc>
        <w:tc>
          <w:tcPr>
            <w:tcW w:w="0" w:type="auto"/>
            <w:hideMark/>
          </w:tcPr>
          <w:p w14:paraId="0FC7AE4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Conceptual framework</w:t>
            </w:r>
          </w:p>
        </w:tc>
        <w:tc>
          <w:tcPr>
            <w:tcW w:w="0" w:type="auto"/>
            <w:hideMark/>
          </w:tcPr>
          <w:p w14:paraId="7A76838E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Multi-objective ML (precision + fairness)</w:t>
            </w:r>
          </w:p>
        </w:tc>
        <w:tc>
          <w:tcPr>
            <w:tcW w:w="0" w:type="auto"/>
            <w:hideMark/>
          </w:tcPr>
          <w:p w14:paraId="2FA1D8A5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Yes (proposed)</w:t>
            </w:r>
          </w:p>
        </w:tc>
        <w:tc>
          <w:tcPr>
            <w:tcW w:w="0" w:type="auto"/>
            <w:hideMark/>
          </w:tcPr>
          <w:p w14:paraId="6F0107B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15929051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Fairness–utility trade-off; explainability</w:t>
            </w:r>
          </w:p>
        </w:tc>
        <w:tc>
          <w:tcPr>
            <w:tcW w:w="0" w:type="auto"/>
            <w:hideMark/>
          </w:tcPr>
          <w:p w14:paraId="32B71EC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Conceptual</w:t>
            </w:r>
          </w:p>
        </w:tc>
        <w:tc>
          <w:tcPr>
            <w:tcW w:w="0" w:type="auto"/>
            <w:hideMark/>
          </w:tcPr>
          <w:p w14:paraId="3625CB8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Outlines roadmap; no empirical metrics</w:t>
            </w:r>
          </w:p>
        </w:tc>
        <w:tc>
          <w:tcPr>
            <w:tcW w:w="0" w:type="auto"/>
            <w:hideMark/>
          </w:tcPr>
          <w:p w14:paraId="62FEF70D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Early stage; no data</w:t>
            </w:r>
          </w:p>
        </w:tc>
      </w:tr>
      <w:tr w:rsidR="00B953DC" w:rsidRPr="008D66B0" w14:paraId="1114ED71" w14:textId="77777777">
        <w:tc>
          <w:tcPr>
            <w:tcW w:w="0" w:type="auto"/>
            <w:hideMark/>
          </w:tcPr>
          <w:p w14:paraId="6507266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16</w:t>
            </w:r>
          </w:p>
        </w:tc>
        <w:tc>
          <w:tcPr>
            <w:tcW w:w="0" w:type="auto"/>
            <w:hideMark/>
          </w:tcPr>
          <w:p w14:paraId="5E5A62F7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2024</w:t>
            </w:r>
          </w:p>
        </w:tc>
        <w:tc>
          <w:tcPr>
            <w:tcW w:w="0" w:type="auto"/>
            <w:hideMark/>
          </w:tcPr>
          <w:p w14:paraId="4C93741F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Not specified</w:t>
            </w:r>
          </w:p>
        </w:tc>
        <w:tc>
          <w:tcPr>
            <w:tcW w:w="0" w:type="auto"/>
            <w:hideMark/>
          </w:tcPr>
          <w:p w14:paraId="4FDAB3A9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NR</w:t>
            </w:r>
          </w:p>
        </w:tc>
        <w:tc>
          <w:tcPr>
            <w:tcW w:w="0" w:type="auto"/>
            <w:hideMark/>
          </w:tcPr>
          <w:p w14:paraId="142B318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Algorithm development</w:t>
            </w:r>
          </w:p>
        </w:tc>
        <w:tc>
          <w:tcPr>
            <w:tcW w:w="0" w:type="auto"/>
            <w:hideMark/>
          </w:tcPr>
          <w:p w14:paraId="58183820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XAI model; SHAP; regression</w:t>
            </w:r>
          </w:p>
        </w:tc>
        <w:tc>
          <w:tcPr>
            <w:tcW w:w="0" w:type="auto"/>
            <w:hideMark/>
          </w:tcPr>
          <w:p w14:paraId="342DF7EC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Prediction only</w:t>
            </w:r>
          </w:p>
        </w:tc>
        <w:tc>
          <w:tcPr>
            <w:tcW w:w="0" w:type="auto"/>
            <w:hideMark/>
          </w:tcPr>
          <w:p w14:paraId="628CD978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Graft survival (MSE 0.089), complications</w:t>
            </w:r>
          </w:p>
        </w:tc>
        <w:tc>
          <w:tcPr>
            <w:tcW w:w="0" w:type="auto"/>
            <w:hideMark/>
          </w:tcPr>
          <w:p w14:paraId="507FCE66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Transparency (XAI)</w:t>
            </w:r>
          </w:p>
        </w:tc>
        <w:tc>
          <w:tcPr>
            <w:tcW w:w="0" w:type="auto"/>
            <w:hideMark/>
          </w:tcPr>
          <w:p w14:paraId="521DF7E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Internal train/test</w:t>
            </w:r>
          </w:p>
        </w:tc>
        <w:tc>
          <w:tcPr>
            <w:tcW w:w="0" w:type="auto"/>
            <w:hideMark/>
          </w:tcPr>
          <w:p w14:paraId="62BCDC8B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Low MSE; promotes clinician trust</w:t>
            </w:r>
          </w:p>
        </w:tc>
        <w:tc>
          <w:tcPr>
            <w:tcW w:w="0" w:type="auto"/>
            <w:hideMark/>
          </w:tcPr>
          <w:p w14:paraId="0265A91A" w14:textId="77777777" w:rsidR="00B953DC" w:rsidRPr="008D66B0" w:rsidRDefault="00B953DC">
            <w:pPr>
              <w:spacing w:line="259" w:lineRule="auto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8D66B0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Synthetic metrics; no survival curves</w:t>
            </w:r>
          </w:p>
        </w:tc>
      </w:tr>
    </w:tbl>
    <w:p w14:paraId="6AE5B4DC" w14:textId="77777777" w:rsidR="00B953DC" w:rsidRDefault="00B953DC" w:rsidP="00B953DC">
      <w:pPr>
        <w:spacing w:after="0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09583E3B" w14:textId="77777777" w:rsidR="00B953DC" w:rsidRPr="00B83B7C" w:rsidRDefault="00B953DC" w:rsidP="00B953DC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b/>
          <w:bCs/>
          <w:sz w:val="24"/>
          <w:szCs w:val="24"/>
          <w:lang w:bidi="fa-IR"/>
        </w:rPr>
        <w:t>Reference</w:t>
      </w:r>
      <w:r>
        <w:rPr>
          <w:rFonts w:asciiTheme="majorBidi" w:hAnsiTheme="majorBidi" w:cstheme="majorBidi" w:hint="cs"/>
          <w:b/>
          <w:bCs/>
          <w:sz w:val="24"/>
          <w:szCs w:val="24"/>
          <w:rtl/>
          <w:lang w:bidi="fa-IR"/>
        </w:rPr>
        <w:t xml:space="preserve"> </w:t>
      </w:r>
    </w:p>
    <w:p w14:paraId="19581CE7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Berrevoets J, Alaa A, Qian Z, Jordon J, Gimson AES, van der Schaar M. Learning queueing policies for organ transplantation allocation using interpretable counterfactual survival analysis. In: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Proceedings of the 38th International Conference on Machine Learning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(ICML); 2021. p. 792-802.</w:t>
      </w:r>
    </w:p>
    <w:p w14:paraId="6459779F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Xu C, Alaa AM, Berrevoets J, Bica I, van der Schaar M. Learning matching representations for individualized organ transplantation allocation.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arXiv preprint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2021; arXiv:2101.11769.</w:t>
      </w:r>
    </w:p>
    <w:p w14:paraId="574F0752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Berrevoets J, Jordon J, Bica I, Gimson A, van der Schaar M. OrganITE: optimal transplant donor organ offering using an individual treatment effect. In: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Advances in Neural Information Processing Systems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33 (NeurIPS); 2020. p. 17861-17872.</w:t>
      </w:r>
    </w:p>
    <w:p w14:paraId="0DD8B899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Berry S, Gorgulu B, Tunc S, Cevik M, Ellis MJ. Optimizing hard-to-place kidney allocation: a machine learning approach to center ranking.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arXiv preprint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2024; arXiv:2410.09116.</w:t>
      </w:r>
    </w:p>
    <w:p w14:paraId="4E2E76F6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Ali H, Mohamed M, Molnar MZ, Fülöp T, Burke B, Shroff A, et al. Deceased-donor kidney transplant outcome prediction using artificial intelligence to aid decision-making in kidney allocation.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ASAIO J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2024;70(9):808-818. doi:10.1097/MAT.0000000000002190.</w:t>
      </w:r>
    </w:p>
    <w:p w14:paraId="679689BD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lastRenderedPageBreak/>
        <w:t>Durvasula N, Srinivasan A, Dickerson J. Forecasting patient outcomes in kidney exchange. In: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Proceedings of the 31st International Joint Conference on Artificial Intelligence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(IJCAI); 2022. p. 5052-5058.</w:t>
      </w:r>
    </w:p>
    <w:p w14:paraId="152F17B7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Paquette FX, Ghassemi A, Bukhtiyarova O, Cisse M, Gagnon N, Della Vecchia A, et al. Machine learning support for decision-making in kidney transplantation: step-by-step development of a technological solution.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JMIR Med Inform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2022;10(6):e34554.</w:t>
      </w:r>
    </w:p>
    <w:p w14:paraId="4AAD8B37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Salaün A, Knight S, Wingfield L, Zhu T. Interpretable machine learning in kidney offering: multiple outcome prediction for accepted offers.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medRxiv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2023; doi:10.1101/2023.08.24.23294535.</w:t>
      </w:r>
    </w:p>
    <w:p w14:paraId="7EC29E9C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Carvalho M, Caulfield A, Lin Y, Vetta A. Penalties and rewards for fair learning in paired kidney exchange programs. In: Garg J, Klimm M, Kong Y, editors.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Web and Internet Economics (WINE 2023). Lecture Notes in Computer Science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, vol 14413. Cham: Springer; 2023. p. 139-158.</w:t>
      </w:r>
    </w:p>
    <w:p w14:paraId="0B4BBA84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Dickerson JP, Sandholm T. FutureMatch: combining human value judgments and machine learning to match in dynamic environments. In: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Proceedings of the 29th AAAI Conference on Artificial Intelligence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(AAAI-15); 2015. p. 622-628.</w:t>
      </w:r>
    </w:p>
    <w:p w14:paraId="733F0688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Kilambi V, Bui K, Hazen GB, Friedewald JJ, Ladner DP, Kaplan B, et al. Evaluation of accepting kidneys of varying quality for transplantation or expedited placement with decision trees.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Transplant Direct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2019;5(5):e456.</w:t>
      </w:r>
    </w:p>
    <w:p w14:paraId="53EA9288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Alowidi N, Ali R, Sadaqah M, Naemi FMA. Advancing kidney transplantation: a machine learning approach to enhance donor–recipient matching.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Diagnostics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2024;14(19):2119.</w:t>
      </w:r>
    </w:p>
    <w:p w14:paraId="69044073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Mark E, Goldsman D, Gurbaxani B, Keskinocak P, Sokol J. Using machine learning and an ensemble of methods to predict kidney transplant survival.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PLoS One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2019;14(1):e0209068.</w:t>
      </w:r>
    </w:p>
    <w:p w14:paraId="63295BD5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Xu C, Ovsianas A, Berrevoets J, van der Schaar M. Matching networks for individual organ transplantation allocation.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arXiv preprint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2020; arXiv:2005.??? (no page numbers reported).</w:t>
      </w:r>
    </w:p>
    <w:p w14:paraId="44B4F556" w14:textId="77777777" w:rsidR="00B953DC" w:rsidRPr="00B83B7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Ding S. Towards precise and equitable organ allocation in transplant with machine learning. In: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Proceedings of the 2023 IEEE International Conference on Healthcare Informatics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(ICHI); 2023. p. 57-60.</w:t>
      </w:r>
    </w:p>
    <w:p w14:paraId="6D34C0DA" w14:textId="77777777" w:rsidR="00B953DC" w:rsidRDefault="00B953DC" w:rsidP="00B953DC">
      <w:pPr>
        <w:numPr>
          <w:ilvl w:val="0"/>
          <w:numId w:val="1"/>
        </w:numPr>
        <w:spacing w:after="0"/>
        <w:rPr>
          <w:rFonts w:asciiTheme="majorBidi" w:hAnsiTheme="majorBidi" w:cstheme="majorBidi"/>
          <w:sz w:val="24"/>
          <w:szCs w:val="24"/>
          <w:lang w:bidi="fa-IR"/>
        </w:rPr>
      </w:pPr>
      <w:r w:rsidRPr="00B83B7C">
        <w:rPr>
          <w:rFonts w:asciiTheme="majorBidi" w:hAnsiTheme="majorBidi" w:cstheme="majorBidi"/>
          <w:sz w:val="24"/>
          <w:szCs w:val="24"/>
          <w:lang w:bidi="fa-IR"/>
        </w:rPr>
        <w:t>Dili G, Khan S, Thomas P, Yazeen M. Explainable AI revolutionizing kidney transplants: seeing clearly to save lives. In: </w:t>
      </w:r>
      <w:r w:rsidRPr="00B83B7C">
        <w:rPr>
          <w:rFonts w:asciiTheme="majorBidi" w:hAnsiTheme="majorBidi" w:cstheme="majorBidi"/>
          <w:i/>
          <w:iCs/>
          <w:sz w:val="24"/>
          <w:szCs w:val="24"/>
          <w:lang w:bidi="fa-IR"/>
        </w:rPr>
        <w:t>Proceedings of the 11th International Conference on Advances in Computing and Communications</w:t>
      </w:r>
      <w:r w:rsidRPr="00B83B7C">
        <w:rPr>
          <w:rFonts w:asciiTheme="majorBidi" w:hAnsiTheme="majorBidi" w:cstheme="majorBidi"/>
          <w:sz w:val="24"/>
          <w:szCs w:val="24"/>
          <w:lang w:bidi="fa-IR"/>
        </w:rPr>
        <w:t> (ICACC 2024); 2024. p. 215-220.</w:t>
      </w:r>
    </w:p>
    <w:p w14:paraId="33EFB240" w14:textId="77777777" w:rsidR="00541B56" w:rsidRDefault="00541B56" w:rsidP="00541B56">
      <w:pPr>
        <w:spacing w:after="0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5038AE72" w14:textId="77777777" w:rsidR="00541B56" w:rsidRDefault="00541B56" w:rsidP="00541B56">
      <w:pPr>
        <w:spacing w:after="0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0C085011" w14:textId="77777777" w:rsidR="00541B56" w:rsidRDefault="00541B56" w:rsidP="00541B56">
      <w:pPr>
        <w:spacing w:after="0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14:paraId="7C54A936" w14:textId="0DCCCA3A" w:rsidR="004F197D" w:rsidRPr="004F197D" w:rsidRDefault="004F197D" w:rsidP="004F197D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</w:p>
    <w:p w14:paraId="6867BDEA" w14:textId="77777777" w:rsidR="00541B56" w:rsidRPr="00B83B7C" w:rsidRDefault="00541B56" w:rsidP="00541B56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</w:p>
    <w:p w14:paraId="4506C328" w14:textId="77777777" w:rsidR="009A3FC0" w:rsidRDefault="009A3FC0"/>
    <w:p w14:paraId="6F78F8DD" w14:textId="77777777" w:rsidR="004F197D" w:rsidRDefault="004F197D"/>
    <w:sectPr w:rsidR="004F197D" w:rsidSect="00B953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136E"/>
    <w:multiLevelType w:val="multilevel"/>
    <w:tmpl w:val="2A8C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32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48"/>
    <w:rsid w:val="0019128F"/>
    <w:rsid w:val="00257BC6"/>
    <w:rsid w:val="00425D98"/>
    <w:rsid w:val="004F197D"/>
    <w:rsid w:val="00541B56"/>
    <w:rsid w:val="005C319E"/>
    <w:rsid w:val="00622167"/>
    <w:rsid w:val="00796A48"/>
    <w:rsid w:val="008014CF"/>
    <w:rsid w:val="008D5A7F"/>
    <w:rsid w:val="009A3FC0"/>
    <w:rsid w:val="00AE0A4A"/>
    <w:rsid w:val="00B2171D"/>
    <w:rsid w:val="00B953DC"/>
    <w:rsid w:val="00D23FA0"/>
    <w:rsid w:val="00D659E4"/>
    <w:rsid w:val="00F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CDE0D"/>
  <w15:chartTrackingRefBased/>
  <w15:docId w15:val="{FFD6A8F6-0946-438B-8B54-EDBD73E4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3DC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A4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A4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A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A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A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A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A48"/>
    <w:rPr>
      <w:rFonts w:asciiTheme="majorHAnsi" w:eastAsiaTheme="majorEastAsia" w:hAnsiTheme="majorHAnsi" w:cstheme="majorBidi"/>
      <w:noProof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A48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A48"/>
    <w:rPr>
      <w:rFonts w:eastAsiaTheme="majorEastAsia" w:cstheme="majorBidi"/>
      <w:noProof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A48"/>
    <w:rPr>
      <w:rFonts w:eastAsiaTheme="majorEastAsia" w:cstheme="majorBidi"/>
      <w:i/>
      <w:iCs/>
      <w:noProof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A48"/>
    <w:rPr>
      <w:rFonts w:eastAsiaTheme="majorEastAsia" w:cstheme="majorBidi"/>
      <w:noProof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A48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A48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A48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A48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A4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A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A48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A48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A4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A4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A48"/>
    <w:rPr>
      <w:i/>
      <w:iCs/>
      <w:noProof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A4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B95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2025-07-05T13:23:00Z</dcterms:created>
  <dcterms:modified xsi:type="dcterms:W3CDTF">2025-09-11T12:52:00Z</dcterms:modified>
</cp:coreProperties>
</file>