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BA03B" w14:textId="20B1492A" w:rsidR="00501EDF" w:rsidRDefault="0000132C" w:rsidP="0000132C">
      <w:pPr>
        <w:keepNext/>
        <w:keepLines/>
        <w:spacing w:before="40" w:after="0" w:line="259" w:lineRule="auto"/>
        <w:outlineLvl w:val="3"/>
        <w:rPr>
          <w:rFonts w:ascii="Arial" w:eastAsia="Times New Roman" w:hAnsi="Arial" w:cs="Arial"/>
          <w:b/>
          <w:bCs/>
          <w:kern w:val="0"/>
          <w:sz w:val="22"/>
          <w:szCs w:val="22"/>
          <w:lang w:val="en-AU"/>
          <w14:ligatures w14:val="none"/>
        </w:rPr>
      </w:pPr>
      <w:bookmarkStart w:id="0" w:name="_Hlk178103081"/>
      <w:r w:rsidRPr="0000132C">
        <w:rPr>
          <w:rFonts w:ascii="Arial" w:eastAsia="Times New Roman" w:hAnsi="Arial" w:cs="Arial"/>
          <w:b/>
          <w:bCs/>
          <w:kern w:val="0"/>
          <w:sz w:val="22"/>
          <w:szCs w:val="22"/>
          <w:lang w:val="en-AU"/>
          <w14:ligatures w14:val="none"/>
        </w:rPr>
        <w:t xml:space="preserve">Supplement </w:t>
      </w:r>
      <w:r w:rsidR="00501EDF">
        <w:rPr>
          <w:rFonts w:ascii="Arial" w:eastAsia="Times New Roman" w:hAnsi="Arial" w:cs="Arial"/>
          <w:b/>
          <w:bCs/>
          <w:kern w:val="0"/>
          <w:sz w:val="22"/>
          <w:szCs w:val="22"/>
          <w:lang w:val="en-AU"/>
          <w14:ligatures w14:val="none"/>
        </w:rPr>
        <w:t>table 1</w:t>
      </w:r>
    </w:p>
    <w:p w14:paraId="17E29CEB" w14:textId="214189C2" w:rsidR="0000132C" w:rsidRPr="0000132C" w:rsidRDefault="0000132C" w:rsidP="0000132C">
      <w:pPr>
        <w:keepNext/>
        <w:keepLines/>
        <w:spacing w:before="40" w:after="0" w:line="259" w:lineRule="auto"/>
        <w:outlineLvl w:val="3"/>
        <w:rPr>
          <w:rFonts w:ascii="Arial" w:eastAsia="Times New Roman" w:hAnsi="Arial" w:cs="Arial"/>
          <w:b/>
          <w:bCs/>
          <w:kern w:val="0"/>
          <w:sz w:val="22"/>
          <w:szCs w:val="22"/>
          <w:lang w:val="en-AU"/>
          <w14:ligatures w14:val="none"/>
        </w:rPr>
      </w:pPr>
      <w:r w:rsidRPr="0000132C">
        <w:rPr>
          <w:rFonts w:ascii="Arial" w:eastAsia="Times New Roman" w:hAnsi="Arial" w:cs="Arial"/>
          <w:b/>
          <w:bCs/>
          <w:kern w:val="0"/>
          <w:sz w:val="22"/>
          <w:szCs w:val="22"/>
          <w:lang w:val="en-AU"/>
          <w14:ligatures w14:val="none"/>
        </w:rPr>
        <w:t>Critical Appraisal of Eligible Analytical Cross-Sectional Study</w:t>
      </w:r>
    </w:p>
    <w:tbl>
      <w:tblPr>
        <w:tblW w:w="10431"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3457"/>
        <w:gridCol w:w="712"/>
        <w:gridCol w:w="712"/>
        <w:gridCol w:w="712"/>
        <w:gridCol w:w="617"/>
        <w:gridCol w:w="794"/>
        <w:gridCol w:w="714"/>
        <w:gridCol w:w="712"/>
        <w:gridCol w:w="723"/>
        <w:gridCol w:w="828"/>
      </w:tblGrid>
      <w:tr w:rsidR="0000132C" w:rsidRPr="0000132C" w14:paraId="5EA3925D" w14:textId="77777777" w:rsidTr="00225EAA">
        <w:tc>
          <w:tcPr>
            <w:tcW w:w="450" w:type="dxa"/>
          </w:tcPr>
          <w:p w14:paraId="6BAA9B31" w14:textId="77777777" w:rsidR="0000132C" w:rsidRPr="0000132C" w:rsidRDefault="0000132C" w:rsidP="0000132C">
            <w:pPr>
              <w:spacing w:after="0" w:line="240" w:lineRule="auto"/>
              <w:rPr>
                <w:rFonts w:ascii="Arial" w:eastAsia="Times New Roman" w:hAnsi="Arial" w:cs="Arial"/>
                <w:b/>
                <w:kern w:val="0"/>
                <w:sz w:val="20"/>
                <w:szCs w:val="20"/>
                <w:lang w:val="en-AU"/>
                <w14:ligatures w14:val="none"/>
              </w:rPr>
            </w:pPr>
            <w:r w:rsidRPr="0000132C">
              <w:rPr>
                <w:rFonts w:ascii="Arial" w:eastAsia="Times New Roman" w:hAnsi="Arial" w:cs="Arial"/>
                <w:b/>
                <w:kern w:val="0"/>
                <w:sz w:val="20"/>
                <w:szCs w:val="20"/>
                <w:lang w:val="en-AU"/>
                <w14:ligatures w14:val="none"/>
              </w:rPr>
              <w:t>#</w:t>
            </w:r>
          </w:p>
        </w:tc>
        <w:tc>
          <w:tcPr>
            <w:tcW w:w="3457" w:type="dxa"/>
          </w:tcPr>
          <w:p w14:paraId="0B108D02" w14:textId="77777777" w:rsidR="0000132C" w:rsidRPr="0000132C" w:rsidRDefault="0000132C" w:rsidP="0000132C">
            <w:pPr>
              <w:spacing w:after="0" w:line="240" w:lineRule="auto"/>
              <w:rPr>
                <w:rFonts w:ascii="Arial" w:eastAsia="Times New Roman" w:hAnsi="Arial" w:cs="Arial"/>
                <w:kern w:val="0"/>
                <w:sz w:val="20"/>
                <w:szCs w:val="20"/>
                <w:lang w:val="en-AU"/>
                <w14:ligatures w14:val="none"/>
              </w:rPr>
            </w:pPr>
            <w:r w:rsidRPr="0000132C">
              <w:rPr>
                <w:rFonts w:ascii="Arial" w:eastAsia="Times New Roman" w:hAnsi="Arial" w:cs="Arial"/>
                <w:b/>
                <w:kern w:val="0"/>
                <w:sz w:val="20"/>
                <w:szCs w:val="20"/>
                <w:lang w:val="en-AU"/>
                <w14:ligatures w14:val="none"/>
              </w:rPr>
              <w:t>Citation</w:t>
            </w:r>
          </w:p>
        </w:tc>
        <w:tc>
          <w:tcPr>
            <w:tcW w:w="712" w:type="dxa"/>
          </w:tcPr>
          <w:p w14:paraId="14FE2FEA"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b/>
                <w:kern w:val="0"/>
                <w:sz w:val="20"/>
                <w:szCs w:val="20"/>
                <w:lang w:val="en-AU"/>
                <w14:ligatures w14:val="none"/>
              </w:rPr>
              <w:t>Q1</w:t>
            </w:r>
          </w:p>
        </w:tc>
        <w:tc>
          <w:tcPr>
            <w:tcW w:w="712" w:type="dxa"/>
          </w:tcPr>
          <w:p w14:paraId="7680E199"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b/>
                <w:kern w:val="0"/>
                <w:sz w:val="20"/>
                <w:szCs w:val="20"/>
                <w:lang w:val="en-AU"/>
                <w14:ligatures w14:val="none"/>
              </w:rPr>
              <w:t>Q2</w:t>
            </w:r>
          </w:p>
        </w:tc>
        <w:tc>
          <w:tcPr>
            <w:tcW w:w="712" w:type="dxa"/>
          </w:tcPr>
          <w:p w14:paraId="495B9042"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b/>
                <w:kern w:val="0"/>
                <w:sz w:val="20"/>
                <w:szCs w:val="20"/>
                <w:lang w:val="en-AU"/>
                <w14:ligatures w14:val="none"/>
              </w:rPr>
              <w:t>Q3</w:t>
            </w:r>
          </w:p>
        </w:tc>
        <w:tc>
          <w:tcPr>
            <w:tcW w:w="617" w:type="dxa"/>
          </w:tcPr>
          <w:p w14:paraId="58BA208C"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b/>
                <w:kern w:val="0"/>
                <w:sz w:val="20"/>
                <w:szCs w:val="20"/>
                <w:lang w:val="en-AU"/>
                <w14:ligatures w14:val="none"/>
              </w:rPr>
              <w:t>Q4</w:t>
            </w:r>
          </w:p>
        </w:tc>
        <w:tc>
          <w:tcPr>
            <w:tcW w:w="794" w:type="dxa"/>
          </w:tcPr>
          <w:p w14:paraId="777F7C43"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b/>
                <w:kern w:val="0"/>
                <w:sz w:val="20"/>
                <w:szCs w:val="20"/>
                <w:lang w:val="en-AU"/>
                <w14:ligatures w14:val="none"/>
              </w:rPr>
              <w:t>Q5</w:t>
            </w:r>
          </w:p>
        </w:tc>
        <w:tc>
          <w:tcPr>
            <w:tcW w:w="714" w:type="dxa"/>
          </w:tcPr>
          <w:p w14:paraId="70CF1BA2"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b/>
                <w:kern w:val="0"/>
                <w:sz w:val="20"/>
                <w:szCs w:val="20"/>
                <w:lang w:val="en-AU"/>
                <w14:ligatures w14:val="none"/>
              </w:rPr>
              <w:t>Q6</w:t>
            </w:r>
          </w:p>
        </w:tc>
        <w:tc>
          <w:tcPr>
            <w:tcW w:w="712" w:type="dxa"/>
          </w:tcPr>
          <w:p w14:paraId="54641B73"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b/>
                <w:kern w:val="0"/>
                <w:sz w:val="20"/>
                <w:szCs w:val="20"/>
                <w:lang w:val="en-AU"/>
                <w14:ligatures w14:val="none"/>
              </w:rPr>
              <w:t>Q7</w:t>
            </w:r>
          </w:p>
        </w:tc>
        <w:tc>
          <w:tcPr>
            <w:tcW w:w="723" w:type="dxa"/>
          </w:tcPr>
          <w:p w14:paraId="1F7DDF86"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b/>
                <w:kern w:val="0"/>
                <w:sz w:val="20"/>
                <w:szCs w:val="20"/>
                <w:lang w:val="en-AU"/>
                <w14:ligatures w14:val="none"/>
              </w:rPr>
              <w:t>Q8</w:t>
            </w:r>
          </w:p>
        </w:tc>
        <w:tc>
          <w:tcPr>
            <w:tcW w:w="828" w:type="dxa"/>
          </w:tcPr>
          <w:p w14:paraId="3AF4DBDD" w14:textId="77777777" w:rsidR="0000132C" w:rsidRPr="0000132C" w:rsidRDefault="0000132C" w:rsidP="0000132C">
            <w:pPr>
              <w:spacing w:after="0" w:line="240" w:lineRule="auto"/>
              <w:jc w:val="center"/>
              <w:rPr>
                <w:rFonts w:ascii="Arial" w:eastAsia="Times New Roman" w:hAnsi="Arial" w:cs="Arial"/>
                <w:b/>
                <w:kern w:val="0"/>
                <w:sz w:val="20"/>
                <w:szCs w:val="20"/>
                <w:lang w:val="en-AU"/>
                <w14:ligatures w14:val="none"/>
              </w:rPr>
            </w:pPr>
            <w:r w:rsidRPr="0000132C">
              <w:rPr>
                <w:rFonts w:ascii="Arial" w:eastAsia="Times New Roman" w:hAnsi="Arial" w:cs="Arial"/>
                <w:b/>
                <w:kern w:val="0"/>
                <w:sz w:val="20"/>
                <w:szCs w:val="20"/>
                <w:lang w:val="en-AU"/>
                <w14:ligatures w14:val="none"/>
              </w:rPr>
              <w:t>Score</w:t>
            </w:r>
          </w:p>
        </w:tc>
      </w:tr>
      <w:tr w:rsidR="0000132C" w:rsidRPr="0000132C" w14:paraId="0305D5BF" w14:textId="77777777" w:rsidTr="00225EAA">
        <w:tc>
          <w:tcPr>
            <w:tcW w:w="450" w:type="dxa"/>
          </w:tcPr>
          <w:p w14:paraId="4432D4E6" w14:textId="77777777" w:rsidR="0000132C" w:rsidRPr="0000132C" w:rsidRDefault="0000132C" w:rsidP="0000132C">
            <w:pPr>
              <w:numPr>
                <w:ilvl w:val="0"/>
                <w:numId w:val="1"/>
              </w:numPr>
              <w:spacing w:after="0" w:line="240" w:lineRule="auto"/>
              <w:contextualSpacing/>
              <w:rPr>
                <w:rFonts w:ascii="Arial" w:eastAsia="Times New Roman" w:hAnsi="Arial" w:cs="Arial"/>
                <w:kern w:val="0"/>
                <w:sz w:val="20"/>
                <w:szCs w:val="20"/>
                <w14:ligatures w14:val="none"/>
              </w:rPr>
            </w:pPr>
          </w:p>
        </w:tc>
        <w:tc>
          <w:tcPr>
            <w:tcW w:w="3457" w:type="dxa"/>
          </w:tcPr>
          <w:p w14:paraId="6D1E5099" w14:textId="77777777" w:rsidR="0000132C" w:rsidRPr="0000132C" w:rsidRDefault="0000132C" w:rsidP="0000132C">
            <w:pPr>
              <w:spacing w:after="0" w:line="240" w:lineRule="auto"/>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14:ligatures w14:val="none"/>
              </w:rPr>
              <w:t xml:space="preserve">Legesse et al. 2022. </w:t>
            </w:r>
            <w:r w:rsidRPr="0000132C">
              <w:rPr>
                <w:rFonts w:ascii="Arial" w:eastAsia="Times New Roman" w:hAnsi="Arial" w:cs="Arial"/>
                <w:kern w:val="0"/>
                <w:sz w:val="20"/>
                <w:szCs w:val="20"/>
                <w:lang w:val="sv-SE"/>
                <w14:ligatures w14:val="none"/>
              </w:rPr>
              <w:fldChar w:fldCharType="begin"/>
            </w:r>
            <w:r w:rsidRPr="0000132C">
              <w:rPr>
                <w:rFonts w:ascii="Arial" w:eastAsia="Times New Roman" w:hAnsi="Arial" w:cs="Arial"/>
                <w:kern w:val="0"/>
                <w:sz w:val="20"/>
                <w:szCs w:val="20"/>
                <w14:ligatures w14:val="none"/>
              </w:rPr>
              <w:instrText xml:space="preserve"> ADDIN ZOTERO_ITEM CSL_CITATION {"citationID":"a29jucl5ska","properties":{"formattedCitation":"(47)","plainCitation":"(47)","noteIndex":0},"citationItems":[{"id":1397,"uris":["http://zotero.org/users/13484185/items/X9PALAHI"],"itemData":{"id":1397,"type":"article-journal","abstract":"BACKGROUND: Medication related problem (MRP) is an event occurring, as a result, the medication therapy that actually or potentially interferes with desired health outcomes. Evidences reported that the prevalence of MRPs may result in a high burden of morbidity and decrease patients' quality of life. The problem is more significant among patients with chronic kidney disease (CKD) as a decline in kidney function and increase number of medications required to treat kidney disease and its complications. Thus, this study aimed to assess MRPs and its associated factors among patients with chronic kidney disease. METHOD: Hospital-based cross-sectional study was conducted among 248 adult ambulatory patients with CKD (stage 1-4) at St. Paul's Hospital Millennium Medical College. Data were collected through patient interview and medical chart review from 1st of June to 30th of August 2019. MRPs were identified based on the standard treatment guidelines. Cipolle MRPs classification was used to classify the MRPs and Micromedex(R) was used as drug interaction checker. Binary logistic regression was utilized to identify the associated factors and p value &lt;0.05 was considered as statistically significant. RESULT: A total of 325 MRPs were identified from 204 (82.3%) study participants giving 1.6 MRPs per participant. One MRP was identified among 114 (55.9%) patients while two MRPs were identified among 64 (31.4%). The most common class of MRPs were need additional drugs 114 (35.1%) followed by non-compliance 54 (16.6%), unnecessary drug therapy 46 (14.2%) and dose too low 46 (14.2%). The two most common reasons for non-compliance were unaffordability of drugs 26(48.1%) and the lack of patient understanding about drug taking instruction 10 (18.5%). The study showed that only occupation (AOR = 5.2, 95% CI: 1.292-21.288, P = 0.020) and angiotensin converting enzyme inhibitor use (AOR = 6.6, 95% CI: 2.202-19.634, P = 0.001) had an association with the occurrence of MRPs. CONCLUSION: The prevalence of MRPs among ambulatory patients with CKD was high and need of additional drug therapy was the commonest MRPs.","container-title":"PLoS One","DOI":"10.1371/journal.pone.0278563","issue":"12","page":"e0278563","title":"Medication related problems among ambulatory patients with chronic kidney disease at St. Paul's Hospital Millennium Medical College, Addis Ababa, Ethiopia","volume":"17","author":[{"family":"Legesse","given":"E. S."},{"family":"Muhammed","given":"O. S."},{"family":"Hamza","given":"L."},{"family":"Nasir","given":"B. B."},{"family":"Nedi","given":"T."}],"issued":{"date-parts":[["2022"]]}}}],"schema":"https://github.com/citation-style-language/schema/raw/master/csl-citation.json"} </w:instrText>
            </w:r>
            <w:r w:rsidRPr="0000132C">
              <w:rPr>
                <w:rFonts w:ascii="Arial" w:eastAsia="Times New Roman" w:hAnsi="Arial" w:cs="Arial"/>
                <w:kern w:val="0"/>
                <w:sz w:val="20"/>
                <w:szCs w:val="20"/>
                <w:lang w:val="sv-SE"/>
                <w14:ligatures w14:val="none"/>
              </w:rPr>
              <w:fldChar w:fldCharType="separate"/>
            </w:r>
            <w:r w:rsidRPr="0000132C">
              <w:rPr>
                <w:rFonts w:ascii="Arial" w:eastAsia="Calibri" w:hAnsi="Arial" w:cs="Arial"/>
                <w:sz w:val="20"/>
                <w:szCs w:val="20"/>
              </w:rPr>
              <w:t>(47)</w:t>
            </w:r>
            <w:r w:rsidRPr="0000132C">
              <w:rPr>
                <w:rFonts w:ascii="Arial" w:eastAsia="Times New Roman" w:hAnsi="Arial" w:cs="Arial"/>
                <w:kern w:val="0"/>
                <w:sz w:val="20"/>
                <w:szCs w:val="20"/>
                <w:lang w:val="sv-SE"/>
                <w14:ligatures w14:val="none"/>
              </w:rPr>
              <w:fldChar w:fldCharType="end"/>
            </w:r>
          </w:p>
        </w:tc>
        <w:tc>
          <w:tcPr>
            <w:tcW w:w="712" w:type="dxa"/>
          </w:tcPr>
          <w:p w14:paraId="3F06DDA4"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12" w:type="dxa"/>
          </w:tcPr>
          <w:p w14:paraId="0571B153"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12" w:type="dxa"/>
          </w:tcPr>
          <w:p w14:paraId="75AC8156"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U</w:t>
            </w:r>
          </w:p>
        </w:tc>
        <w:tc>
          <w:tcPr>
            <w:tcW w:w="617" w:type="dxa"/>
          </w:tcPr>
          <w:p w14:paraId="75EAA551"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94" w:type="dxa"/>
          </w:tcPr>
          <w:p w14:paraId="45D515FA"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14" w:type="dxa"/>
          </w:tcPr>
          <w:p w14:paraId="1AB8F3E9"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12" w:type="dxa"/>
          </w:tcPr>
          <w:p w14:paraId="4471EE30"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23" w:type="dxa"/>
          </w:tcPr>
          <w:p w14:paraId="61CB7849"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828" w:type="dxa"/>
          </w:tcPr>
          <w:p w14:paraId="55D261FC"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87.5</w:t>
            </w:r>
          </w:p>
        </w:tc>
      </w:tr>
      <w:tr w:rsidR="0000132C" w:rsidRPr="0000132C" w14:paraId="3EB8AF26" w14:textId="77777777" w:rsidTr="00225EAA">
        <w:tc>
          <w:tcPr>
            <w:tcW w:w="450" w:type="dxa"/>
          </w:tcPr>
          <w:p w14:paraId="11E5A1A8" w14:textId="77777777" w:rsidR="0000132C" w:rsidRPr="0000132C" w:rsidRDefault="0000132C" w:rsidP="0000132C">
            <w:pPr>
              <w:numPr>
                <w:ilvl w:val="0"/>
                <w:numId w:val="1"/>
              </w:numPr>
              <w:spacing w:after="0" w:line="240" w:lineRule="auto"/>
              <w:contextualSpacing/>
              <w:rPr>
                <w:rFonts w:ascii="Arial" w:eastAsia="Times New Roman" w:hAnsi="Arial" w:cs="Arial"/>
                <w:kern w:val="0"/>
                <w:sz w:val="20"/>
                <w:szCs w:val="20"/>
                <w:lang w:val="sv-SE"/>
                <w14:ligatures w14:val="none"/>
              </w:rPr>
            </w:pPr>
          </w:p>
        </w:tc>
        <w:tc>
          <w:tcPr>
            <w:tcW w:w="3457" w:type="dxa"/>
          </w:tcPr>
          <w:p w14:paraId="31777663" w14:textId="77777777" w:rsidR="0000132C" w:rsidRPr="0000132C" w:rsidRDefault="0000132C" w:rsidP="0000132C">
            <w:pPr>
              <w:spacing w:after="0" w:line="240" w:lineRule="auto"/>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 xml:space="preserve">Gela, 2018. </w:t>
            </w:r>
            <w:r w:rsidRPr="0000132C">
              <w:rPr>
                <w:rFonts w:ascii="Arial" w:eastAsia="Times New Roman" w:hAnsi="Arial" w:cs="Arial"/>
                <w:kern w:val="0"/>
                <w:sz w:val="20"/>
                <w:szCs w:val="20"/>
                <w:lang w:val="sv-SE"/>
                <w14:ligatures w14:val="none"/>
              </w:rPr>
              <w:fldChar w:fldCharType="begin"/>
            </w:r>
            <w:r w:rsidRPr="0000132C">
              <w:rPr>
                <w:rFonts w:ascii="Arial" w:eastAsia="Times New Roman" w:hAnsi="Arial" w:cs="Arial"/>
                <w:kern w:val="0"/>
                <w:sz w:val="20"/>
                <w:szCs w:val="20"/>
                <w:lang w:val="sv-SE"/>
                <w14:ligatures w14:val="none"/>
              </w:rPr>
              <w:instrText xml:space="preserve"> ADDIN ZOTERO_ITEM CSL_CITATION {"citationID":"a1trljp6667","properties":{"formattedCitation":"(39)","plainCitation":"(39)","noteIndex":0},"citationItems":[{"id":1403,"uris":["http://zotero.org/users/13484185/items/H75BHUVK"],"itemData":{"id":1403,"type":"article-journal","abstract":"INTRODUCTION: Patients with end-stage renal disease (ESRD) face multifaceted problems arising from complications of the disease and dialysis that require consistent and, effective self-management from the patients' side, on top of the management offered by health care professionals. However, little is known about the level of self-management and influencing factors among patients with ESRD undergoing hemodialysis in the study area. Therefore, the aim of this study was to assess self-management and associated factors of patients with ESRD undergoing hemodialysis at health facilities in Addis Ababa, Ethiopia. METHODS: An institution-based cross-sectional survey was used to recruit 169 patients with ESRD undergoing hemodialysis from six private health facilities between March and April 2016. Data were collected using an interviewer-administered structured questionnaire inquiring about patients' self-management and associated factors. Data were entered into EpiData Version 3.1 and analyzed using the descriptive, correlation, and logistic regression using the SPSS Version 22.0 statistical software. RESULTS: The mean age of the patients was 49.86+/-15.58 years. The majority of the respondents (69.8%) were male, and 65.7% of them were married. Half of the respondents (50.3%) had diploma and above educational level. The great majority of the respondents (93.5%) were on hemodialysis for less than 5 years, and 53.3% of them underwent dialysis twice a week. More than half (57.4%) of the patients had low levels of self-management. There were statistically significant positive associations between self-management and education (adjusted OR [AOR] =6.25, 95% CI =1.40, 27.85), knowledge (AOR =5.5, 95% CI =2.15, 14.03), and self-efficacy (AOR =4.73, 95% CI =1.95, 11.48), while there were statistically significant negative associations between self-management and anxiety (AOR =3.19, 95% CI =1.28, 7.95) and depression (AOR =2.68, 95% CI =1.01, 7.05, P&lt;0.05). CONCLUSION: Patients' education, knowledge, self-efficacy, anxiety, and depression were found to be independent predictors of self-management.","container-title":"Int J Nephrol Renovasc Dis","DOI":"10.2147/IJNRD.S184671","page":"329-336","title":"Self-management and associated factors among patients with end-stage renal disease undergoing hemodialysis at health facilities in Addis Ababa, Ethiopia","volume":"11","author":[{"family":"Gela","given":"D."},{"family":"Mengistu","given":"D."}],"issued":{"date-parts":[["2018"]]}}}],"schema":"https://github.com/citation-style-language/schema/raw/master/csl-citation.json"} </w:instrText>
            </w:r>
            <w:r w:rsidRPr="0000132C">
              <w:rPr>
                <w:rFonts w:ascii="Arial" w:eastAsia="Times New Roman" w:hAnsi="Arial" w:cs="Arial"/>
                <w:kern w:val="0"/>
                <w:sz w:val="20"/>
                <w:szCs w:val="20"/>
                <w:lang w:val="sv-SE"/>
                <w14:ligatures w14:val="none"/>
              </w:rPr>
              <w:fldChar w:fldCharType="separate"/>
            </w:r>
            <w:r w:rsidRPr="0000132C">
              <w:rPr>
                <w:rFonts w:ascii="Arial" w:eastAsia="Calibri" w:hAnsi="Arial" w:cs="Arial"/>
                <w:sz w:val="20"/>
                <w:szCs w:val="20"/>
              </w:rPr>
              <w:t>(39)</w:t>
            </w:r>
            <w:r w:rsidRPr="0000132C">
              <w:rPr>
                <w:rFonts w:ascii="Arial" w:eastAsia="Times New Roman" w:hAnsi="Arial" w:cs="Arial"/>
                <w:kern w:val="0"/>
                <w:sz w:val="20"/>
                <w:szCs w:val="20"/>
                <w:lang w:val="sv-SE"/>
                <w14:ligatures w14:val="none"/>
              </w:rPr>
              <w:fldChar w:fldCharType="end"/>
            </w:r>
          </w:p>
        </w:tc>
        <w:tc>
          <w:tcPr>
            <w:tcW w:w="712" w:type="dxa"/>
          </w:tcPr>
          <w:p w14:paraId="4F0581F7"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2" w:type="dxa"/>
          </w:tcPr>
          <w:p w14:paraId="2157BDF2"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2" w:type="dxa"/>
          </w:tcPr>
          <w:p w14:paraId="3E1E9EE4"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U</w:t>
            </w:r>
          </w:p>
        </w:tc>
        <w:tc>
          <w:tcPr>
            <w:tcW w:w="617" w:type="dxa"/>
          </w:tcPr>
          <w:p w14:paraId="37C27096"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94" w:type="dxa"/>
          </w:tcPr>
          <w:p w14:paraId="39660994"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4" w:type="dxa"/>
          </w:tcPr>
          <w:p w14:paraId="1A8A3980"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2" w:type="dxa"/>
          </w:tcPr>
          <w:p w14:paraId="43CCA8F5"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23" w:type="dxa"/>
          </w:tcPr>
          <w:p w14:paraId="1D7AA775"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28" w:type="dxa"/>
          </w:tcPr>
          <w:p w14:paraId="0576EEED"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87.5</w:t>
            </w:r>
          </w:p>
        </w:tc>
      </w:tr>
      <w:tr w:rsidR="0000132C" w:rsidRPr="0000132C" w14:paraId="419A73D5" w14:textId="77777777" w:rsidTr="00225EAA">
        <w:tc>
          <w:tcPr>
            <w:tcW w:w="450" w:type="dxa"/>
          </w:tcPr>
          <w:p w14:paraId="4E240F5C" w14:textId="77777777" w:rsidR="0000132C" w:rsidRPr="0000132C" w:rsidRDefault="0000132C" w:rsidP="0000132C">
            <w:pPr>
              <w:numPr>
                <w:ilvl w:val="0"/>
                <w:numId w:val="1"/>
              </w:numPr>
              <w:spacing w:after="0" w:line="240" w:lineRule="auto"/>
              <w:contextualSpacing/>
              <w:rPr>
                <w:rFonts w:ascii="Arial" w:eastAsia="Times New Roman" w:hAnsi="Arial" w:cs="Arial"/>
                <w:kern w:val="0"/>
                <w:sz w:val="20"/>
                <w:szCs w:val="20"/>
                <w:lang w:val="sv-SE"/>
                <w14:ligatures w14:val="none"/>
              </w:rPr>
            </w:pPr>
          </w:p>
        </w:tc>
        <w:tc>
          <w:tcPr>
            <w:tcW w:w="3457" w:type="dxa"/>
          </w:tcPr>
          <w:p w14:paraId="586E0BFF" w14:textId="77777777" w:rsidR="0000132C" w:rsidRPr="0000132C" w:rsidRDefault="0000132C" w:rsidP="0000132C">
            <w:pPr>
              <w:spacing w:after="0" w:line="240" w:lineRule="auto"/>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 xml:space="preserve">Adejumo et al. 2020. </w:t>
            </w:r>
            <w:r w:rsidRPr="0000132C">
              <w:rPr>
                <w:rFonts w:ascii="Arial" w:eastAsia="Times New Roman" w:hAnsi="Arial" w:cs="Arial"/>
                <w:kern w:val="0"/>
                <w:sz w:val="20"/>
                <w:szCs w:val="20"/>
                <w:lang w:val="sv-SE"/>
                <w14:ligatures w14:val="none"/>
              </w:rPr>
              <w:fldChar w:fldCharType="begin"/>
            </w:r>
            <w:r w:rsidRPr="0000132C">
              <w:rPr>
                <w:rFonts w:ascii="Arial" w:eastAsia="Times New Roman" w:hAnsi="Arial" w:cs="Arial"/>
                <w:kern w:val="0"/>
                <w:sz w:val="20"/>
                <w:szCs w:val="20"/>
                <w:lang w:val="sv-SE"/>
                <w14:ligatures w14:val="none"/>
              </w:rPr>
              <w:instrText xml:space="preserve"> ADDIN ZOTERO_ITEM CSL_CITATION {"citationID":"a1b19slvalk","properties":{"formattedCitation":"(42)","plainCitation":"(42)","noteIndex":0},"citationItems":[{"id":"mCvdMPL0/jT2bfnIq","uris":["http://zotero.org/users/13484185/items/6F5EMUQT"],"itemData":{"id":5059,"type":"article-journal","container-title":"Saudi journal of kidney diseases and transplantation : an official publication of the Saudi Center for Organ Transplantation, Saudi Arabia","issue":"1","page":"209-214","title":"Cost implication of inpatient care of chronic kidney disease patients in a tertiary hospital in Southwest Nigeria","volume":"31","author":[{"literal":"Adejumo O. A.;Akinbodewa A. A.;Ogunleye A.;Enikuomehin A. C.;Lawal O. M.;"}],"issued":{"date-parts":[["2020"]]}}}],"schema":"https://github.com/citation-style-language/schema/raw/master/csl-citation.json"} </w:instrText>
            </w:r>
            <w:r w:rsidRPr="0000132C">
              <w:rPr>
                <w:rFonts w:ascii="Arial" w:eastAsia="Times New Roman" w:hAnsi="Arial" w:cs="Arial"/>
                <w:kern w:val="0"/>
                <w:sz w:val="20"/>
                <w:szCs w:val="20"/>
                <w:lang w:val="sv-SE"/>
                <w14:ligatures w14:val="none"/>
              </w:rPr>
              <w:fldChar w:fldCharType="separate"/>
            </w:r>
            <w:r w:rsidRPr="0000132C">
              <w:rPr>
                <w:rFonts w:ascii="Arial" w:eastAsia="Calibri" w:hAnsi="Arial" w:cs="Arial"/>
                <w:sz w:val="20"/>
                <w:szCs w:val="20"/>
              </w:rPr>
              <w:t>(42)</w:t>
            </w:r>
            <w:r w:rsidRPr="0000132C">
              <w:rPr>
                <w:rFonts w:ascii="Arial" w:eastAsia="Times New Roman" w:hAnsi="Arial" w:cs="Arial"/>
                <w:kern w:val="0"/>
                <w:sz w:val="20"/>
                <w:szCs w:val="20"/>
                <w:lang w:val="sv-SE"/>
                <w14:ligatures w14:val="none"/>
              </w:rPr>
              <w:fldChar w:fldCharType="end"/>
            </w:r>
          </w:p>
        </w:tc>
        <w:tc>
          <w:tcPr>
            <w:tcW w:w="712" w:type="dxa"/>
          </w:tcPr>
          <w:p w14:paraId="10CF0BBC"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U</w:t>
            </w:r>
          </w:p>
        </w:tc>
        <w:tc>
          <w:tcPr>
            <w:tcW w:w="712" w:type="dxa"/>
          </w:tcPr>
          <w:p w14:paraId="7201D375"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2" w:type="dxa"/>
          </w:tcPr>
          <w:p w14:paraId="4B1A1721"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617" w:type="dxa"/>
          </w:tcPr>
          <w:p w14:paraId="42F62EEB"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94" w:type="dxa"/>
          </w:tcPr>
          <w:p w14:paraId="7972D6B8"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4" w:type="dxa"/>
          </w:tcPr>
          <w:p w14:paraId="45A43985"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2" w:type="dxa"/>
          </w:tcPr>
          <w:p w14:paraId="483F73B7"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23" w:type="dxa"/>
          </w:tcPr>
          <w:p w14:paraId="45470980"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28" w:type="dxa"/>
          </w:tcPr>
          <w:p w14:paraId="51443B0E"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87.5</w:t>
            </w:r>
          </w:p>
        </w:tc>
      </w:tr>
      <w:tr w:rsidR="0000132C" w:rsidRPr="0000132C" w14:paraId="51575F89" w14:textId="77777777" w:rsidTr="00225EAA">
        <w:tc>
          <w:tcPr>
            <w:tcW w:w="450" w:type="dxa"/>
          </w:tcPr>
          <w:p w14:paraId="5D5A93DC" w14:textId="77777777" w:rsidR="0000132C" w:rsidRPr="0000132C" w:rsidRDefault="0000132C" w:rsidP="0000132C">
            <w:pPr>
              <w:numPr>
                <w:ilvl w:val="0"/>
                <w:numId w:val="1"/>
              </w:numPr>
              <w:spacing w:after="0" w:line="240" w:lineRule="auto"/>
              <w:contextualSpacing/>
              <w:rPr>
                <w:rFonts w:ascii="Arial" w:eastAsia="Times New Roman" w:hAnsi="Arial" w:cs="Arial"/>
                <w:kern w:val="0"/>
                <w:sz w:val="20"/>
                <w:szCs w:val="20"/>
                <w:lang w:val="sv-SE"/>
                <w14:ligatures w14:val="none"/>
              </w:rPr>
            </w:pPr>
          </w:p>
        </w:tc>
        <w:tc>
          <w:tcPr>
            <w:tcW w:w="3457" w:type="dxa"/>
          </w:tcPr>
          <w:p w14:paraId="76E744D2" w14:textId="77777777" w:rsidR="0000132C" w:rsidRPr="0000132C" w:rsidRDefault="0000132C" w:rsidP="0000132C">
            <w:pPr>
              <w:spacing w:after="0" w:line="240" w:lineRule="auto"/>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Akpor et al.,. 2023.</w:t>
            </w:r>
            <w:r w:rsidRPr="0000132C">
              <w:rPr>
                <w:rFonts w:ascii="Arial" w:eastAsia="Times New Roman" w:hAnsi="Arial" w:cs="Arial"/>
                <w:kern w:val="0"/>
                <w:sz w:val="20"/>
                <w:szCs w:val="20"/>
                <w:lang w:val="sv-SE"/>
                <w14:ligatures w14:val="none"/>
              </w:rPr>
              <w:fldChar w:fldCharType="begin"/>
            </w:r>
            <w:r w:rsidRPr="0000132C">
              <w:rPr>
                <w:rFonts w:ascii="Arial" w:eastAsia="Times New Roman" w:hAnsi="Arial" w:cs="Arial"/>
                <w:kern w:val="0"/>
                <w:sz w:val="20"/>
                <w:szCs w:val="20"/>
                <w:lang w:val="sv-SE"/>
                <w14:ligatures w14:val="none"/>
              </w:rPr>
              <w:instrText xml:space="preserve"> ADDIN ZOTERO_ITEM CSL_CITATION {"citationID":"a2qqjkcsfan","properties":{"formattedCitation":"(49)","plainCitation":"(49)","noteIndex":0},"citationItems":[{"id":"mCvdMPL0/7E6tl7GQ","uris":["http://zotero.org/users/13484185/items/6R4N6UIU"],"itemData":{"id":5054,"type":"article-journal","container-title":"Open Urology and Nephrology Journal","title":"Compliance to Haemodialysis Regimen among End-stage Renal Disease Patients: A Case Study of three Selected Hospitals in Kwara State, Nigeria","volume":"16","author":[{"literal":"Akpor O. A.;Yakubu M. O.;Akpor O. B.;"}],"issued":{"date-parts":[["2023"]]}}}],"schema":"https://github.com/citation-style-language/schema/raw/master/csl-citation.json"} </w:instrText>
            </w:r>
            <w:r w:rsidRPr="0000132C">
              <w:rPr>
                <w:rFonts w:ascii="Arial" w:eastAsia="Times New Roman" w:hAnsi="Arial" w:cs="Arial"/>
                <w:kern w:val="0"/>
                <w:sz w:val="20"/>
                <w:szCs w:val="20"/>
                <w:lang w:val="sv-SE"/>
                <w14:ligatures w14:val="none"/>
              </w:rPr>
              <w:fldChar w:fldCharType="separate"/>
            </w:r>
            <w:r w:rsidRPr="0000132C">
              <w:rPr>
                <w:rFonts w:ascii="Arial" w:eastAsia="Calibri" w:hAnsi="Arial" w:cs="Arial"/>
                <w:sz w:val="20"/>
                <w:szCs w:val="20"/>
              </w:rPr>
              <w:t>(49)</w:t>
            </w:r>
            <w:r w:rsidRPr="0000132C">
              <w:rPr>
                <w:rFonts w:ascii="Arial" w:eastAsia="Times New Roman" w:hAnsi="Arial" w:cs="Arial"/>
                <w:kern w:val="0"/>
                <w:sz w:val="20"/>
                <w:szCs w:val="20"/>
                <w:lang w:val="sv-SE"/>
                <w14:ligatures w14:val="none"/>
              </w:rPr>
              <w:fldChar w:fldCharType="end"/>
            </w:r>
          </w:p>
        </w:tc>
        <w:tc>
          <w:tcPr>
            <w:tcW w:w="712" w:type="dxa"/>
          </w:tcPr>
          <w:p w14:paraId="21482DB1"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2" w:type="dxa"/>
          </w:tcPr>
          <w:p w14:paraId="690DAD73"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2" w:type="dxa"/>
          </w:tcPr>
          <w:p w14:paraId="4CC3FFED"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617" w:type="dxa"/>
          </w:tcPr>
          <w:p w14:paraId="163DF733"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94" w:type="dxa"/>
          </w:tcPr>
          <w:p w14:paraId="624119AC"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4" w:type="dxa"/>
          </w:tcPr>
          <w:p w14:paraId="7682B386"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2" w:type="dxa"/>
          </w:tcPr>
          <w:p w14:paraId="0F2E05EE"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23" w:type="dxa"/>
          </w:tcPr>
          <w:p w14:paraId="73A644D0"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28" w:type="dxa"/>
          </w:tcPr>
          <w:p w14:paraId="4CAAD919"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100</w:t>
            </w:r>
          </w:p>
        </w:tc>
      </w:tr>
      <w:tr w:rsidR="0000132C" w:rsidRPr="0000132C" w14:paraId="123B01CC" w14:textId="77777777" w:rsidTr="00225EAA">
        <w:tc>
          <w:tcPr>
            <w:tcW w:w="450" w:type="dxa"/>
          </w:tcPr>
          <w:p w14:paraId="1FF8E13D" w14:textId="77777777" w:rsidR="0000132C" w:rsidRPr="0000132C" w:rsidRDefault="0000132C" w:rsidP="0000132C">
            <w:pPr>
              <w:numPr>
                <w:ilvl w:val="0"/>
                <w:numId w:val="1"/>
              </w:numPr>
              <w:spacing w:after="0" w:line="240" w:lineRule="auto"/>
              <w:contextualSpacing/>
              <w:rPr>
                <w:rFonts w:ascii="Arial" w:eastAsia="Times New Roman" w:hAnsi="Arial" w:cs="Arial"/>
                <w:kern w:val="0"/>
                <w:sz w:val="20"/>
                <w:szCs w:val="20"/>
                <w:lang w:val="sv-SE"/>
                <w14:ligatures w14:val="none"/>
              </w:rPr>
            </w:pPr>
          </w:p>
        </w:tc>
        <w:tc>
          <w:tcPr>
            <w:tcW w:w="3457" w:type="dxa"/>
          </w:tcPr>
          <w:p w14:paraId="29E5AC2A" w14:textId="77777777" w:rsidR="0000132C" w:rsidRPr="0000132C" w:rsidRDefault="0000132C" w:rsidP="0000132C">
            <w:pPr>
              <w:spacing w:after="0" w:line="240" w:lineRule="auto"/>
              <w:rPr>
                <w:rFonts w:ascii="Arial" w:eastAsia="Times New Roman" w:hAnsi="Arial" w:cs="Arial"/>
                <w:kern w:val="0"/>
                <w:sz w:val="20"/>
                <w:szCs w:val="20"/>
                <w14:ligatures w14:val="none"/>
              </w:rPr>
            </w:pPr>
            <w:proofErr w:type="spellStart"/>
            <w:r w:rsidRPr="0000132C">
              <w:rPr>
                <w:rFonts w:ascii="Arial" w:eastAsia="Times New Roman" w:hAnsi="Arial" w:cs="Arial"/>
                <w:kern w:val="0"/>
                <w:sz w:val="20"/>
                <w:szCs w:val="20"/>
                <w14:ligatures w14:val="none"/>
              </w:rPr>
              <w:t>Ayandiran</w:t>
            </w:r>
            <w:proofErr w:type="spellEnd"/>
            <w:r w:rsidRPr="0000132C">
              <w:rPr>
                <w:rFonts w:ascii="Arial" w:eastAsia="Times New Roman" w:hAnsi="Arial" w:cs="Arial"/>
                <w:kern w:val="0"/>
                <w:sz w:val="20"/>
                <w:szCs w:val="20"/>
                <w14:ligatures w14:val="none"/>
              </w:rPr>
              <w:t xml:space="preserve"> et al., 2003. </w:t>
            </w:r>
            <w:r w:rsidRPr="0000132C">
              <w:rPr>
                <w:rFonts w:ascii="Arial" w:eastAsia="Times New Roman" w:hAnsi="Arial" w:cs="Arial"/>
                <w:kern w:val="0"/>
                <w:sz w:val="20"/>
                <w:szCs w:val="20"/>
                <w:lang w:val="sv-SE"/>
                <w14:ligatures w14:val="none"/>
              </w:rPr>
              <w:fldChar w:fldCharType="begin"/>
            </w:r>
            <w:r w:rsidRPr="0000132C">
              <w:rPr>
                <w:rFonts w:ascii="Arial" w:eastAsia="Times New Roman" w:hAnsi="Arial" w:cs="Arial"/>
                <w:kern w:val="0"/>
                <w:sz w:val="20"/>
                <w:szCs w:val="20"/>
                <w14:ligatures w14:val="none"/>
              </w:rPr>
              <w:instrText xml:space="preserve"> ADDIN ZOTERO_ITEM CSL_CITATION {"citationID":"a17n3u5ilua","properties":{"formattedCitation":"(35)","plainCitation":"(35)","noteIndex":0},"citationItems":[{"id":"mCvdMPL0/4PFYdceI","uris":["http://zotero.org/users/13484185/items/9W6S6SIZ"],"itemData":{"id":5032,"type":"article-journal","abstract":"The study explored factors influencing compliance with medical regimen among patients with chronic renal failure (CRF) at Obafemi Awolowo University Teaching Hospital Complex (OAUTHC), Ile-Ife. It particularly examined the effects of religion, health belief, educational status, patients' perception of illness, financial status and family support, on compliance with medical regimen.A purposive sampling technique was adopted to select 32 diagnosed patients that formed the sample. The subjects were interviewed individually using a structured interview schedule adapted from three instruments used in previous studies on compliance and Health Locus of Control (Wallston, Wallston, Kaplan, &amp; Maides, 1979; Manley and Sweeney, 1986; Brown and Fitzpatric, 1988). In addition, patients' records of blood chemistry results were studied for clinical evidence of compliance.Data collection took 28 weeks and analysis employed statistical package for social sciences (SPSS) for descriptive and inferential statistics.Findings revealed that majority (59.4%) of the respondents were 14-37 years old, mainly males (71.9%), majority were literate (84.4%) and 56.3% were married. Inferential statistical tests revealed that religion (chi 2 =0.46), health beliefs (chi 2 = 0.41) and financial status (r = 0.08, P&gt;0.05) were not significantly associated with compliance among the study group. Literacy level was however found to be negatively correlated with compliance (R = -0.33 P &lt; 0.05) while patients' perception of their illness and family support were positively related to compliance among CRF patients in this environment (r= 0.36 p &lt;0.05, and r = 0.56 p&lt;0.05 respectively). Implications for more emphasis on patients' education about CRF and management strategies by clinically based health care providers were highlighted.","container-title":"Africa Journal of Nursing &amp; Midwifery","issue":"1","page":"42-49","title":"Compliance with medical regimen among patients with chronic renal failure: a teaching hospital experience in Nigeria","volume":"5","author":[{"literal":"Ayandiran E. O.;Ojo A. A.;Fajemilehin R. B.;Akinsola A.;"}],"issued":{"date-parts":[["2003"]]}}}],"schema":"https://github.com/citation-style-language/schema/raw/master/csl-citation.json"} </w:instrText>
            </w:r>
            <w:r w:rsidRPr="0000132C">
              <w:rPr>
                <w:rFonts w:ascii="Arial" w:eastAsia="Times New Roman" w:hAnsi="Arial" w:cs="Arial"/>
                <w:kern w:val="0"/>
                <w:sz w:val="20"/>
                <w:szCs w:val="20"/>
                <w:lang w:val="sv-SE"/>
                <w14:ligatures w14:val="none"/>
              </w:rPr>
              <w:fldChar w:fldCharType="separate"/>
            </w:r>
            <w:r w:rsidRPr="0000132C">
              <w:rPr>
                <w:rFonts w:ascii="Arial" w:eastAsia="Calibri" w:hAnsi="Arial" w:cs="Arial"/>
                <w:sz w:val="20"/>
                <w:szCs w:val="20"/>
              </w:rPr>
              <w:t>(35)</w:t>
            </w:r>
            <w:r w:rsidRPr="0000132C">
              <w:rPr>
                <w:rFonts w:ascii="Arial" w:eastAsia="Times New Roman" w:hAnsi="Arial" w:cs="Arial"/>
                <w:kern w:val="0"/>
                <w:sz w:val="20"/>
                <w:szCs w:val="20"/>
                <w:lang w:val="sv-SE"/>
                <w14:ligatures w14:val="none"/>
              </w:rPr>
              <w:fldChar w:fldCharType="end"/>
            </w:r>
          </w:p>
        </w:tc>
        <w:tc>
          <w:tcPr>
            <w:tcW w:w="712" w:type="dxa"/>
          </w:tcPr>
          <w:p w14:paraId="6B0A9A47"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N</w:t>
            </w:r>
          </w:p>
        </w:tc>
        <w:tc>
          <w:tcPr>
            <w:tcW w:w="712" w:type="dxa"/>
          </w:tcPr>
          <w:p w14:paraId="10CD7987"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2" w:type="dxa"/>
          </w:tcPr>
          <w:p w14:paraId="35BBDA87"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617" w:type="dxa"/>
          </w:tcPr>
          <w:p w14:paraId="02BB4683"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94" w:type="dxa"/>
          </w:tcPr>
          <w:p w14:paraId="658CBE6B"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4" w:type="dxa"/>
          </w:tcPr>
          <w:p w14:paraId="6371FCDE"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2" w:type="dxa"/>
          </w:tcPr>
          <w:p w14:paraId="26FEB401"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23" w:type="dxa"/>
          </w:tcPr>
          <w:p w14:paraId="144C5EA9"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28" w:type="dxa"/>
          </w:tcPr>
          <w:p w14:paraId="50D83A22"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87.5</w:t>
            </w:r>
          </w:p>
        </w:tc>
      </w:tr>
      <w:tr w:rsidR="0000132C" w:rsidRPr="0000132C" w14:paraId="06218063" w14:textId="77777777" w:rsidTr="00225EAA">
        <w:tc>
          <w:tcPr>
            <w:tcW w:w="450" w:type="dxa"/>
          </w:tcPr>
          <w:p w14:paraId="7CC0A19C" w14:textId="77777777" w:rsidR="0000132C" w:rsidRPr="0000132C" w:rsidRDefault="0000132C" w:rsidP="0000132C">
            <w:pPr>
              <w:numPr>
                <w:ilvl w:val="0"/>
                <w:numId w:val="1"/>
              </w:numPr>
              <w:spacing w:after="0" w:line="240" w:lineRule="auto"/>
              <w:contextualSpacing/>
              <w:rPr>
                <w:rFonts w:ascii="Arial" w:eastAsia="Times New Roman" w:hAnsi="Arial" w:cs="Arial"/>
                <w:kern w:val="0"/>
                <w:sz w:val="20"/>
                <w:szCs w:val="20"/>
                <w:lang w:val="sv-SE"/>
                <w14:ligatures w14:val="none"/>
              </w:rPr>
            </w:pPr>
          </w:p>
        </w:tc>
        <w:tc>
          <w:tcPr>
            <w:tcW w:w="3457" w:type="dxa"/>
          </w:tcPr>
          <w:p w14:paraId="0504C7D9" w14:textId="77777777" w:rsidR="0000132C" w:rsidRPr="0000132C" w:rsidRDefault="0000132C" w:rsidP="0000132C">
            <w:pPr>
              <w:spacing w:after="0" w:line="240" w:lineRule="auto"/>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 xml:space="preserve">Alasia et al., 2012. </w:t>
            </w:r>
            <w:r w:rsidRPr="0000132C">
              <w:rPr>
                <w:rFonts w:ascii="Arial" w:eastAsia="Times New Roman" w:hAnsi="Arial" w:cs="Arial"/>
                <w:kern w:val="0"/>
                <w:sz w:val="20"/>
                <w:szCs w:val="20"/>
                <w:lang w:val="sv-SE"/>
                <w14:ligatures w14:val="none"/>
              </w:rPr>
              <w:fldChar w:fldCharType="begin"/>
            </w:r>
            <w:r w:rsidRPr="0000132C">
              <w:rPr>
                <w:rFonts w:ascii="Arial" w:eastAsia="Times New Roman" w:hAnsi="Arial" w:cs="Arial"/>
                <w:kern w:val="0"/>
                <w:sz w:val="20"/>
                <w:szCs w:val="20"/>
                <w14:ligatures w14:val="none"/>
              </w:rPr>
              <w:instrText xml:space="preserve"> ADDIN ZOTERO_ITEM CSL_CITATION {"citationID":"avcgrgcmih","properties":{"formattedCitation":"(36)","plainCitation":"(36)","noteIndex":0},"citationItems":[{"id":"mCvdMPL0/wxtnpuhg","uris":["http://zotero.org/users/13484185/items/3U2I8TFT"],"itemData":{"id":5048,"type":"article-journal","abstract":"Background. A single-center ESRD care experience in a Nigerian teaching hospital is presented as a surrogate case to demonstrate the prevailing ESRD care situation in Nigeria and most SSA countries. Methods. The data of 320 consecutive ESRD patients undergoing maintenance haemodialysis treatment during a seven-year period were retrospectively analyzed. Results . Over 80% of the subjects funded dialysis treatments from direct out of pocket payment. The mean duration on dialysis before dropout was 5.2 +/- 7.6 weeks, with majority 314 (98.1%) of the patients unable to sustain dialysis above 12 weeks. Total dialysis sessions during the 7-year period was 1476 giving an average weekly dialysis session of 0.013 (0.05 hour/week) per patient per week. One hundred and twenty-eight (40%) patients died within 90 days of entry into dialysis care. Conclusions . ESRD care in this single centre was characterized by gross dialysis inadequacy and case fatality due to the inability to access and afford care. The opportunities for kidney transplantation are also very low. Poverty and the absence of government support for ESRD care are responsible for the poor outcomes. A global focus on ESRD care in SSA countries has thus become imperative.","container-title":"International Journal of Nephrology","page":"639653","title":"A single-center 7-year experience with end-stage renal disease care in Nigeria-a surrogate for the poor state of ESRD care in Nigeria and other sub-saharan african countries: advocacy for a global fund for ESRD care program in sub-saharan african countries","volume":"2012","author":[{"literal":"Alasia Datonye Dennis;Emem-Chioma Pedro;Wokoma Friday Samuel;"}],"issued":{"date-parts":[["2012"]]}}}],"schema":"https://github.com/citation-style-language/schema/raw/master/csl-citation.json"} </w:instrText>
            </w:r>
            <w:r w:rsidRPr="0000132C">
              <w:rPr>
                <w:rFonts w:ascii="Arial" w:eastAsia="Times New Roman" w:hAnsi="Arial" w:cs="Arial"/>
                <w:kern w:val="0"/>
                <w:sz w:val="20"/>
                <w:szCs w:val="20"/>
                <w:lang w:val="sv-SE"/>
                <w14:ligatures w14:val="none"/>
              </w:rPr>
              <w:fldChar w:fldCharType="separate"/>
            </w:r>
            <w:r w:rsidRPr="0000132C">
              <w:rPr>
                <w:rFonts w:ascii="Arial" w:eastAsia="Calibri" w:hAnsi="Arial" w:cs="Arial"/>
                <w:sz w:val="20"/>
                <w:szCs w:val="20"/>
              </w:rPr>
              <w:t>(36)</w:t>
            </w:r>
            <w:r w:rsidRPr="0000132C">
              <w:rPr>
                <w:rFonts w:ascii="Arial" w:eastAsia="Times New Roman" w:hAnsi="Arial" w:cs="Arial"/>
                <w:kern w:val="0"/>
                <w:sz w:val="20"/>
                <w:szCs w:val="20"/>
                <w:lang w:val="sv-SE"/>
                <w14:ligatures w14:val="none"/>
              </w:rPr>
              <w:fldChar w:fldCharType="end"/>
            </w:r>
          </w:p>
        </w:tc>
        <w:tc>
          <w:tcPr>
            <w:tcW w:w="712" w:type="dxa"/>
          </w:tcPr>
          <w:p w14:paraId="23739225"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2" w:type="dxa"/>
          </w:tcPr>
          <w:p w14:paraId="23BA65C4"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2" w:type="dxa"/>
          </w:tcPr>
          <w:p w14:paraId="40DEDF41"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617" w:type="dxa"/>
          </w:tcPr>
          <w:p w14:paraId="41278C4B"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94" w:type="dxa"/>
          </w:tcPr>
          <w:p w14:paraId="253DDE42"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4" w:type="dxa"/>
          </w:tcPr>
          <w:p w14:paraId="5184489E"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U</w:t>
            </w:r>
          </w:p>
        </w:tc>
        <w:tc>
          <w:tcPr>
            <w:tcW w:w="712" w:type="dxa"/>
          </w:tcPr>
          <w:p w14:paraId="5AE2A98B"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U</w:t>
            </w:r>
          </w:p>
        </w:tc>
        <w:tc>
          <w:tcPr>
            <w:tcW w:w="723" w:type="dxa"/>
          </w:tcPr>
          <w:p w14:paraId="448F12A9"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28" w:type="dxa"/>
          </w:tcPr>
          <w:p w14:paraId="3FCBBD14"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75</w:t>
            </w:r>
          </w:p>
        </w:tc>
      </w:tr>
      <w:tr w:rsidR="0000132C" w:rsidRPr="0000132C" w14:paraId="3F20820B" w14:textId="77777777" w:rsidTr="00225EAA">
        <w:tc>
          <w:tcPr>
            <w:tcW w:w="450" w:type="dxa"/>
          </w:tcPr>
          <w:p w14:paraId="4E46FA74" w14:textId="77777777" w:rsidR="0000132C" w:rsidRPr="0000132C" w:rsidRDefault="0000132C" w:rsidP="0000132C">
            <w:pPr>
              <w:numPr>
                <w:ilvl w:val="0"/>
                <w:numId w:val="1"/>
              </w:numPr>
              <w:spacing w:after="0" w:line="240" w:lineRule="auto"/>
              <w:contextualSpacing/>
              <w:rPr>
                <w:rFonts w:ascii="Arial" w:eastAsia="Times New Roman" w:hAnsi="Arial" w:cs="Arial"/>
                <w:kern w:val="0"/>
                <w:sz w:val="20"/>
                <w:szCs w:val="20"/>
                <w:lang w:val="sv-SE"/>
                <w14:ligatures w14:val="none"/>
              </w:rPr>
            </w:pPr>
          </w:p>
        </w:tc>
        <w:tc>
          <w:tcPr>
            <w:tcW w:w="3457" w:type="dxa"/>
          </w:tcPr>
          <w:p w14:paraId="14031F97" w14:textId="77777777" w:rsidR="0000132C" w:rsidRPr="0000132C" w:rsidRDefault="0000132C" w:rsidP="0000132C">
            <w:pPr>
              <w:spacing w:after="0" w:line="240" w:lineRule="auto"/>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 xml:space="preserve">Garedow et al. 2019. </w:t>
            </w:r>
            <w:r w:rsidRPr="0000132C">
              <w:rPr>
                <w:rFonts w:ascii="Arial" w:eastAsia="Times New Roman" w:hAnsi="Arial" w:cs="Arial"/>
                <w:kern w:val="0"/>
                <w:sz w:val="20"/>
                <w:szCs w:val="20"/>
                <w:lang w:val="sv-SE"/>
                <w14:ligatures w14:val="none"/>
              </w:rPr>
              <w:fldChar w:fldCharType="begin"/>
            </w:r>
            <w:r w:rsidRPr="0000132C">
              <w:rPr>
                <w:rFonts w:ascii="Arial" w:eastAsia="Times New Roman" w:hAnsi="Arial" w:cs="Arial"/>
                <w:kern w:val="0"/>
                <w:sz w:val="20"/>
                <w:szCs w:val="20"/>
                <w:lang w:val="sv-SE"/>
                <w14:ligatures w14:val="none"/>
              </w:rPr>
              <w:instrText xml:space="preserve"> ADDIN ZOTERO_ITEM CSL_CITATION {"citationID":"aihi6l3p36","properties":{"formattedCitation":"(41)","plainCitation":"(41)","noteIndex":0},"citationItems":[{"id":1405,"uris":["http://zotero.org/users/13484185/items/VNHNRUFX"],"itemData":{"id":1405,"type":"article-journal","abstract":"BACKGROUND: There is an alarming rise of chronic kidney disease prevalence globally associated with significant morbidity and mortality necessitating special attention as one of the major growing public health problems. Medication-related problems are common in hospitalized patients including chronic kidney disease and may lead to increase hospital stay and health care cost and augment the risk of morbidity and mortality. OBJECTIVE: To determine prevalence of medication-related problems and associated factors among chronic kidney disease patients admitted to Jimma University Medical Center from April to September 2018. METHODS: A hospital-based prospective observational study was conducted among 103 chronic kidney disease patients admitted to Jimma University Medical Center from April to September 2018. Data regarding patient characteristics, medications, diagnosis, length of hospitalization, and laboratory results were collected through review of patients' medical charts. Data were analyzed by using Statistical Package for the Social Sciences (SPSS) version 21.0. Univariate and multivariate logistic regression was utilized to assess the associations between dependent and independent variables. Statistical significance was considered at p value &lt;0.05. RESULTS: Out of 103 chronic kidney disease patients, 81 (78.6%) of patients had MDRs, on average 1.94 +/- 0.873 per patient. The rate of overall MRPs was 30.95 per 100 medication orders. The most common MRPs among CKD patients were need additional drug therapy (62 (31%)), nonadherence (40 (20%)), and dose too low (36 (18%)). The most common cause of need additional drug therapy (52 (26%)) was untreated medical conditions; nonadherence (19 (9.5%)) was mostly due to that the patient/caregiver forgets to take/give the medication, and dose too low (29 (14.5%)) was mostly due to that the dose is too low to produce the desired response. Polypharmacy (AOR = 4.695, 95% CI: 1.370-16.091), number of comorbidities (AOR = 3.616, 95% CI: 1.015-1.8741), and stage of CKD (AOR = 3.941, 95% CI: 1.221-12.715) were independent predictors for MRPs. CONCLUSIONS: We have demonstrated that medication-related problems are high among chronic kidney disease patients. Marital statuses, stage of CKD, polypharmacy, and comorbidity were independent predictors for MRPs. Interdisciplinary health professionals should work to decrease the high prevalence of MRPs among chronic kidney disease patients.","container-title":"Int J Nephrol","DOI":"10.1155/2019/1504371","page":"1504371","title":"Drug-Related Problems and Associated Factors among Patients Admitted with Chronic Kidney Disease at Jimma University Medical Center, Jimma Zone, Jimma, Southwest Ethiopia: A Hospital-Based Prospective Observational Study","volume":"2019","author":[{"family":"Garedow","given":"A. W."},{"family":"Mulisa Bobasa","given":"E."},{"family":"Desalegn Wolide","given":"A."},{"family":"Kerga Dibaba","given":"F."},{"family":"Gashe Fufa","given":"F."},{"family":"Idilu Tufa","given":"B."},{"family":"Debalke","given":"S."},{"family":"Kumela Goro","given":"K."}],"issued":{"date-parts":[["2019"]]}}}],"schema":"https://github.com/citation-style-language/schema/raw/master/csl-citation.json"} </w:instrText>
            </w:r>
            <w:r w:rsidRPr="0000132C">
              <w:rPr>
                <w:rFonts w:ascii="Arial" w:eastAsia="Times New Roman" w:hAnsi="Arial" w:cs="Arial"/>
                <w:kern w:val="0"/>
                <w:sz w:val="20"/>
                <w:szCs w:val="20"/>
                <w:lang w:val="sv-SE"/>
                <w14:ligatures w14:val="none"/>
              </w:rPr>
              <w:fldChar w:fldCharType="separate"/>
            </w:r>
            <w:r w:rsidRPr="0000132C">
              <w:rPr>
                <w:rFonts w:ascii="Arial" w:eastAsia="Calibri" w:hAnsi="Arial" w:cs="Arial"/>
                <w:sz w:val="20"/>
                <w:szCs w:val="20"/>
              </w:rPr>
              <w:t>(41)</w:t>
            </w:r>
            <w:r w:rsidRPr="0000132C">
              <w:rPr>
                <w:rFonts w:ascii="Arial" w:eastAsia="Times New Roman" w:hAnsi="Arial" w:cs="Arial"/>
                <w:kern w:val="0"/>
                <w:sz w:val="20"/>
                <w:szCs w:val="20"/>
                <w:lang w:val="sv-SE"/>
                <w14:ligatures w14:val="none"/>
              </w:rPr>
              <w:fldChar w:fldCharType="end"/>
            </w:r>
          </w:p>
        </w:tc>
        <w:tc>
          <w:tcPr>
            <w:tcW w:w="712" w:type="dxa"/>
          </w:tcPr>
          <w:p w14:paraId="56DFA976"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U</w:t>
            </w:r>
          </w:p>
        </w:tc>
        <w:tc>
          <w:tcPr>
            <w:tcW w:w="712" w:type="dxa"/>
          </w:tcPr>
          <w:p w14:paraId="5D750A41"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2" w:type="dxa"/>
          </w:tcPr>
          <w:p w14:paraId="6E173926"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617" w:type="dxa"/>
          </w:tcPr>
          <w:p w14:paraId="0BF86955"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94" w:type="dxa"/>
          </w:tcPr>
          <w:p w14:paraId="53EDA58A"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4" w:type="dxa"/>
          </w:tcPr>
          <w:p w14:paraId="5EF479CB"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2" w:type="dxa"/>
          </w:tcPr>
          <w:p w14:paraId="63F158B4"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23" w:type="dxa"/>
          </w:tcPr>
          <w:p w14:paraId="3CE4EA2D"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28" w:type="dxa"/>
          </w:tcPr>
          <w:p w14:paraId="34F892B2"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87.5</w:t>
            </w:r>
          </w:p>
        </w:tc>
      </w:tr>
      <w:tr w:rsidR="0000132C" w:rsidRPr="0000132C" w14:paraId="5F0BDB7F" w14:textId="77777777" w:rsidTr="00225EAA">
        <w:tc>
          <w:tcPr>
            <w:tcW w:w="450" w:type="dxa"/>
          </w:tcPr>
          <w:p w14:paraId="5D29AF7E" w14:textId="77777777" w:rsidR="0000132C" w:rsidRPr="0000132C" w:rsidRDefault="0000132C" w:rsidP="0000132C">
            <w:pPr>
              <w:numPr>
                <w:ilvl w:val="0"/>
                <w:numId w:val="1"/>
              </w:numPr>
              <w:spacing w:after="0" w:line="240" w:lineRule="auto"/>
              <w:contextualSpacing/>
              <w:rPr>
                <w:rFonts w:ascii="Arial" w:eastAsia="Times New Roman" w:hAnsi="Arial" w:cs="Arial"/>
                <w:kern w:val="0"/>
                <w:sz w:val="20"/>
                <w:szCs w:val="20"/>
                <w:lang w:val="sv-SE"/>
                <w14:ligatures w14:val="none"/>
              </w:rPr>
            </w:pPr>
          </w:p>
        </w:tc>
        <w:tc>
          <w:tcPr>
            <w:tcW w:w="3457" w:type="dxa"/>
          </w:tcPr>
          <w:p w14:paraId="233E6A43" w14:textId="77777777" w:rsidR="0000132C" w:rsidRPr="0000132C" w:rsidRDefault="0000132C" w:rsidP="0000132C">
            <w:pPr>
              <w:spacing w:after="0" w:line="240" w:lineRule="auto"/>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 xml:space="preserve">Njeri 2018. </w:t>
            </w:r>
            <w:r w:rsidRPr="0000132C">
              <w:rPr>
                <w:rFonts w:ascii="Arial" w:eastAsia="Times New Roman" w:hAnsi="Arial" w:cs="Arial"/>
                <w:kern w:val="0"/>
                <w:sz w:val="20"/>
                <w:szCs w:val="20"/>
                <w:lang w:val="sv-SE"/>
                <w14:ligatures w14:val="none"/>
              </w:rPr>
              <w:fldChar w:fldCharType="begin"/>
            </w:r>
            <w:r w:rsidRPr="0000132C">
              <w:rPr>
                <w:rFonts w:ascii="Arial" w:eastAsia="Times New Roman" w:hAnsi="Arial" w:cs="Arial"/>
                <w:kern w:val="0"/>
                <w:sz w:val="20"/>
                <w:szCs w:val="20"/>
                <w:lang w:val="sv-SE"/>
                <w14:ligatures w14:val="none"/>
              </w:rPr>
              <w:instrText xml:space="preserve"> ADDIN ZOTERO_ITEM CSL_CITATION {"citationID":"autm8jsliv","properties":{"formattedCitation":"(40)","plainCitation":"(40)","noteIndex":0},"citationItems":[{"id":"mCvdMPL0/5juIZO42","uris":["http://zotero.org/users/13484185/items/Z2Y3V5HJ"],"itemData":{"id":5051,"type":"article-journal","abstract":"BACKGROUND: Chronic kidney disease (CKD) patients are prone to medication-related problems (MRPs). Few studies address the clinical relevance of MRPs among CKD patients in sub-Saharan Africa. OBJECTIVE: To investigate the frequency and predictors of MRPs among adult CKD patients treated at a tertiary care facility in an urban sub-Saharan setting. SETTING: Kenyatta National Hospital in Nairobi, Kenya. METHOD: A cross-sectional study involving 60 adult patients with CKD was carried out. Data were collected through structured interviews and patient chart reviews between April 2016 and June 2016. MRPs identified from the collected data were classified according to Hepler and Strand classification. The frequencies of the identified MRPs were computed and logistic regression used to investigate the associations between the MRPs and covariates in the data. MAIN OUTCOME MEASURES: frequencies and predictors of MRPs. RESULTS: 271 MRPs were identified. The commonest MRPs were drug interactions (21.8%), indication without drug (18.1%) and medication non-adherence (15.5%). Compared to patients with CKD stage 3, patients with CKD stage 4 were 5.9 times more likely to have an improper drug selection and 4.7 times more likely to experience overdosage. Other significant predictors of MRPs were the number of medications per prescription and the number of comorbidities per patient. CONCLUSION: This study found a high frequency of MRPs among patients with chronic kidney disease receiving care in urban sub-Saharan tertiary hospital settings. The predictors of MRPs among CKD patients in this setting are likely to be multifactorial and include the CKD stage, polypharmacy, and comorbidities.","container-title":"Int J Clin Pharm","issue":"5","page":"1217-1224","title":"Medication-related problems among adult chronic kidney disease patients in a sub-Saharan tertiary hospital","volume":"40","author":[{"literal":"Njeri L. W.;Ogallo W. O.;Nyamu D. G.;Opanga S. A.;Birichi A. R.;"}],"issued":{"date-parts":[["2018"]]}}}],"schema":"https://github.com/citation-style-language/schema/raw/master/csl-citation.json"} </w:instrText>
            </w:r>
            <w:r w:rsidRPr="0000132C">
              <w:rPr>
                <w:rFonts w:ascii="Arial" w:eastAsia="Times New Roman" w:hAnsi="Arial" w:cs="Arial"/>
                <w:kern w:val="0"/>
                <w:sz w:val="20"/>
                <w:szCs w:val="20"/>
                <w:lang w:val="sv-SE"/>
                <w14:ligatures w14:val="none"/>
              </w:rPr>
              <w:fldChar w:fldCharType="separate"/>
            </w:r>
            <w:r w:rsidRPr="0000132C">
              <w:rPr>
                <w:rFonts w:ascii="Arial" w:eastAsia="Calibri" w:hAnsi="Arial" w:cs="Arial"/>
                <w:sz w:val="20"/>
                <w:szCs w:val="20"/>
              </w:rPr>
              <w:t>(40)</w:t>
            </w:r>
            <w:r w:rsidRPr="0000132C">
              <w:rPr>
                <w:rFonts w:ascii="Arial" w:eastAsia="Times New Roman" w:hAnsi="Arial" w:cs="Arial"/>
                <w:kern w:val="0"/>
                <w:sz w:val="20"/>
                <w:szCs w:val="20"/>
                <w:lang w:val="sv-SE"/>
                <w14:ligatures w14:val="none"/>
              </w:rPr>
              <w:fldChar w:fldCharType="end"/>
            </w:r>
          </w:p>
        </w:tc>
        <w:tc>
          <w:tcPr>
            <w:tcW w:w="712" w:type="dxa"/>
          </w:tcPr>
          <w:p w14:paraId="2C7F5EFD"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12" w:type="dxa"/>
          </w:tcPr>
          <w:p w14:paraId="2D6BD0CD"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12" w:type="dxa"/>
          </w:tcPr>
          <w:p w14:paraId="1C36077D"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617" w:type="dxa"/>
          </w:tcPr>
          <w:p w14:paraId="5FCA1708"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94" w:type="dxa"/>
          </w:tcPr>
          <w:p w14:paraId="66E278D4"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N</w:t>
            </w:r>
          </w:p>
        </w:tc>
        <w:tc>
          <w:tcPr>
            <w:tcW w:w="714" w:type="dxa"/>
          </w:tcPr>
          <w:p w14:paraId="19423E93"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N</w:t>
            </w:r>
          </w:p>
        </w:tc>
        <w:tc>
          <w:tcPr>
            <w:tcW w:w="712" w:type="dxa"/>
          </w:tcPr>
          <w:p w14:paraId="1D6753EA"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23" w:type="dxa"/>
          </w:tcPr>
          <w:p w14:paraId="200AE890"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828" w:type="dxa"/>
          </w:tcPr>
          <w:p w14:paraId="5D88AAC3"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75</w:t>
            </w:r>
          </w:p>
        </w:tc>
      </w:tr>
      <w:tr w:rsidR="0000132C" w:rsidRPr="0000132C" w14:paraId="6DF4F0AD" w14:textId="77777777" w:rsidTr="00225EAA">
        <w:tc>
          <w:tcPr>
            <w:tcW w:w="450" w:type="dxa"/>
          </w:tcPr>
          <w:p w14:paraId="64F07D1D" w14:textId="77777777" w:rsidR="0000132C" w:rsidRPr="0000132C" w:rsidRDefault="0000132C" w:rsidP="0000132C">
            <w:pPr>
              <w:numPr>
                <w:ilvl w:val="0"/>
                <w:numId w:val="1"/>
              </w:numPr>
              <w:spacing w:after="0" w:line="240" w:lineRule="auto"/>
              <w:contextualSpacing/>
              <w:rPr>
                <w:rFonts w:ascii="Arial" w:eastAsia="Times New Roman" w:hAnsi="Arial" w:cs="Arial"/>
                <w:kern w:val="0"/>
                <w:sz w:val="20"/>
                <w:szCs w:val="20"/>
                <w14:ligatures w14:val="none"/>
              </w:rPr>
            </w:pPr>
          </w:p>
        </w:tc>
        <w:tc>
          <w:tcPr>
            <w:tcW w:w="3457" w:type="dxa"/>
          </w:tcPr>
          <w:p w14:paraId="78FCA38A" w14:textId="77777777" w:rsidR="0000132C" w:rsidRPr="0000132C" w:rsidRDefault="0000132C" w:rsidP="0000132C">
            <w:pPr>
              <w:spacing w:after="0" w:line="240" w:lineRule="auto"/>
              <w:rPr>
                <w:rFonts w:ascii="Arial" w:eastAsia="Times New Roman" w:hAnsi="Arial" w:cs="Arial"/>
                <w:kern w:val="0"/>
                <w:sz w:val="20"/>
                <w:szCs w:val="20"/>
                <w14:ligatures w14:val="none"/>
              </w:rPr>
            </w:pPr>
            <w:proofErr w:type="spellStart"/>
            <w:r w:rsidRPr="0000132C">
              <w:rPr>
                <w:rFonts w:ascii="Arial" w:eastAsia="Times New Roman" w:hAnsi="Arial" w:cs="Arial"/>
                <w:kern w:val="0"/>
                <w:sz w:val="20"/>
                <w:szCs w:val="20"/>
                <w14:ligatures w14:val="none"/>
              </w:rPr>
              <w:t>Okaka</w:t>
            </w:r>
            <w:proofErr w:type="spellEnd"/>
            <w:r w:rsidRPr="0000132C">
              <w:rPr>
                <w:rFonts w:ascii="Arial" w:eastAsia="Times New Roman" w:hAnsi="Arial" w:cs="Arial"/>
                <w:kern w:val="0"/>
                <w:sz w:val="20"/>
                <w:szCs w:val="20"/>
                <w14:ligatures w14:val="none"/>
              </w:rPr>
              <w:t xml:space="preserve">, 2020. </w:t>
            </w:r>
            <w:r w:rsidRPr="0000132C">
              <w:rPr>
                <w:rFonts w:ascii="Arial" w:eastAsia="Times New Roman" w:hAnsi="Arial" w:cs="Arial"/>
                <w:kern w:val="0"/>
                <w:sz w:val="20"/>
                <w:szCs w:val="20"/>
                <w:lang w:val="sv-SE"/>
                <w14:ligatures w14:val="none"/>
              </w:rPr>
              <w:fldChar w:fldCharType="begin"/>
            </w:r>
            <w:r w:rsidRPr="0000132C">
              <w:rPr>
                <w:rFonts w:ascii="Arial" w:eastAsia="Times New Roman" w:hAnsi="Arial" w:cs="Arial"/>
                <w:kern w:val="0"/>
                <w:sz w:val="20"/>
                <w:szCs w:val="20"/>
                <w14:ligatures w14:val="none"/>
              </w:rPr>
              <w:instrText xml:space="preserve"> ADDIN ZOTERO_ITEM CSL_CITATION {"citationID":"aprht7tvss","properties":{"formattedCitation":"(44)","plainCitation":"(44)","noteIndex":0},"citationItems":[{"id":"mCvdMPL0/jhgoaZql","uris":["http://zotero.org/users/13484185/items/YVD53FLX"],"itemData":{"id":5023,"type":"article-journal","abstract":"BACKGROUND: Chronic kidney disease (CKD) is a recognized noncommunicable disease that contributes to the global disease burden. Studies on late referral (LR) of CKD patients to the nephrologist have reported incidence rates of 22%-58% according to the definition of LR used. CKD patients who present late to the nephrologist tend to have poorer outcomes with increased morbidity and mortality. AIM: The aim of the study is to determine the prevalence of LR and associated factors among CKD outpatients. MATERIALS AND METHODS: A cross-sectional observational study, in which CKD patients attending the renal outpatient clinic of two tertiary hospitals over a period of 6 months, were recruited. LR was defined as commencement of renal replacement therapy within 3 months after the first presentation to a nephrologist. RESULTS: A total of 181 participants were recruited during the period of study; 114 were men. One hundred and twelve participants (61.8%) had stage 5 CKD, of which 97 had commenced maintenance hemodialysis. The prevalence of LR was 44.8% (81/181) (95% confidence interval: 37.4%-51.9%). Lack of funds was the most frequent reason given by participants who delayed after formal referral to a nephrologist. Being a known diabetic was associated with LR. Age, gender, level of education, occupation, being a known hypertensive, or known diabetic were not significant predictors of LR. CONCLUSION: Prevalence of LR is high. Education of medical practitioners, patients, and the general public on early symptoms and physical signs of kidney disease is required. Initiation of all-encompassing health insurance scheme is necessary to solve the problem of lack of funds for medical consultation and treatment.","container-title":"Ann Afr Med","issue":"1","page":"47-52","title":"Late referral and associated factors among chronic kidney disease outpatients in Southern Nigeria","volume":"19","author":[{"literal":"Okaka E. I.;Adejumo O. A.;Akinbodewa A. A.;"}],"issued":{"date-parts":[["2020"]]}}}],"schema":"https://github.com/citation-style-language/schema/raw/master/csl-citation.json"} </w:instrText>
            </w:r>
            <w:r w:rsidRPr="0000132C">
              <w:rPr>
                <w:rFonts w:ascii="Arial" w:eastAsia="Times New Roman" w:hAnsi="Arial" w:cs="Arial"/>
                <w:kern w:val="0"/>
                <w:sz w:val="20"/>
                <w:szCs w:val="20"/>
                <w:lang w:val="sv-SE"/>
                <w14:ligatures w14:val="none"/>
              </w:rPr>
              <w:fldChar w:fldCharType="separate"/>
            </w:r>
            <w:r w:rsidRPr="0000132C">
              <w:rPr>
                <w:rFonts w:ascii="Arial" w:eastAsia="Calibri" w:hAnsi="Arial" w:cs="Arial"/>
                <w:sz w:val="20"/>
                <w:szCs w:val="20"/>
              </w:rPr>
              <w:t>(44)</w:t>
            </w:r>
            <w:r w:rsidRPr="0000132C">
              <w:rPr>
                <w:rFonts w:ascii="Arial" w:eastAsia="Times New Roman" w:hAnsi="Arial" w:cs="Arial"/>
                <w:kern w:val="0"/>
                <w:sz w:val="20"/>
                <w:szCs w:val="20"/>
                <w:lang w:val="sv-SE"/>
                <w14:ligatures w14:val="none"/>
              </w:rPr>
              <w:fldChar w:fldCharType="end"/>
            </w:r>
          </w:p>
        </w:tc>
        <w:tc>
          <w:tcPr>
            <w:tcW w:w="712" w:type="dxa"/>
          </w:tcPr>
          <w:p w14:paraId="0F1AD574"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12" w:type="dxa"/>
          </w:tcPr>
          <w:p w14:paraId="137B8169"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N</w:t>
            </w:r>
          </w:p>
        </w:tc>
        <w:tc>
          <w:tcPr>
            <w:tcW w:w="712" w:type="dxa"/>
          </w:tcPr>
          <w:p w14:paraId="04204A74"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617" w:type="dxa"/>
          </w:tcPr>
          <w:p w14:paraId="65D4E52F"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94" w:type="dxa"/>
          </w:tcPr>
          <w:p w14:paraId="336919E3"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14" w:type="dxa"/>
          </w:tcPr>
          <w:p w14:paraId="6212DCD3"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12" w:type="dxa"/>
          </w:tcPr>
          <w:p w14:paraId="08AE6FCF"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23" w:type="dxa"/>
          </w:tcPr>
          <w:p w14:paraId="270413EB"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828" w:type="dxa"/>
          </w:tcPr>
          <w:p w14:paraId="627CEF4B"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87.5</w:t>
            </w:r>
          </w:p>
        </w:tc>
      </w:tr>
      <w:tr w:rsidR="0000132C" w:rsidRPr="0000132C" w14:paraId="1EEBADCC" w14:textId="77777777" w:rsidTr="00225EAA">
        <w:tc>
          <w:tcPr>
            <w:tcW w:w="450" w:type="dxa"/>
          </w:tcPr>
          <w:p w14:paraId="68C21448" w14:textId="77777777" w:rsidR="0000132C" w:rsidRPr="0000132C" w:rsidRDefault="0000132C" w:rsidP="0000132C">
            <w:pPr>
              <w:numPr>
                <w:ilvl w:val="0"/>
                <w:numId w:val="1"/>
              </w:numPr>
              <w:spacing w:after="0" w:line="240" w:lineRule="auto"/>
              <w:contextualSpacing/>
              <w:rPr>
                <w:rFonts w:ascii="Arial" w:eastAsia="Times New Roman" w:hAnsi="Arial" w:cs="Arial"/>
                <w:kern w:val="0"/>
                <w:sz w:val="20"/>
                <w:szCs w:val="20"/>
                <w14:ligatures w14:val="none"/>
              </w:rPr>
            </w:pPr>
          </w:p>
        </w:tc>
        <w:tc>
          <w:tcPr>
            <w:tcW w:w="3457" w:type="dxa"/>
          </w:tcPr>
          <w:p w14:paraId="7890FCAC" w14:textId="77777777" w:rsidR="0000132C" w:rsidRPr="0000132C" w:rsidRDefault="0000132C" w:rsidP="0000132C">
            <w:pPr>
              <w:spacing w:after="0" w:line="240" w:lineRule="auto"/>
              <w:rPr>
                <w:rFonts w:ascii="Arial" w:eastAsia="Times New Roman" w:hAnsi="Arial" w:cs="Arial"/>
                <w:kern w:val="0"/>
                <w:sz w:val="20"/>
                <w:szCs w:val="20"/>
                <w:lang w:val="sv-SE"/>
                <w14:ligatures w14:val="none"/>
              </w:rPr>
            </w:pPr>
            <w:proofErr w:type="spellStart"/>
            <w:r w:rsidRPr="0000132C">
              <w:rPr>
                <w:rFonts w:ascii="Arial" w:eastAsia="Times New Roman" w:hAnsi="Arial" w:cs="Arial"/>
                <w:kern w:val="0"/>
                <w:sz w:val="20"/>
                <w:szCs w:val="20"/>
                <w14:ligatures w14:val="none"/>
              </w:rPr>
              <w:t>Oluyombo</w:t>
            </w:r>
            <w:proofErr w:type="spellEnd"/>
            <w:r w:rsidRPr="0000132C">
              <w:rPr>
                <w:rFonts w:ascii="Arial" w:eastAsia="Times New Roman" w:hAnsi="Arial" w:cs="Arial"/>
                <w:kern w:val="0"/>
                <w:sz w:val="20"/>
                <w:szCs w:val="20"/>
                <w14:ligatures w14:val="none"/>
              </w:rPr>
              <w:t xml:space="preserve"> 2014. </w:t>
            </w:r>
            <w:r w:rsidRPr="0000132C">
              <w:rPr>
                <w:rFonts w:ascii="Arial" w:eastAsia="Times New Roman" w:hAnsi="Arial" w:cs="Arial"/>
                <w:kern w:val="0"/>
                <w:sz w:val="20"/>
                <w:szCs w:val="20"/>
                <w:lang w:val="sv-SE"/>
                <w14:ligatures w14:val="none"/>
              </w:rPr>
              <w:fldChar w:fldCharType="begin"/>
            </w:r>
            <w:r w:rsidRPr="0000132C">
              <w:rPr>
                <w:rFonts w:ascii="Arial" w:eastAsia="Times New Roman" w:hAnsi="Arial" w:cs="Arial"/>
                <w:kern w:val="0"/>
                <w:sz w:val="20"/>
                <w:szCs w:val="20"/>
                <w14:ligatures w14:val="none"/>
              </w:rPr>
              <w:instrText xml:space="preserve"> ADDIN ZOTERO_ITEM CSL_CITATION {"citationID":"a1di5f87umd","properties":{"formattedCitation":"(37)","plainCitation":"(37)","noteIndex":0},"citationItems":[{"id":"mCvdMPL0/NZbtbIDE","uris":["http://zotero.org/users/13484185/items/K6XPAVZG"],"itemData":{"id":5034,"type":"article-journal","abstract":"BACKGROUND: Nephrologists are faced with enormous challenges in the management of patients with end-stage renal disease, especially in sub-Saharan Africa, where hemodialysis is the most common modality of renal replacement therapy in the region. Therefore, we reviewed our 3 years of experience with hemodialysis services in a tertiary hospital located in a rural community of South West Nigeria. This was with a view to presenting the profile of hemodialysis patients and the challenges they face in sustaining hemodialysis. METHODS: We reviewed the case records and hemodialysis registers for 176 patients over the 3 years from November 2010 to December 2013. The data were analyzed using Statistical Package for the Social Sciences version 20 software. RESULTS: Of the 176 patients, 119 (66.9%) were males. The mean age of the patients was 44.87+/-17.21 years. Most were semiskilled or unskilled (111; 63.5%) and 29 (16.5%) were students. Twenty-six (14.8%) had acute kidney injury in the failure stage. Chronic glomerulonephritis, hypertensive nephropathy, and diabetic nephropathy accounted for 45.3%, 23.3%, and 12.1%, respectively, of patients with end-stage renal disease. Only 6.8% of patients could afford hemodialysis beyond 3 months. CONCLUSION: Sustainability of maintenance hemodialysis is poor in our environment. Efforts should be intensified to improve other modalities of renal replacement therapy, in particular kidney transplantation, which is cost-effective in the long-term. Also, preventive measures such as education for affected patients and the general population would assist in reducing the prevalence and progression to end-stage renal disease.","container-title":"Int J Nephrol Renovasc Dis","page":"347-52","title":"Challenges of hemodialysis in a new renal care center: call for sustainability and improved outcome","volume":"7","author":[{"literal":"Oluyombo R.;Okunola O. O.;Olanrewaju T. O.;Soje M. O.;Obajolowo O. O.;Ayorinde M. A.;"}],"issued":{"date-parts":[["2014"]]}}}],"schema":"https://github.com/citation-style-language/schema/raw/master/csl-citation.json"} </w:instrText>
            </w:r>
            <w:r w:rsidRPr="0000132C">
              <w:rPr>
                <w:rFonts w:ascii="Arial" w:eastAsia="Times New Roman" w:hAnsi="Arial" w:cs="Arial"/>
                <w:kern w:val="0"/>
                <w:sz w:val="20"/>
                <w:szCs w:val="20"/>
                <w:lang w:val="sv-SE"/>
                <w14:ligatures w14:val="none"/>
              </w:rPr>
              <w:fldChar w:fldCharType="separate"/>
            </w:r>
            <w:r w:rsidRPr="0000132C">
              <w:rPr>
                <w:rFonts w:ascii="Arial" w:eastAsia="Calibri" w:hAnsi="Arial" w:cs="Arial"/>
                <w:sz w:val="20"/>
                <w:szCs w:val="20"/>
              </w:rPr>
              <w:t>(37)</w:t>
            </w:r>
            <w:r w:rsidRPr="0000132C">
              <w:rPr>
                <w:rFonts w:ascii="Arial" w:eastAsia="Times New Roman" w:hAnsi="Arial" w:cs="Arial"/>
                <w:kern w:val="0"/>
                <w:sz w:val="20"/>
                <w:szCs w:val="20"/>
                <w:lang w:val="sv-SE"/>
                <w14:ligatures w14:val="none"/>
              </w:rPr>
              <w:fldChar w:fldCharType="end"/>
            </w:r>
          </w:p>
        </w:tc>
        <w:tc>
          <w:tcPr>
            <w:tcW w:w="712" w:type="dxa"/>
          </w:tcPr>
          <w:p w14:paraId="6D3A4F9D"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N</w:t>
            </w:r>
          </w:p>
        </w:tc>
        <w:tc>
          <w:tcPr>
            <w:tcW w:w="712" w:type="dxa"/>
          </w:tcPr>
          <w:p w14:paraId="710D210F"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12" w:type="dxa"/>
          </w:tcPr>
          <w:p w14:paraId="1FBA335D"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617" w:type="dxa"/>
          </w:tcPr>
          <w:p w14:paraId="45513473"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94" w:type="dxa"/>
          </w:tcPr>
          <w:p w14:paraId="57560C6C"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N</w:t>
            </w:r>
          </w:p>
        </w:tc>
        <w:tc>
          <w:tcPr>
            <w:tcW w:w="714" w:type="dxa"/>
          </w:tcPr>
          <w:p w14:paraId="1B27739D"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N</w:t>
            </w:r>
          </w:p>
        </w:tc>
        <w:tc>
          <w:tcPr>
            <w:tcW w:w="712" w:type="dxa"/>
          </w:tcPr>
          <w:p w14:paraId="538B027C"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N</w:t>
            </w:r>
          </w:p>
        </w:tc>
        <w:tc>
          <w:tcPr>
            <w:tcW w:w="723" w:type="dxa"/>
          </w:tcPr>
          <w:p w14:paraId="16EB2E95"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828" w:type="dxa"/>
          </w:tcPr>
          <w:p w14:paraId="5766D44F"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50</w:t>
            </w:r>
          </w:p>
        </w:tc>
      </w:tr>
      <w:tr w:rsidR="0000132C" w:rsidRPr="0000132C" w14:paraId="7716D06A" w14:textId="77777777" w:rsidTr="00225EAA">
        <w:tc>
          <w:tcPr>
            <w:tcW w:w="450" w:type="dxa"/>
          </w:tcPr>
          <w:p w14:paraId="52772F71" w14:textId="77777777" w:rsidR="0000132C" w:rsidRPr="0000132C" w:rsidRDefault="0000132C" w:rsidP="0000132C">
            <w:pPr>
              <w:numPr>
                <w:ilvl w:val="0"/>
                <w:numId w:val="1"/>
              </w:numPr>
              <w:spacing w:after="0" w:line="240" w:lineRule="auto"/>
              <w:contextualSpacing/>
              <w:rPr>
                <w:rFonts w:ascii="Arial" w:eastAsia="Times New Roman" w:hAnsi="Arial" w:cs="Arial"/>
                <w:kern w:val="0"/>
                <w:sz w:val="20"/>
                <w:szCs w:val="20"/>
                <w14:ligatures w14:val="none"/>
              </w:rPr>
            </w:pPr>
          </w:p>
        </w:tc>
        <w:tc>
          <w:tcPr>
            <w:tcW w:w="3457" w:type="dxa"/>
          </w:tcPr>
          <w:p w14:paraId="4163F511" w14:textId="77777777" w:rsidR="0000132C" w:rsidRPr="0000132C" w:rsidRDefault="0000132C" w:rsidP="0000132C">
            <w:pPr>
              <w:spacing w:after="0" w:line="240" w:lineRule="auto"/>
              <w:rPr>
                <w:rFonts w:ascii="Arial" w:eastAsia="Times New Roman" w:hAnsi="Arial" w:cs="Arial"/>
                <w:kern w:val="0"/>
                <w:sz w:val="20"/>
                <w:szCs w:val="20"/>
                <w:lang w:val="sv-SE"/>
                <w14:ligatures w14:val="none"/>
              </w:rPr>
            </w:pPr>
            <w:proofErr w:type="spellStart"/>
            <w:r w:rsidRPr="0000132C">
              <w:rPr>
                <w:rFonts w:ascii="Arial" w:eastAsia="Times New Roman" w:hAnsi="Arial" w:cs="Arial"/>
                <w:kern w:val="0"/>
                <w:sz w:val="20"/>
                <w:szCs w:val="20"/>
                <w14:ligatures w14:val="none"/>
              </w:rPr>
              <w:t>Onowa</w:t>
            </w:r>
            <w:proofErr w:type="spellEnd"/>
            <w:r w:rsidRPr="0000132C">
              <w:rPr>
                <w:rFonts w:ascii="Arial" w:eastAsia="Times New Roman" w:hAnsi="Arial" w:cs="Arial"/>
                <w:kern w:val="0"/>
                <w:sz w:val="20"/>
                <w:szCs w:val="20"/>
                <w14:ligatures w14:val="none"/>
              </w:rPr>
              <w:t xml:space="preserve"> et al. 2017. </w:t>
            </w:r>
            <w:r w:rsidRPr="0000132C">
              <w:rPr>
                <w:rFonts w:ascii="Arial" w:eastAsia="Times New Roman" w:hAnsi="Arial" w:cs="Arial"/>
                <w:kern w:val="0"/>
                <w:sz w:val="20"/>
                <w:szCs w:val="20"/>
                <w:lang w:val="sv-SE"/>
                <w14:ligatures w14:val="none"/>
              </w:rPr>
              <w:fldChar w:fldCharType="begin"/>
            </w:r>
            <w:r w:rsidRPr="0000132C">
              <w:rPr>
                <w:rFonts w:ascii="Arial" w:eastAsia="Times New Roman" w:hAnsi="Arial" w:cs="Arial"/>
                <w:kern w:val="0"/>
                <w:sz w:val="20"/>
                <w:szCs w:val="20"/>
                <w14:ligatures w14:val="none"/>
              </w:rPr>
              <w:instrText xml:space="preserve"> ADDIN ZOTERO_ITEM CSL_CITATION {"citationID":"a19f218suof","properties":{"formattedCitation":"(38)","plainCitation":"(38)","noteIndex":0},"citationItems":[{"id":"mCvdMPL0/x6nDsxnb","uris":["http://zotero.org/users/13484185/items/495FMA8I"],"itemData":{"id":5058,"type":"article-journal","abstract":"INTRODUCTION: Chronic kidney disease (CKD) is a major public health problem. End-stage renal disease (ESRD), represents the final stage of CKD and is best treated by Kidney Transplantation. However Kidney Transplantation in Sub-Saharan Africa is beset by a myriad of problems., OBJECTIVE(S): To identify the limitations to kidney transplantation as the preferred option for treatment of ESRD among patients on maintenance haemodialysis at a tertiary-care hospital in Nigeria., MATERIALS AND METHODS: This was a questionnaire based descriptive, cross-sectional hospital-based study carried out in the dialysis unit of the Jos University Teaching Hospital, Jos, Nigeria over a 6 months period, from June to December,2015, RESULTS: A total of 39 patients were enrolled for the study. The mean age of the patients was 45.7 +/- 14.6 years. There were 25(64.1%) male and 14(35.9%) female. Financial constraint was the main reason limiting kidney transplantation in 66.7% majority of the patients. Five patients (12.8%) were medically unfit either due to advanced age or presence of comorbidities while 3 (7.7%) patients could not find a compatible donor. Other reasons given for not having had kidney transplant include religious belief, and a previously failed kidney transplant., CONCLUSION: Whereas awareness of kidney transplantation is high among patients with ESRD on maintenance haemodialysis, financial constraint remains the main hindrance to kidney transplantation among patients with End Stage Renal Disease in our setting., (C) 2017 Nigerian Journal of Medicine | Published by Wolters Kluwer - Medknow","container-title":"Nigerian Journal of Medicine","issue":"3","page":"255-259","title":"Barriers to kidney transplantation among patients on maintenance haemodialysis at the Jos university teaching hospital, Nigeria","volume":"26","author":[{"literal":"Onowa V. E.;Shuaibu S. I.;Ofoha C. G.;Agbo A. C.;Uchendu D. G.;Gimba Z.;Agaba E. I.;Ramyil V. M.;"}],"issued":{"date-parts":[["2017"]]}}}],"schema":"https://github.com/citation-style-language/schema/raw/master/csl-citation.json"} </w:instrText>
            </w:r>
            <w:r w:rsidRPr="0000132C">
              <w:rPr>
                <w:rFonts w:ascii="Arial" w:eastAsia="Times New Roman" w:hAnsi="Arial" w:cs="Arial"/>
                <w:kern w:val="0"/>
                <w:sz w:val="20"/>
                <w:szCs w:val="20"/>
                <w:lang w:val="sv-SE"/>
                <w14:ligatures w14:val="none"/>
              </w:rPr>
              <w:fldChar w:fldCharType="separate"/>
            </w:r>
            <w:r w:rsidRPr="0000132C">
              <w:rPr>
                <w:rFonts w:ascii="Arial" w:eastAsia="Calibri" w:hAnsi="Arial" w:cs="Arial"/>
                <w:sz w:val="20"/>
                <w:szCs w:val="20"/>
              </w:rPr>
              <w:t>(38)</w:t>
            </w:r>
            <w:r w:rsidRPr="0000132C">
              <w:rPr>
                <w:rFonts w:ascii="Arial" w:eastAsia="Times New Roman" w:hAnsi="Arial" w:cs="Arial"/>
                <w:kern w:val="0"/>
                <w:sz w:val="20"/>
                <w:szCs w:val="20"/>
                <w:lang w:val="sv-SE"/>
                <w14:ligatures w14:val="none"/>
              </w:rPr>
              <w:fldChar w:fldCharType="end"/>
            </w:r>
          </w:p>
        </w:tc>
        <w:tc>
          <w:tcPr>
            <w:tcW w:w="712" w:type="dxa"/>
          </w:tcPr>
          <w:p w14:paraId="32BD600C"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12" w:type="dxa"/>
          </w:tcPr>
          <w:p w14:paraId="261A8227"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12" w:type="dxa"/>
          </w:tcPr>
          <w:p w14:paraId="61FFEB2E"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U</w:t>
            </w:r>
          </w:p>
        </w:tc>
        <w:tc>
          <w:tcPr>
            <w:tcW w:w="617" w:type="dxa"/>
          </w:tcPr>
          <w:p w14:paraId="31EE3BD2"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U</w:t>
            </w:r>
          </w:p>
        </w:tc>
        <w:tc>
          <w:tcPr>
            <w:tcW w:w="794" w:type="dxa"/>
          </w:tcPr>
          <w:p w14:paraId="1B79C7A6"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N</w:t>
            </w:r>
          </w:p>
        </w:tc>
        <w:tc>
          <w:tcPr>
            <w:tcW w:w="714" w:type="dxa"/>
          </w:tcPr>
          <w:p w14:paraId="29ECF569"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N</w:t>
            </w:r>
          </w:p>
        </w:tc>
        <w:tc>
          <w:tcPr>
            <w:tcW w:w="712" w:type="dxa"/>
          </w:tcPr>
          <w:p w14:paraId="028F8947"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U</w:t>
            </w:r>
          </w:p>
        </w:tc>
        <w:tc>
          <w:tcPr>
            <w:tcW w:w="723" w:type="dxa"/>
          </w:tcPr>
          <w:p w14:paraId="57920AE2"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828" w:type="dxa"/>
          </w:tcPr>
          <w:p w14:paraId="18B872BF"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37.5</w:t>
            </w:r>
          </w:p>
        </w:tc>
      </w:tr>
      <w:tr w:rsidR="0000132C" w:rsidRPr="0000132C" w14:paraId="764DA689" w14:textId="77777777" w:rsidTr="00225EAA">
        <w:tc>
          <w:tcPr>
            <w:tcW w:w="450" w:type="dxa"/>
          </w:tcPr>
          <w:p w14:paraId="41467A34" w14:textId="77777777" w:rsidR="0000132C" w:rsidRPr="0000132C" w:rsidRDefault="0000132C" w:rsidP="0000132C">
            <w:pPr>
              <w:numPr>
                <w:ilvl w:val="0"/>
                <w:numId w:val="1"/>
              </w:numPr>
              <w:spacing w:after="0" w:line="240" w:lineRule="auto"/>
              <w:contextualSpacing/>
              <w:rPr>
                <w:rFonts w:ascii="Arial" w:eastAsia="Times New Roman" w:hAnsi="Arial" w:cs="Arial"/>
                <w:kern w:val="0"/>
                <w:sz w:val="20"/>
                <w:szCs w:val="20"/>
                <w14:ligatures w14:val="none"/>
              </w:rPr>
            </w:pPr>
          </w:p>
        </w:tc>
        <w:tc>
          <w:tcPr>
            <w:tcW w:w="3457" w:type="dxa"/>
          </w:tcPr>
          <w:p w14:paraId="47CAF4EE" w14:textId="77777777" w:rsidR="0000132C" w:rsidRPr="0000132C" w:rsidRDefault="0000132C" w:rsidP="0000132C">
            <w:pPr>
              <w:spacing w:after="0" w:line="240" w:lineRule="auto"/>
              <w:rPr>
                <w:rFonts w:ascii="Arial" w:eastAsia="Times New Roman" w:hAnsi="Arial" w:cs="Arial"/>
                <w:kern w:val="0"/>
                <w:sz w:val="20"/>
                <w:szCs w:val="20"/>
                <w14:ligatures w14:val="none"/>
              </w:rPr>
            </w:pPr>
            <w:proofErr w:type="spellStart"/>
            <w:r w:rsidRPr="0000132C">
              <w:rPr>
                <w:rFonts w:ascii="Arial" w:eastAsia="Times New Roman" w:hAnsi="Arial" w:cs="Arial"/>
                <w:kern w:val="0"/>
                <w:sz w:val="20"/>
                <w:szCs w:val="20"/>
                <w14:ligatures w14:val="none"/>
              </w:rPr>
              <w:t>Tangus</w:t>
            </w:r>
            <w:proofErr w:type="spellEnd"/>
            <w:r w:rsidRPr="0000132C">
              <w:rPr>
                <w:rFonts w:ascii="Arial" w:eastAsia="Times New Roman" w:hAnsi="Arial" w:cs="Arial"/>
                <w:kern w:val="0"/>
                <w:sz w:val="20"/>
                <w:szCs w:val="20"/>
                <w14:ligatures w14:val="none"/>
              </w:rPr>
              <w:t xml:space="preserve">, 2022. </w:t>
            </w:r>
            <w:r w:rsidRPr="0000132C">
              <w:rPr>
                <w:rFonts w:ascii="Arial" w:eastAsia="Times New Roman" w:hAnsi="Arial" w:cs="Arial"/>
                <w:kern w:val="0"/>
                <w:sz w:val="20"/>
                <w:szCs w:val="20"/>
                <w:lang w:val="sv-SE"/>
                <w14:ligatures w14:val="none"/>
              </w:rPr>
              <w:fldChar w:fldCharType="begin"/>
            </w:r>
            <w:r w:rsidRPr="0000132C">
              <w:rPr>
                <w:rFonts w:ascii="Arial" w:eastAsia="Times New Roman" w:hAnsi="Arial" w:cs="Arial"/>
                <w:kern w:val="0"/>
                <w:sz w:val="20"/>
                <w:szCs w:val="20"/>
                <w14:ligatures w14:val="none"/>
              </w:rPr>
              <w:instrText xml:space="preserve"> ADDIN ZOTERO_ITEM CSL_CITATION {"citationID":"akdav48r0c","properties":{"formattedCitation":"(48)","plainCitation":"(48)","noteIndex":0},"citationItems":[{"id":"mCvdMPL0/gV0WASau","uris":["http://zotero.org/users/13484185/items/EBU7FBXX"],"itemData":{"id":5050,"type":"article-journal","container-title":"Kenyan Journal of Nursing &amp; Midwifery","issue":"1","page":"36-46","title":"SELF-CARE ABILITIES OF PATIENTS ON MAINTENANCE HEMODIALYSIS AT KENYATTA NATIONAL HOSPITAL RENAL UNIT, KENYA","volume":"7","author":[{"literal":"Tangus Cecily;Githemo Grace;Onsongo Lister;"}],"issued":{"date-parts":[["2022"]]}}}],"schema":"https://github.com/citation-style-language/schema/raw/master/csl-citation.json"} </w:instrText>
            </w:r>
            <w:r w:rsidRPr="0000132C">
              <w:rPr>
                <w:rFonts w:ascii="Arial" w:eastAsia="Times New Roman" w:hAnsi="Arial" w:cs="Arial"/>
                <w:kern w:val="0"/>
                <w:sz w:val="20"/>
                <w:szCs w:val="20"/>
                <w:lang w:val="sv-SE"/>
                <w14:ligatures w14:val="none"/>
              </w:rPr>
              <w:fldChar w:fldCharType="separate"/>
            </w:r>
            <w:r w:rsidRPr="0000132C">
              <w:rPr>
                <w:rFonts w:ascii="Arial" w:eastAsia="Calibri" w:hAnsi="Arial" w:cs="Arial"/>
                <w:sz w:val="20"/>
                <w:szCs w:val="20"/>
              </w:rPr>
              <w:t>(48)</w:t>
            </w:r>
            <w:r w:rsidRPr="0000132C">
              <w:rPr>
                <w:rFonts w:ascii="Arial" w:eastAsia="Times New Roman" w:hAnsi="Arial" w:cs="Arial"/>
                <w:kern w:val="0"/>
                <w:sz w:val="20"/>
                <w:szCs w:val="20"/>
                <w:lang w:val="sv-SE"/>
                <w14:ligatures w14:val="none"/>
              </w:rPr>
              <w:fldChar w:fldCharType="end"/>
            </w:r>
          </w:p>
        </w:tc>
        <w:tc>
          <w:tcPr>
            <w:tcW w:w="712" w:type="dxa"/>
          </w:tcPr>
          <w:p w14:paraId="502338B5"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12" w:type="dxa"/>
          </w:tcPr>
          <w:p w14:paraId="72436752"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12" w:type="dxa"/>
          </w:tcPr>
          <w:p w14:paraId="1EDFA063"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U</w:t>
            </w:r>
          </w:p>
        </w:tc>
        <w:tc>
          <w:tcPr>
            <w:tcW w:w="617" w:type="dxa"/>
          </w:tcPr>
          <w:p w14:paraId="0418C984"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U</w:t>
            </w:r>
          </w:p>
        </w:tc>
        <w:tc>
          <w:tcPr>
            <w:tcW w:w="794" w:type="dxa"/>
          </w:tcPr>
          <w:p w14:paraId="45F76E5F"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N</w:t>
            </w:r>
          </w:p>
        </w:tc>
        <w:tc>
          <w:tcPr>
            <w:tcW w:w="714" w:type="dxa"/>
          </w:tcPr>
          <w:p w14:paraId="40520CCD"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N</w:t>
            </w:r>
          </w:p>
        </w:tc>
        <w:tc>
          <w:tcPr>
            <w:tcW w:w="712" w:type="dxa"/>
          </w:tcPr>
          <w:p w14:paraId="26C1E998"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N</w:t>
            </w:r>
          </w:p>
        </w:tc>
        <w:tc>
          <w:tcPr>
            <w:tcW w:w="723" w:type="dxa"/>
          </w:tcPr>
          <w:p w14:paraId="782B2CE1"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828" w:type="dxa"/>
          </w:tcPr>
          <w:p w14:paraId="2B65AA93"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37.5</w:t>
            </w:r>
          </w:p>
        </w:tc>
      </w:tr>
      <w:tr w:rsidR="0000132C" w:rsidRPr="0000132C" w14:paraId="79B30418" w14:textId="77777777" w:rsidTr="00225EAA">
        <w:tc>
          <w:tcPr>
            <w:tcW w:w="450" w:type="dxa"/>
          </w:tcPr>
          <w:p w14:paraId="1BFACD82" w14:textId="77777777" w:rsidR="0000132C" w:rsidRPr="0000132C" w:rsidRDefault="0000132C" w:rsidP="0000132C">
            <w:pPr>
              <w:numPr>
                <w:ilvl w:val="0"/>
                <w:numId w:val="1"/>
              </w:numPr>
              <w:spacing w:after="0" w:line="240" w:lineRule="auto"/>
              <w:contextualSpacing/>
              <w:rPr>
                <w:rFonts w:ascii="Arial" w:eastAsia="Times New Roman" w:hAnsi="Arial" w:cs="Arial"/>
                <w:kern w:val="0"/>
                <w:sz w:val="20"/>
                <w:szCs w:val="20"/>
                <w14:ligatures w14:val="none"/>
              </w:rPr>
            </w:pPr>
          </w:p>
        </w:tc>
        <w:tc>
          <w:tcPr>
            <w:tcW w:w="3457" w:type="dxa"/>
          </w:tcPr>
          <w:p w14:paraId="7FAAB1E4" w14:textId="77777777" w:rsidR="0000132C" w:rsidRPr="0000132C" w:rsidRDefault="0000132C" w:rsidP="0000132C">
            <w:pPr>
              <w:spacing w:after="0" w:line="240" w:lineRule="auto"/>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14:ligatures w14:val="none"/>
              </w:rPr>
              <w:t xml:space="preserve">Okoro.2020. </w:t>
            </w:r>
            <w:r w:rsidRPr="0000132C">
              <w:rPr>
                <w:rFonts w:ascii="Arial" w:eastAsia="Times New Roman" w:hAnsi="Arial" w:cs="Arial"/>
                <w:kern w:val="0"/>
                <w:sz w:val="20"/>
                <w:szCs w:val="20"/>
                <w:lang w:val="sv-SE"/>
                <w14:ligatures w14:val="none"/>
              </w:rPr>
              <w:fldChar w:fldCharType="begin"/>
            </w:r>
            <w:r w:rsidRPr="0000132C">
              <w:rPr>
                <w:rFonts w:ascii="Arial" w:eastAsia="Times New Roman" w:hAnsi="Arial" w:cs="Arial"/>
                <w:kern w:val="0"/>
                <w:sz w:val="20"/>
                <w:szCs w:val="20"/>
                <w14:ligatures w14:val="none"/>
              </w:rPr>
              <w:instrText xml:space="preserve"> ADDIN ZOTERO_ITEM CSL_CITATION {"citationID":"a1dqrrrv26f","properties":{"formattedCitation":"(45)","plainCitation":"(45)","noteIndex":0},"citationItems":[{"id":"mCvdMPL0/1qyGYSho","uris":["http://zotero.org/users/13484185/items/67A8685L"],"itemData":{"id":5037,"type":"article-journal","abstract":"The alarming rise in the incidence of end-stage renal disease in Nigeria is likely to continue if patients with chronic kidney disease (CKD) lack knowledge of this disease, its management, and practices to support effective self-management. The study aimed to assess CKD knowledge and to investigate its predictors. A cross-sectional survey was conducted using a paper-based questionnaire at the medical and nephrology outpatients' clinics of a secondary and tertiary hospital in Maiduguri. The study enrolled 220 patients with CKD stages 1 to 4. Sixty-five percent of the participants had poor CKD knowledge. The patients who had a tertiary level of education were significantly more likely to have higher CKD knowledge compared to those with no formal education (adjusted odds ratio: 2.62, 95% CI: 1.20-5.72). The study shows that the majority of the participants had poor CKD knowledge. Tertiary educational level was the only significant independent predictor of higher CKD knowledge. Therefore, targeted educational interventions are needed among patients with no or low formal education to be able to support them with self-management behaviors.","container-title":"J Patient Exp","issue":"6","page":"1303-1309","title":"Kidney Disease Knowledge and Its Determinants Among Patients With Chronic Kidney Disease","volume":"7","author":[{"literal":"Okoro R. N.;Ummate I.;Ohieku J. D.;Yakubu S.;Adibe M. O.;Okonta M. J.;"}],"issued":{"date-parts":[["2020"]]}}}],"schema":"https://github.com/citation-style-language/schema/raw/master/csl-citation.json"} </w:instrText>
            </w:r>
            <w:r w:rsidRPr="0000132C">
              <w:rPr>
                <w:rFonts w:ascii="Arial" w:eastAsia="Times New Roman" w:hAnsi="Arial" w:cs="Arial"/>
                <w:kern w:val="0"/>
                <w:sz w:val="20"/>
                <w:szCs w:val="20"/>
                <w:lang w:val="sv-SE"/>
                <w14:ligatures w14:val="none"/>
              </w:rPr>
              <w:fldChar w:fldCharType="separate"/>
            </w:r>
            <w:r w:rsidRPr="0000132C">
              <w:rPr>
                <w:rFonts w:ascii="Arial" w:eastAsia="Calibri" w:hAnsi="Arial" w:cs="Arial"/>
                <w:sz w:val="20"/>
                <w:szCs w:val="20"/>
              </w:rPr>
              <w:t>(45)</w:t>
            </w:r>
            <w:r w:rsidRPr="0000132C">
              <w:rPr>
                <w:rFonts w:ascii="Arial" w:eastAsia="Times New Roman" w:hAnsi="Arial" w:cs="Arial"/>
                <w:kern w:val="0"/>
                <w:sz w:val="20"/>
                <w:szCs w:val="20"/>
                <w:lang w:val="sv-SE"/>
                <w14:ligatures w14:val="none"/>
              </w:rPr>
              <w:fldChar w:fldCharType="end"/>
            </w:r>
          </w:p>
        </w:tc>
        <w:tc>
          <w:tcPr>
            <w:tcW w:w="712" w:type="dxa"/>
          </w:tcPr>
          <w:p w14:paraId="52776479"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12" w:type="dxa"/>
          </w:tcPr>
          <w:p w14:paraId="49565E7B"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12" w:type="dxa"/>
          </w:tcPr>
          <w:p w14:paraId="11737D70"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617" w:type="dxa"/>
          </w:tcPr>
          <w:p w14:paraId="169FE29E"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94" w:type="dxa"/>
          </w:tcPr>
          <w:p w14:paraId="0EC59254"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14" w:type="dxa"/>
          </w:tcPr>
          <w:p w14:paraId="4C8B6C91"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12" w:type="dxa"/>
          </w:tcPr>
          <w:p w14:paraId="1BD0DE87" w14:textId="77777777" w:rsidR="0000132C" w:rsidRPr="0000132C" w:rsidRDefault="0000132C" w:rsidP="0000132C">
            <w:pPr>
              <w:spacing w:after="0" w:line="240" w:lineRule="auto"/>
              <w:jc w:val="center"/>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Y</w:t>
            </w:r>
          </w:p>
        </w:tc>
        <w:tc>
          <w:tcPr>
            <w:tcW w:w="723" w:type="dxa"/>
          </w:tcPr>
          <w:p w14:paraId="36F5B171"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28" w:type="dxa"/>
          </w:tcPr>
          <w:p w14:paraId="0AA51212"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100</w:t>
            </w:r>
          </w:p>
        </w:tc>
      </w:tr>
      <w:tr w:rsidR="0000132C" w:rsidRPr="0000132C" w14:paraId="107EDCC9" w14:textId="77777777" w:rsidTr="00225EAA">
        <w:tc>
          <w:tcPr>
            <w:tcW w:w="450" w:type="dxa"/>
          </w:tcPr>
          <w:p w14:paraId="63B0F877" w14:textId="77777777" w:rsidR="0000132C" w:rsidRPr="0000132C" w:rsidRDefault="0000132C" w:rsidP="0000132C">
            <w:pPr>
              <w:numPr>
                <w:ilvl w:val="0"/>
                <w:numId w:val="1"/>
              </w:numPr>
              <w:spacing w:after="0" w:line="240" w:lineRule="auto"/>
              <w:contextualSpacing/>
              <w:rPr>
                <w:rFonts w:ascii="Arial" w:eastAsia="Times New Roman" w:hAnsi="Arial" w:cs="Arial"/>
                <w:kern w:val="0"/>
                <w:sz w:val="20"/>
                <w:szCs w:val="20"/>
                <w:lang w:val="sv-SE"/>
                <w14:ligatures w14:val="none"/>
              </w:rPr>
            </w:pPr>
          </w:p>
        </w:tc>
        <w:tc>
          <w:tcPr>
            <w:tcW w:w="3457" w:type="dxa"/>
          </w:tcPr>
          <w:p w14:paraId="1738CEDD" w14:textId="77777777" w:rsidR="0000132C" w:rsidRPr="0000132C" w:rsidRDefault="0000132C" w:rsidP="0000132C">
            <w:pPr>
              <w:spacing w:after="0" w:line="240" w:lineRule="auto"/>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 xml:space="preserve">Spies 2020. </w:t>
            </w:r>
            <w:r w:rsidRPr="0000132C">
              <w:rPr>
                <w:rFonts w:ascii="Arial" w:eastAsia="Times New Roman" w:hAnsi="Arial" w:cs="Arial"/>
                <w:kern w:val="0"/>
                <w:sz w:val="20"/>
                <w:szCs w:val="20"/>
                <w:lang w:val="sv-SE"/>
                <w14:ligatures w14:val="none"/>
              </w:rPr>
              <w:fldChar w:fldCharType="begin"/>
            </w:r>
            <w:r w:rsidRPr="0000132C">
              <w:rPr>
                <w:rFonts w:ascii="Arial" w:eastAsia="Times New Roman" w:hAnsi="Arial" w:cs="Arial"/>
                <w:kern w:val="0"/>
                <w:sz w:val="20"/>
                <w:szCs w:val="20"/>
                <w:lang w:val="sv-SE"/>
                <w14:ligatures w14:val="none"/>
              </w:rPr>
              <w:instrText xml:space="preserve"> ADDIN ZOTERO_ITEM CSL_CITATION {"citationID":"acc44pnmn7","properties":{"formattedCitation":"(46)","plainCitation":"(46)","noteIndex":0},"citationItems":[{"id":"mCvdMPL0/3mwMQJcW","uris":["http://zotero.org/users/13484185/items/QZFMGEYB"],"itemData":{"id":5022,"type":"article-journal","abstract":"Introduction: In sub-Saharan Africa, a paucity of data exists in respect of the knowledge, attitudes and practices (KAP) of patients on maintenance haemodialysis (MHD) regarding the dietary adaptations they should make. Methods: In a descriptive, cross-sectional study, conducted in 2017, questionnaires were administered during structured interviews with 75 participants in five MHD-units in Bloemfontein to assess socio-demographics and KAP regarding the 'renal' diet. Results: The median age was 50.5 years; 70.7% of participants were male. Overall, 49.4% scored low (&lt; 50%) on knowledge regarding restricted foods, food content of restricted minerals, and phosphate binders; 60.0% reported negative attitudes towards the diet, and 61.4% reported poor adherence practices. Participants with tertiary education (28.0%) had significantly higher knowledge scores than participants with only primary school education (6.7%) (95% CI 3.9%; 73.5%), or those who had only partially completed secondary school (17.3%) (95% CI 6.3%; 64.0%). Only 21.0% reported having received written, and 30.7% verbal, nutrition education in their home language, while 24.0% reported never receiving nutrition education in either their home or second language. Having received nutrition education in a home language and/or second language was associated with significantly higher knowledge scores (95% CI 3.7%; 49.5%). Most (77.3%) reported zero to one consultation with a dietitian per MHD year (NKF-K/DOQI recommends at least three/MHD year). Conclusion: This population on MHD presented with poor KAP regarding the 'renal' diet, and inadequate involvement of dietitians in their treatment. Receiving nutritional education in a first or second language significantly increased knowledge of, and insight into, the required dietary adaptations.","container-title":"South African Journal of Clinical Nutrition","issue":"3","page":"116-122","title":"Knowledge, attitude and practices of patients receiving maintenance haemodialysis in Bloemfontein, South Africa","volume":"34","author":[{"literal":"Spies H. C.;van den Berg V. L.;Nel M.;"}],"issued":{"date-parts":[["2020"]]}}}],"schema":"https://github.com/citation-style-language/schema/raw/master/csl-citation.json"} </w:instrText>
            </w:r>
            <w:r w:rsidRPr="0000132C">
              <w:rPr>
                <w:rFonts w:ascii="Arial" w:eastAsia="Times New Roman" w:hAnsi="Arial" w:cs="Arial"/>
                <w:kern w:val="0"/>
                <w:sz w:val="20"/>
                <w:szCs w:val="20"/>
                <w:lang w:val="sv-SE"/>
                <w14:ligatures w14:val="none"/>
              </w:rPr>
              <w:fldChar w:fldCharType="separate"/>
            </w:r>
            <w:r w:rsidRPr="0000132C">
              <w:rPr>
                <w:rFonts w:ascii="Arial" w:eastAsia="Calibri" w:hAnsi="Arial" w:cs="Arial"/>
                <w:sz w:val="20"/>
                <w:szCs w:val="20"/>
              </w:rPr>
              <w:t>(46)</w:t>
            </w:r>
            <w:r w:rsidRPr="0000132C">
              <w:rPr>
                <w:rFonts w:ascii="Arial" w:eastAsia="Times New Roman" w:hAnsi="Arial" w:cs="Arial"/>
                <w:kern w:val="0"/>
                <w:sz w:val="20"/>
                <w:szCs w:val="20"/>
                <w:lang w:val="sv-SE"/>
                <w14:ligatures w14:val="none"/>
              </w:rPr>
              <w:fldChar w:fldCharType="end"/>
            </w:r>
          </w:p>
        </w:tc>
        <w:tc>
          <w:tcPr>
            <w:tcW w:w="712" w:type="dxa"/>
          </w:tcPr>
          <w:p w14:paraId="7964C1C2"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2" w:type="dxa"/>
          </w:tcPr>
          <w:p w14:paraId="296A28A3"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2" w:type="dxa"/>
          </w:tcPr>
          <w:p w14:paraId="68A5C41D"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N</w:t>
            </w:r>
          </w:p>
        </w:tc>
        <w:tc>
          <w:tcPr>
            <w:tcW w:w="617" w:type="dxa"/>
          </w:tcPr>
          <w:p w14:paraId="3A6170A4"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94" w:type="dxa"/>
          </w:tcPr>
          <w:p w14:paraId="472B10D4"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N</w:t>
            </w:r>
          </w:p>
        </w:tc>
        <w:tc>
          <w:tcPr>
            <w:tcW w:w="714" w:type="dxa"/>
          </w:tcPr>
          <w:p w14:paraId="5A317945"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N</w:t>
            </w:r>
          </w:p>
        </w:tc>
        <w:tc>
          <w:tcPr>
            <w:tcW w:w="712" w:type="dxa"/>
          </w:tcPr>
          <w:p w14:paraId="37062741"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23" w:type="dxa"/>
          </w:tcPr>
          <w:p w14:paraId="021CC4A1"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28" w:type="dxa"/>
          </w:tcPr>
          <w:p w14:paraId="24B00A10"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62.5</w:t>
            </w:r>
          </w:p>
        </w:tc>
      </w:tr>
      <w:tr w:rsidR="0000132C" w:rsidRPr="0000132C" w14:paraId="1A43F351" w14:textId="77777777" w:rsidTr="00225EAA">
        <w:tc>
          <w:tcPr>
            <w:tcW w:w="450" w:type="dxa"/>
          </w:tcPr>
          <w:p w14:paraId="6DE8D4BF" w14:textId="77777777" w:rsidR="0000132C" w:rsidRPr="0000132C" w:rsidRDefault="0000132C" w:rsidP="0000132C">
            <w:pPr>
              <w:numPr>
                <w:ilvl w:val="0"/>
                <w:numId w:val="1"/>
              </w:numPr>
              <w:spacing w:after="0" w:line="240" w:lineRule="auto"/>
              <w:contextualSpacing/>
              <w:rPr>
                <w:rFonts w:ascii="Arial" w:eastAsia="Times New Roman" w:hAnsi="Arial" w:cs="Arial"/>
                <w:kern w:val="0"/>
                <w:sz w:val="20"/>
                <w:szCs w:val="20"/>
                <w:lang w:val="sv-SE"/>
                <w14:ligatures w14:val="none"/>
              </w:rPr>
            </w:pPr>
          </w:p>
        </w:tc>
        <w:tc>
          <w:tcPr>
            <w:tcW w:w="3457" w:type="dxa"/>
          </w:tcPr>
          <w:p w14:paraId="18369967" w14:textId="77777777" w:rsidR="0000132C" w:rsidRPr="0000132C" w:rsidRDefault="0000132C" w:rsidP="0000132C">
            <w:pPr>
              <w:spacing w:after="0" w:line="240" w:lineRule="auto"/>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 xml:space="preserve">Mukakarangwa 2018. </w:t>
            </w:r>
            <w:r w:rsidRPr="0000132C">
              <w:rPr>
                <w:rFonts w:ascii="Arial" w:eastAsia="Times New Roman" w:hAnsi="Arial" w:cs="Arial"/>
                <w:kern w:val="0"/>
                <w:sz w:val="20"/>
                <w:szCs w:val="20"/>
                <w:lang w:val="sv-SE"/>
                <w14:ligatures w14:val="none"/>
              </w:rPr>
              <w:fldChar w:fldCharType="begin"/>
            </w:r>
            <w:r w:rsidRPr="0000132C">
              <w:rPr>
                <w:rFonts w:ascii="Arial" w:eastAsia="Times New Roman" w:hAnsi="Arial" w:cs="Arial"/>
                <w:kern w:val="0"/>
                <w:sz w:val="20"/>
                <w:szCs w:val="20"/>
                <w:lang w:val="sv-SE"/>
                <w14:ligatures w14:val="none"/>
              </w:rPr>
              <w:instrText xml:space="preserve"> ADDIN ZOTERO_ITEM CSL_CITATION {"citationID":"a150mfvc07u","properties":{"formattedCitation":"(43)","plainCitation":"(43)","noteIndex":0},"citationItems":[{"id":"mCvdMPL0/9aJGMbaT","uris":["http://zotero.org/users/13484185/items/5RTEZK9M"],"itemData":{"id":5042,"type":"article-journal","container-title":"International Journal of Africa Nursing Sciences","title":"Motivators and barriers of adherence to hemodialysis among patients with end stage renal disease (ESRD) in Rwanda: A qualitative study","volume":"13","author":[{"literal":"Claire Mukakarangwa Marie;Chironda Geldine;Nkurunziza Aimable;Ngendahayo Flavien;Bhengu Busisiwe;"}],"issued":{"date-parts":[["2020"]]}}}],"schema":"https://github.com/citation-style-language/schema/raw/master/csl-citation.json"} </w:instrText>
            </w:r>
            <w:r w:rsidRPr="0000132C">
              <w:rPr>
                <w:rFonts w:ascii="Arial" w:eastAsia="Times New Roman" w:hAnsi="Arial" w:cs="Arial"/>
                <w:kern w:val="0"/>
                <w:sz w:val="20"/>
                <w:szCs w:val="20"/>
                <w:lang w:val="sv-SE"/>
                <w14:ligatures w14:val="none"/>
              </w:rPr>
              <w:fldChar w:fldCharType="separate"/>
            </w:r>
            <w:r w:rsidRPr="0000132C">
              <w:rPr>
                <w:rFonts w:ascii="Arial" w:eastAsia="Calibri" w:hAnsi="Arial" w:cs="Arial"/>
                <w:sz w:val="20"/>
                <w:szCs w:val="20"/>
              </w:rPr>
              <w:t>(43)</w:t>
            </w:r>
            <w:r w:rsidRPr="0000132C">
              <w:rPr>
                <w:rFonts w:ascii="Arial" w:eastAsia="Times New Roman" w:hAnsi="Arial" w:cs="Arial"/>
                <w:kern w:val="0"/>
                <w:sz w:val="20"/>
                <w:szCs w:val="20"/>
                <w:lang w:val="sv-SE"/>
                <w14:ligatures w14:val="none"/>
              </w:rPr>
              <w:fldChar w:fldCharType="end"/>
            </w:r>
          </w:p>
        </w:tc>
        <w:tc>
          <w:tcPr>
            <w:tcW w:w="712" w:type="dxa"/>
          </w:tcPr>
          <w:p w14:paraId="01A7BB32"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2" w:type="dxa"/>
          </w:tcPr>
          <w:p w14:paraId="1AC5182D"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2" w:type="dxa"/>
          </w:tcPr>
          <w:p w14:paraId="163D33DE"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617" w:type="dxa"/>
          </w:tcPr>
          <w:p w14:paraId="44FB8F7F"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94" w:type="dxa"/>
          </w:tcPr>
          <w:p w14:paraId="01BCD40B"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4" w:type="dxa"/>
          </w:tcPr>
          <w:p w14:paraId="441F5E25"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12" w:type="dxa"/>
          </w:tcPr>
          <w:p w14:paraId="026B9B79"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23" w:type="dxa"/>
          </w:tcPr>
          <w:p w14:paraId="753815E5"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28" w:type="dxa"/>
          </w:tcPr>
          <w:p w14:paraId="03ACE117"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100</w:t>
            </w:r>
          </w:p>
        </w:tc>
      </w:tr>
    </w:tbl>
    <w:p w14:paraId="3BDA3A9A" w14:textId="6A4EAA45" w:rsidR="0000132C" w:rsidRPr="0000132C" w:rsidRDefault="0000132C" w:rsidP="0000132C">
      <w:pPr>
        <w:keepNext/>
        <w:keepLines/>
        <w:spacing w:before="40" w:after="0" w:line="259" w:lineRule="auto"/>
        <w:outlineLvl w:val="3"/>
        <w:rPr>
          <w:rFonts w:ascii="Arial" w:eastAsia="Times New Roman" w:hAnsi="Arial" w:cs="Arial"/>
          <w:b/>
          <w:bCs/>
          <w:kern w:val="0"/>
          <w:sz w:val="22"/>
          <w:szCs w:val="22"/>
          <w14:ligatures w14:val="none"/>
        </w:rPr>
      </w:pPr>
      <w:r w:rsidRPr="0000132C">
        <w:rPr>
          <w:rFonts w:ascii="Arial" w:eastAsia="Times New Roman" w:hAnsi="Arial" w:cs="Arial"/>
          <w:b/>
          <w:bCs/>
          <w:kern w:val="0"/>
          <w:sz w:val="22"/>
          <w:szCs w:val="22"/>
          <w14:ligatures w14:val="none"/>
        </w:rPr>
        <w:t>Critical Appraisal of Eligible Qualitative Research</w:t>
      </w:r>
    </w:p>
    <w:tbl>
      <w:tblPr>
        <w:tblW w:w="1080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2880"/>
        <w:gridCol w:w="875"/>
        <w:gridCol w:w="547"/>
        <w:gridCol w:w="630"/>
        <w:gridCol w:w="540"/>
        <w:gridCol w:w="810"/>
        <w:gridCol w:w="828"/>
        <w:gridCol w:w="540"/>
        <w:gridCol w:w="612"/>
        <w:gridCol w:w="630"/>
        <w:gridCol w:w="738"/>
        <w:gridCol w:w="810"/>
      </w:tblGrid>
      <w:tr w:rsidR="0000132C" w:rsidRPr="0000132C" w14:paraId="7DE85D5E" w14:textId="77777777" w:rsidTr="00225EAA">
        <w:trPr>
          <w:trHeight w:val="332"/>
        </w:trPr>
        <w:tc>
          <w:tcPr>
            <w:tcW w:w="360" w:type="dxa"/>
          </w:tcPr>
          <w:p w14:paraId="3E06E70F" w14:textId="77777777" w:rsidR="0000132C" w:rsidRPr="0000132C" w:rsidRDefault="0000132C" w:rsidP="0000132C">
            <w:pPr>
              <w:spacing w:after="0" w:line="240" w:lineRule="auto"/>
              <w:rPr>
                <w:rFonts w:ascii="Arial" w:eastAsia="Times New Roman" w:hAnsi="Arial" w:cs="Arial"/>
                <w:b/>
                <w:kern w:val="0"/>
                <w:sz w:val="20"/>
                <w:szCs w:val="20"/>
                <w:lang w:val="sv-SE"/>
                <w14:ligatures w14:val="none"/>
              </w:rPr>
            </w:pPr>
            <w:r w:rsidRPr="0000132C">
              <w:rPr>
                <w:rFonts w:ascii="Arial" w:eastAsia="Times New Roman" w:hAnsi="Arial" w:cs="Arial"/>
                <w:b/>
                <w:kern w:val="0"/>
                <w:sz w:val="20"/>
                <w:szCs w:val="20"/>
                <w:lang w:val="sv-SE"/>
                <w14:ligatures w14:val="none"/>
              </w:rPr>
              <w:t>#</w:t>
            </w:r>
          </w:p>
        </w:tc>
        <w:tc>
          <w:tcPr>
            <w:tcW w:w="2880" w:type="dxa"/>
          </w:tcPr>
          <w:p w14:paraId="29DAFE5F" w14:textId="77777777" w:rsidR="0000132C" w:rsidRPr="0000132C" w:rsidRDefault="0000132C" w:rsidP="0000132C">
            <w:pPr>
              <w:spacing w:after="0" w:line="240" w:lineRule="auto"/>
              <w:rPr>
                <w:rFonts w:ascii="Arial" w:eastAsia="Times New Roman" w:hAnsi="Arial" w:cs="Arial"/>
                <w:kern w:val="0"/>
                <w:sz w:val="20"/>
                <w:szCs w:val="20"/>
                <w:lang w:val="sv-SE"/>
                <w14:ligatures w14:val="none"/>
              </w:rPr>
            </w:pPr>
            <w:r w:rsidRPr="0000132C">
              <w:rPr>
                <w:rFonts w:ascii="Arial" w:eastAsia="Times New Roman" w:hAnsi="Arial" w:cs="Arial"/>
                <w:b/>
                <w:kern w:val="0"/>
                <w:sz w:val="20"/>
                <w:szCs w:val="20"/>
                <w:lang w:val="sv-SE"/>
                <w14:ligatures w14:val="none"/>
              </w:rPr>
              <w:t>Citation</w:t>
            </w:r>
          </w:p>
        </w:tc>
        <w:tc>
          <w:tcPr>
            <w:tcW w:w="875" w:type="dxa"/>
          </w:tcPr>
          <w:p w14:paraId="515D46C5"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b/>
                <w:kern w:val="0"/>
                <w:sz w:val="20"/>
                <w:szCs w:val="20"/>
                <w:lang w:val="sv-SE"/>
                <w14:ligatures w14:val="none"/>
              </w:rPr>
              <w:t>Q1</w:t>
            </w:r>
          </w:p>
        </w:tc>
        <w:tc>
          <w:tcPr>
            <w:tcW w:w="547" w:type="dxa"/>
          </w:tcPr>
          <w:p w14:paraId="0270DF9E"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b/>
                <w:kern w:val="0"/>
                <w:sz w:val="20"/>
                <w:szCs w:val="20"/>
                <w:lang w:val="sv-SE"/>
                <w14:ligatures w14:val="none"/>
              </w:rPr>
              <w:t>Q2</w:t>
            </w:r>
          </w:p>
        </w:tc>
        <w:tc>
          <w:tcPr>
            <w:tcW w:w="630" w:type="dxa"/>
          </w:tcPr>
          <w:p w14:paraId="3F3F6107"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b/>
                <w:kern w:val="0"/>
                <w:sz w:val="20"/>
                <w:szCs w:val="20"/>
                <w:lang w:val="sv-SE"/>
                <w14:ligatures w14:val="none"/>
              </w:rPr>
              <w:t>Q3</w:t>
            </w:r>
          </w:p>
        </w:tc>
        <w:tc>
          <w:tcPr>
            <w:tcW w:w="540" w:type="dxa"/>
          </w:tcPr>
          <w:p w14:paraId="7D7A1EF6"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b/>
                <w:kern w:val="0"/>
                <w:sz w:val="20"/>
                <w:szCs w:val="20"/>
                <w:lang w:val="sv-SE"/>
                <w14:ligatures w14:val="none"/>
              </w:rPr>
              <w:t>Q4</w:t>
            </w:r>
          </w:p>
        </w:tc>
        <w:tc>
          <w:tcPr>
            <w:tcW w:w="810" w:type="dxa"/>
          </w:tcPr>
          <w:p w14:paraId="5102B6E8"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b/>
                <w:kern w:val="0"/>
                <w:sz w:val="20"/>
                <w:szCs w:val="20"/>
                <w:lang w:val="sv-SE"/>
                <w14:ligatures w14:val="none"/>
              </w:rPr>
              <w:t>Q5</w:t>
            </w:r>
          </w:p>
        </w:tc>
        <w:tc>
          <w:tcPr>
            <w:tcW w:w="828" w:type="dxa"/>
          </w:tcPr>
          <w:p w14:paraId="702FBFB7"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b/>
                <w:kern w:val="0"/>
                <w:sz w:val="20"/>
                <w:szCs w:val="20"/>
                <w:lang w:val="sv-SE"/>
                <w14:ligatures w14:val="none"/>
              </w:rPr>
              <w:t>Q6</w:t>
            </w:r>
          </w:p>
        </w:tc>
        <w:tc>
          <w:tcPr>
            <w:tcW w:w="540" w:type="dxa"/>
          </w:tcPr>
          <w:p w14:paraId="72DABCB9"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b/>
                <w:kern w:val="0"/>
                <w:sz w:val="20"/>
                <w:szCs w:val="20"/>
                <w:lang w:val="sv-SE"/>
                <w14:ligatures w14:val="none"/>
              </w:rPr>
              <w:t>Q7</w:t>
            </w:r>
          </w:p>
        </w:tc>
        <w:tc>
          <w:tcPr>
            <w:tcW w:w="612" w:type="dxa"/>
          </w:tcPr>
          <w:p w14:paraId="4C86FF1D"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b/>
                <w:kern w:val="0"/>
                <w:sz w:val="20"/>
                <w:szCs w:val="20"/>
                <w:lang w:val="sv-SE"/>
                <w14:ligatures w14:val="none"/>
              </w:rPr>
              <w:t>Q8</w:t>
            </w:r>
          </w:p>
        </w:tc>
        <w:tc>
          <w:tcPr>
            <w:tcW w:w="630" w:type="dxa"/>
          </w:tcPr>
          <w:p w14:paraId="71F5E9C0"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b/>
                <w:kern w:val="0"/>
                <w:sz w:val="20"/>
                <w:szCs w:val="20"/>
                <w:lang w:val="sv-SE"/>
                <w14:ligatures w14:val="none"/>
              </w:rPr>
              <w:t>Q9</w:t>
            </w:r>
          </w:p>
        </w:tc>
        <w:tc>
          <w:tcPr>
            <w:tcW w:w="738" w:type="dxa"/>
          </w:tcPr>
          <w:p w14:paraId="02157260"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b/>
                <w:kern w:val="0"/>
                <w:sz w:val="20"/>
                <w:szCs w:val="20"/>
                <w:lang w:val="sv-SE"/>
                <w14:ligatures w14:val="none"/>
              </w:rPr>
              <w:t>Q10</w:t>
            </w:r>
          </w:p>
        </w:tc>
        <w:tc>
          <w:tcPr>
            <w:tcW w:w="810" w:type="dxa"/>
          </w:tcPr>
          <w:p w14:paraId="0BD177AA" w14:textId="77777777" w:rsidR="0000132C" w:rsidRPr="0000132C" w:rsidRDefault="0000132C" w:rsidP="0000132C">
            <w:pPr>
              <w:spacing w:after="0" w:line="240" w:lineRule="auto"/>
              <w:jc w:val="center"/>
              <w:rPr>
                <w:rFonts w:ascii="Arial" w:eastAsia="Times New Roman" w:hAnsi="Arial" w:cs="Arial"/>
                <w:b/>
                <w:kern w:val="0"/>
                <w:sz w:val="20"/>
                <w:szCs w:val="20"/>
                <w:lang w:val="sv-SE"/>
                <w14:ligatures w14:val="none"/>
              </w:rPr>
            </w:pPr>
            <w:r w:rsidRPr="0000132C">
              <w:rPr>
                <w:rFonts w:ascii="Arial" w:eastAsia="Times New Roman" w:hAnsi="Arial" w:cs="Arial"/>
                <w:b/>
                <w:kern w:val="0"/>
                <w:sz w:val="20"/>
                <w:szCs w:val="20"/>
                <w:lang w:val="sv-SE"/>
                <w14:ligatures w14:val="none"/>
              </w:rPr>
              <w:t xml:space="preserve">Score </w:t>
            </w:r>
          </w:p>
        </w:tc>
      </w:tr>
      <w:tr w:rsidR="0000132C" w:rsidRPr="0000132C" w14:paraId="198E8DC3" w14:textId="77777777" w:rsidTr="00225EAA">
        <w:tc>
          <w:tcPr>
            <w:tcW w:w="360" w:type="dxa"/>
          </w:tcPr>
          <w:p w14:paraId="5652E137" w14:textId="77777777" w:rsidR="0000132C" w:rsidRPr="0000132C" w:rsidRDefault="0000132C" w:rsidP="0000132C">
            <w:pPr>
              <w:numPr>
                <w:ilvl w:val="0"/>
                <w:numId w:val="2"/>
              </w:numPr>
              <w:spacing w:after="0" w:line="240" w:lineRule="auto"/>
              <w:contextualSpacing/>
              <w:rPr>
                <w:rFonts w:ascii="Arial" w:eastAsia="Times New Roman" w:hAnsi="Arial" w:cs="Arial"/>
                <w:kern w:val="0"/>
                <w:sz w:val="20"/>
                <w:szCs w:val="20"/>
                <w:lang w:val="sv-SE"/>
                <w14:ligatures w14:val="none"/>
              </w:rPr>
            </w:pPr>
          </w:p>
        </w:tc>
        <w:tc>
          <w:tcPr>
            <w:tcW w:w="2880" w:type="dxa"/>
          </w:tcPr>
          <w:p w14:paraId="4496D246" w14:textId="77777777" w:rsidR="0000132C" w:rsidRPr="0000132C" w:rsidRDefault="0000132C" w:rsidP="0000132C">
            <w:pPr>
              <w:spacing w:after="0" w:line="240" w:lineRule="auto"/>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 xml:space="preserve">Gebrie 2023. </w:t>
            </w:r>
            <w:r w:rsidRPr="0000132C">
              <w:rPr>
                <w:rFonts w:ascii="Arial" w:eastAsia="Times New Roman" w:hAnsi="Arial" w:cs="Arial"/>
                <w:kern w:val="0"/>
                <w:sz w:val="20"/>
                <w:szCs w:val="20"/>
                <w:lang w:val="sv-SE"/>
                <w14:ligatures w14:val="none"/>
              </w:rPr>
              <w:fldChar w:fldCharType="begin"/>
            </w:r>
            <w:r w:rsidRPr="0000132C">
              <w:rPr>
                <w:rFonts w:ascii="Arial" w:eastAsia="Times New Roman" w:hAnsi="Arial" w:cs="Arial"/>
                <w:kern w:val="0"/>
                <w:sz w:val="20"/>
                <w:szCs w:val="20"/>
                <w:lang w:val="sv-SE"/>
                <w14:ligatures w14:val="none"/>
              </w:rPr>
              <w:instrText xml:space="preserve"> ADDIN ZOTERO_ITEM CSL_CITATION {"citationID":"a23vdgif2m","properties":{"formattedCitation":"(60)","plainCitation":"(60)","noteIndex":0},"citationItems":[{"id":1396,"uris":["http://zotero.org/users/13484185/items/4EP99FII"],"itemData":{"id":1396,"type":"article-journal","abstract":"BACKGROUND: People with kidney failure require renal replacement therapy in the form of dialysis or a kidney transplant for survival. Many facets of their life, both within and outside the dialysis unit, are impacted by the management of this disease. It is important to comprehend the experiences of people undergoing hemodialysis in order to improve the care provided to them. Therefore, this study aimed to explore the experiences of patients undergoing maintenance hemodialysis in Ethiopia. METHODS: A qualitative descriptive study was conducted at two healthcare facilities in Ethiopia. Individual interviews with 15 participants (men and women aged 19-63), undergoing hemodialysis in Ethiopia, were analyzed using reflexive thematic analysis. RESULTS: The analysis resulted in five themes: Feeling grateful, Facing a restricted life, a Supportive environment, Dreaming of a transplant, and Leading a hassled life. The subthemes include Trust in treatment, Faith in God, Challenging fluid and dietary restrictions, Being too fatigued to socialize, Being stigmatized, Family and social support, Supportive healthcare, Lacking a donor and sponsor, COVID-19 as a barrier, Financial constraints, Inaccessibility to care and transport and Access line implantation. Despite being dependent on a machine and having to deal with food and fluid restrictions as well as financial challenges, participants were hopeful and dreamed of a transplant. CONCLUSION: From the study's participants, it was discovered that the experiences of people with kidney failure undergoing hemodialysis were generally, considerably negative narratives. Based on the results we recommend development of multidisciplinary teams to better meet patients' physical, emotional, and social needs while undergoing hemodialysis. Such a team should also involve the patient's family members when caring for patients on hemodialysis.","container-title":"PLoS One","DOI":"10.1371/journal.pone.0284422","issue":"5","page":"e0284422","title":"Patients' experience of undergoing maintenance hemodialysis. An interview study from Ethiopia","volume":"18","author":[{"family":"Gebrie","given":"M. H."},{"family":"Asfaw","given":"H. M."},{"family":"Bilchut","given":"W. H."},{"family":"Lindgren","given":"H."},{"family":"Wettergren","given":"L."}],"issued":{"date-parts":[["2023"]]}}}],"schema":"https://github.com/citation-style-language/schema/raw/master/csl-citation.json"} </w:instrText>
            </w:r>
            <w:r w:rsidRPr="0000132C">
              <w:rPr>
                <w:rFonts w:ascii="Arial" w:eastAsia="Times New Roman" w:hAnsi="Arial" w:cs="Arial"/>
                <w:kern w:val="0"/>
                <w:sz w:val="20"/>
                <w:szCs w:val="20"/>
                <w:lang w:val="sv-SE"/>
                <w14:ligatures w14:val="none"/>
              </w:rPr>
              <w:fldChar w:fldCharType="separate"/>
            </w:r>
            <w:r w:rsidRPr="0000132C">
              <w:rPr>
                <w:rFonts w:ascii="Arial" w:eastAsia="Calibri" w:hAnsi="Arial" w:cs="Arial"/>
                <w:sz w:val="20"/>
                <w:szCs w:val="22"/>
              </w:rPr>
              <w:t>(60)</w:t>
            </w:r>
            <w:r w:rsidRPr="0000132C">
              <w:rPr>
                <w:rFonts w:ascii="Arial" w:eastAsia="Times New Roman" w:hAnsi="Arial" w:cs="Arial"/>
                <w:kern w:val="0"/>
                <w:sz w:val="20"/>
                <w:szCs w:val="20"/>
                <w:lang w:val="sv-SE"/>
                <w14:ligatures w14:val="none"/>
              </w:rPr>
              <w:fldChar w:fldCharType="end"/>
            </w:r>
          </w:p>
        </w:tc>
        <w:tc>
          <w:tcPr>
            <w:tcW w:w="875" w:type="dxa"/>
          </w:tcPr>
          <w:p w14:paraId="690D925B"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547" w:type="dxa"/>
          </w:tcPr>
          <w:p w14:paraId="48B49F79"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630" w:type="dxa"/>
          </w:tcPr>
          <w:p w14:paraId="5456CCCF"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540" w:type="dxa"/>
          </w:tcPr>
          <w:p w14:paraId="20FBF199"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10" w:type="dxa"/>
          </w:tcPr>
          <w:p w14:paraId="7C705099"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28" w:type="dxa"/>
          </w:tcPr>
          <w:p w14:paraId="7BD0EB80"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N</w:t>
            </w:r>
          </w:p>
        </w:tc>
        <w:tc>
          <w:tcPr>
            <w:tcW w:w="540" w:type="dxa"/>
          </w:tcPr>
          <w:p w14:paraId="18E77953"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N</w:t>
            </w:r>
          </w:p>
        </w:tc>
        <w:tc>
          <w:tcPr>
            <w:tcW w:w="612" w:type="dxa"/>
          </w:tcPr>
          <w:p w14:paraId="03262751"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630" w:type="dxa"/>
          </w:tcPr>
          <w:p w14:paraId="69BF10CF"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38" w:type="dxa"/>
          </w:tcPr>
          <w:p w14:paraId="61F4D2DB"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10" w:type="dxa"/>
          </w:tcPr>
          <w:p w14:paraId="0849FD7E"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80</w:t>
            </w:r>
          </w:p>
        </w:tc>
      </w:tr>
      <w:tr w:rsidR="0000132C" w:rsidRPr="0000132C" w14:paraId="21DAD478" w14:textId="77777777" w:rsidTr="00225EAA">
        <w:tc>
          <w:tcPr>
            <w:tcW w:w="360" w:type="dxa"/>
          </w:tcPr>
          <w:p w14:paraId="0CE13428" w14:textId="77777777" w:rsidR="0000132C" w:rsidRPr="0000132C" w:rsidRDefault="0000132C" w:rsidP="0000132C">
            <w:pPr>
              <w:numPr>
                <w:ilvl w:val="0"/>
                <w:numId w:val="2"/>
              </w:numPr>
              <w:spacing w:after="0" w:line="240" w:lineRule="auto"/>
              <w:contextualSpacing/>
              <w:rPr>
                <w:rFonts w:ascii="Arial" w:eastAsia="Times New Roman" w:hAnsi="Arial" w:cs="Arial"/>
                <w:kern w:val="0"/>
                <w:sz w:val="20"/>
                <w:szCs w:val="20"/>
                <w:lang w:val="sv-SE"/>
                <w14:ligatures w14:val="none"/>
              </w:rPr>
            </w:pPr>
          </w:p>
        </w:tc>
        <w:tc>
          <w:tcPr>
            <w:tcW w:w="2880" w:type="dxa"/>
          </w:tcPr>
          <w:p w14:paraId="369A8C7E" w14:textId="77777777" w:rsidR="0000132C" w:rsidRPr="0000132C" w:rsidRDefault="0000132C" w:rsidP="0000132C">
            <w:pPr>
              <w:spacing w:after="0" w:line="240" w:lineRule="auto"/>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 xml:space="preserve">Tadesse et al. 2021. </w:t>
            </w:r>
            <w:r w:rsidRPr="0000132C">
              <w:rPr>
                <w:rFonts w:ascii="Arial" w:eastAsia="Times New Roman" w:hAnsi="Arial" w:cs="Arial"/>
                <w:kern w:val="0"/>
                <w:sz w:val="20"/>
                <w:szCs w:val="20"/>
                <w:lang w:val="sv-SE"/>
                <w14:ligatures w14:val="none"/>
              </w:rPr>
              <w:fldChar w:fldCharType="begin"/>
            </w:r>
            <w:r w:rsidRPr="0000132C">
              <w:rPr>
                <w:rFonts w:ascii="Arial" w:eastAsia="Times New Roman" w:hAnsi="Arial" w:cs="Arial"/>
                <w:kern w:val="0"/>
                <w:sz w:val="20"/>
                <w:szCs w:val="20"/>
                <w:lang w:val="sv-SE"/>
                <w14:ligatures w14:val="none"/>
              </w:rPr>
              <w:instrText xml:space="preserve"> ADDIN ZOTERO_ITEM CSL_CITATION {"citationID":"a15skb4hb5g","properties":{"formattedCitation":"(57)","plainCitation":"(57)","noteIndex":0},"citationItems":[{"id":1395,"uris":["http://zotero.org/users/13484185/items/YNCB29LB"],"itemData":{"id":1395,"type":"article-journal","abstract":"PURPOSE: Chronic kidney disease is a challenging disease and global public health problem. The burden of chronic kidney disease and hemodialysis is increasing in Ethiopia, but few studies explored the lived experiences of chronic kidney disease patients receiving hemodialysis. This study explored the lived experiences of chronic kidney disease patients receiving hemodialysis, in the Felege Hiwot Comprehensive Specialized Hospital, Bahir Dar City, Northwest Ethiopia, 2019. METHODS: A phenomenological study design was conducted with 12 chronic kidney disease patients receiving hemodialysis between September 1 and October 30, 2019. A purposive sampling technique was used to select participants, and a semistructured in-depth interview guide was used to collect the data. The investigators audio-taped the interviews and then transcribed them verbatim. Finally, the transcribed data were imported to Atlas.tiâ¢-7 software for coding, and then, thematic analysis was done. Transferability, dependability, credibility, and conformability were embedded to ensure data quality. RESULTS: In this study, six major themes were emerged: (1) the seriousness of the disease, (2) challenges to get hemodialysis, (3) financial constraint, (4) restricted life, (5) feeling of dependency, and (6) psychological impacts. CONCLUSION: The restrictive nature of the disease affects a participant's financial status which makes it challenging to obtain the service and increases feelings of dependency. These circumstances impact the psychology of the participants. We would recommend that every patient with hemodialysis needs social and psychological support. We would also recommend the need to extend the study to other areas of the country to confirm or disconfirm the findings.","container-title":"Int J Nephrol","DOI":"10.1155/2021/6637272","page":"6637272","title":"Lived Experiences of Patients with Chronic Kidney Disease Receiving Hemodialysis in Felege Hiwot Comprehensive Specialized Hospital, Northwest Ethiopia","volume":"2021","author":[{"family":"Tadesse","given":"H."},{"family":"Gutema","given":"H."},{"family":"Wasihun","given":"Y."},{"family":"Dagne","given":"S."},{"family":"Menber","given":"Y."},{"family":"Petrucka","given":"P."},{"family":"Fentahun","given":"N."}],"issued":{"date-parts":[["2021"]]}}}],"schema":"https://github.com/citation-style-language/schema/raw/master/csl-citation.json"} </w:instrText>
            </w:r>
            <w:r w:rsidRPr="0000132C">
              <w:rPr>
                <w:rFonts w:ascii="Arial" w:eastAsia="Times New Roman" w:hAnsi="Arial" w:cs="Arial"/>
                <w:kern w:val="0"/>
                <w:sz w:val="20"/>
                <w:szCs w:val="20"/>
                <w:lang w:val="sv-SE"/>
                <w14:ligatures w14:val="none"/>
              </w:rPr>
              <w:fldChar w:fldCharType="separate"/>
            </w:r>
            <w:r w:rsidRPr="0000132C">
              <w:rPr>
                <w:rFonts w:ascii="Arial" w:eastAsia="Calibri" w:hAnsi="Arial" w:cs="Arial"/>
                <w:sz w:val="20"/>
                <w:szCs w:val="22"/>
              </w:rPr>
              <w:t>(57)</w:t>
            </w:r>
            <w:r w:rsidRPr="0000132C">
              <w:rPr>
                <w:rFonts w:ascii="Arial" w:eastAsia="Times New Roman" w:hAnsi="Arial" w:cs="Arial"/>
                <w:kern w:val="0"/>
                <w:sz w:val="20"/>
                <w:szCs w:val="20"/>
                <w:lang w:val="sv-SE"/>
                <w14:ligatures w14:val="none"/>
              </w:rPr>
              <w:fldChar w:fldCharType="end"/>
            </w:r>
          </w:p>
        </w:tc>
        <w:tc>
          <w:tcPr>
            <w:tcW w:w="875" w:type="dxa"/>
          </w:tcPr>
          <w:p w14:paraId="620C8CD2"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547" w:type="dxa"/>
          </w:tcPr>
          <w:p w14:paraId="16834655"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630" w:type="dxa"/>
          </w:tcPr>
          <w:p w14:paraId="452DEFE3"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540" w:type="dxa"/>
          </w:tcPr>
          <w:p w14:paraId="0E58BC79"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10" w:type="dxa"/>
          </w:tcPr>
          <w:p w14:paraId="7D431BBC"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28" w:type="dxa"/>
          </w:tcPr>
          <w:p w14:paraId="128BFAD4"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N</w:t>
            </w:r>
          </w:p>
        </w:tc>
        <w:tc>
          <w:tcPr>
            <w:tcW w:w="540" w:type="dxa"/>
          </w:tcPr>
          <w:p w14:paraId="1F22507D"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612" w:type="dxa"/>
          </w:tcPr>
          <w:p w14:paraId="02768B1A"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630" w:type="dxa"/>
          </w:tcPr>
          <w:p w14:paraId="18C3270F"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38" w:type="dxa"/>
          </w:tcPr>
          <w:p w14:paraId="11BE304A"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10" w:type="dxa"/>
          </w:tcPr>
          <w:p w14:paraId="484F3616"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90</w:t>
            </w:r>
          </w:p>
        </w:tc>
      </w:tr>
      <w:tr w:rsidR="0000132C" w:rsidRPr="0000132C" w14:paraId="0FF249E6" w14:textId="77777777" w:rsidTr="00225EAA">
        <w:tc>
          <w:tcPr>
            <w:tcW w:w="360" w:type="dxa"/>
          </w:tcPr>
          <w:p w14:paraId="6315B757" w14:textId="77777777" w:rsidR="0000132C" w:rsidRPr="0000132C" w:rsidRDefault="0000132C" w:rsidP="0000132C">
            <w:pPr>
              <w:numPr>
                <w:ilvl w:val="0"/>
                <w:numId w:val="2"/>
              </w:numPr>
              <w:spacing w:after="0" w:line="240" w:lineRule="auto"/>
              <w:contextualSpacing/>
              <w:rPr>
                <w:rFonts w:ascii="Arial" w:eastAsia="Times New Roman" w:hAnsi="Arial" w:cs="Arial"/>
                <w:kern w:val="0"/>
                <w:sz w:val="20"/>
                <w:szCs w:val="20"/>
                <w:lang w:val="sv-SE"/>
                <w14:ligatures w14:val="none"/>
              </w:rPr>
            </w:pPr>
          </w:p>
        </w:tc>
        <w:tc>
          <w:tcPr>
            <w:tcW w:w="2880" w:type="dxa"/>
          </w:tcPr>
          <w:p w14:paraId="532763D7" w14:textId="77777777" w:rsidR="0000132C" w:rsidRPr="0000132C" w:rsidRDefault="0000132C" w:rsidP="0000132C">
            <w:pPr>
              <w:spacing w:after="0" w:line="240" w:lineRule="auto"/>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 xml:space="preserve">Atnafu 2022. </w:t>
            </w:r>
            <w:r w:rsidRPr="0000132C">
              <w:rPr>
                <w:rFonts w:ascii="Arial" w:eastAsia="Times New Roman" w:hAnsi="Arial" w:cs="Arial"/>
                <w:kern w:val="0"/>
                <w:sz w:val="20"/>
                <w:szCs w:val="20"/>
                <w:lang w:val="sv-SE"/>
                <w14:ligatures w14:val="none"/>
              </w:rPr>
              <w:fldChar w:fldCharType="begin"/>
            </w:r>
            <w:r w:rsidRPr="0000132C">
              <w:rPr>
                <w:rFonts w:ascii="Arial" w:eastAsia="Times New Roman" w:hAnsi="Arial" w:cs="Arial"/>
                <w:kern w:val="0"/>
                <w:sz w:val="20"/>
                <w:szCs w:val="20"/>
                <w:lang w:val="sv-SE"/>
                <w14:ligatures w14:val="none"/>
              </w:rPr>
              <w:instrText xml:space="preserve"> ADDIN ZOTERO_ITEM CSL_CITATION {"citationID":"a12ll9ev72s","properties":{"formattedCitation":"(58)","plainCitation":"(58)","noteIndex":0},"citationItems":[{"id":1401,"uris":["http://zotero.org/users/13484185/items/QC7WXQSK"],"itemData":{"id":1401,"type":"article-journal","abstract":"Affecting all aspects of patients' lives, end-stage renal disease (ESRD) presents significant challenges. Individuals with ESRD face biological, psychological, economic, and social issues. ESRD patients in Ethiopia bear multifaceted burdens of multiple medical conditions, including comorbid hypertension, diabetes, cardiac problems, anemia, gastrointestinal issues, and bone and mineral disorders. The aim of this study was to address the gap in research on patients in Ethiopia with ESRD and examine biopsychosocial and economic challenges. A qualitative hermeneutic phenomenology design was employed. In-depth interviews were held with 10 women and 10 men. Major themes include the physical corollary of ESRD (e.g., fatigue), and psychological (e.g., fear of loss of capacity and/or occupation) and socioeconomic challenges (e.g., difficulty obtaining social and economic support). Along with complications of ESRD and side effects of dialysis, patients face trauma and social and economic repercussions. Social workers are well positioned to help manage associated biopsychosocial and economic challenges. The findings indicate the need for policies that promote multidisciplinary teams in working with patients who are diagnosed with ESRD.","container-title":"Health Soc Work","DOI":"10.1093/hsw/hlac027","issue":"4","page":"292-300","title":"Challenges of End-Stage Renal Disease Patients in Ethiopia","volume":"47","author":[{"family":"Atnafu","given":"R."},{"family":"Selfako","given":"A. H."},{"family":"Mishna","given":"F."},{"family":"Regehr","given":"C."},{"family":"Soklaridis","given":"S."},{"family":"Kotecho","given":"M. G."}],"issued":{"date-parts":[["2022"]]}}}],"schema":"https://github.com/citation-style-language/schema/raw/master/csl-citation.json"} </w:instrText>
            </w:r>
            <w:r w:rsidRPr="0000132C">
              <w:rPr>
                <w:rFonts w:ascii="Arial" w:eastAsia="Times New Roman" w:hAnsi="Arial" w:cs="Arial"/>
                <w:kern w:val="0"/>
                <w:sz w:val="20"/>
                <w:szCs w:val="20"/>
                <w:lang w:val="sv-SE"/>
                <w14:ligatures w14:val="none"/>
              </w:rPr>
              <w:fldChar w:fldCharType="separate"/>
            </w:r>
            <w:r w:rsidRPr="0000132C">
              <w:rPr>
                <w:rFonts w:ascii="Arial" w:eastAsia="Calibri" w:hAnsi="Arial" w:cs="Arial"/>
                <w:sz w:val="20"/>
                <w:szCs w:val="22"/>
              </w:rPr>
              <w:t>(58)</w:t>
            </w:r>
            <w:r w:rsidRPr="0000132C">
              <w:rPr>
                <w:rFonts w:ascii="Arial" w:eastAsia="Times New Roman" w:hAnsi="Arial" w:cs="Arial"/>
                <w:kern w:val="0"/>
                <w:sz w:val="20"/>
                <w:szCs w:val="20"/>
                <w:lang w:val="sv-SE"/>
                <w14:ligatures w14:val="none"/>
              </w:rPr>
              <w:fldChar w:fldCharType="end"/>
            </w:r>
          </w:p>
        </w:tc>
        <w:tc>
          <w:tcPr>
            <w:tcW w:w="875" w:type="dxa"/>
          </w:tcPr>
          <w:p w14:paraId="292E03C7"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547" w:type="dxa"/>
          </w:tcPr>
          <w:p w14:paraId="6553A682"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630" w:type="dxa"/>
          </w:tcPr>
          <w:p w14:paraId="5527B26D"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540" w:type="dxa"/>
          </w:tcPr>
          <w:p w14:paraId="6EF4DA55"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10" w:type="dxa"/>
          </w:tcPr>
          <w:p w14:paraId="4268EDCF"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28" w:type="dxa"/>
          </w:tcPr>
          <w:p w14:paraId="4E77ECA6"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N</w:t>
            </w:r>
          </w:p>
        </w:tc>
        <w:tc>
          <w:tcPr>
            <w:tcW w:w="540" w:type="dxa"/>
          </w:tcPr>
          <w:p w14:paraId="69BE7CF6"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U</w:t>
            </w:r>
          </w:p>
        </w:tc>
        <w:tc>
          <w:tcPr>
            <w:tcW w:w="612" w:type="dxa"/>
          </w:tcPr>
          <w:p w14:paraId="4BCCCF58"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630" w:type="dxa"/>
          </w:tcPr>
          <w:p w14:paraId="0B3B44FA"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38" w:type="dxa"/>
          </w:tcPr>
          <w:p w14:paraId="7BD1F4C5"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10" w:type="dxa"/>
          </w:tcPr>
          <w:p w14:paraId="40A8347C"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80</w:t>
            </w:r>
          </w:p>
        </w:tc>
      </w:tr>
      <w:tr w:rsidR="0000132C" w:rsidRPr="0000132C" w14:paraId="0FD976EF" w14:textId="77777777" w:rsidTr="00225EAA">
        <w:trPr>
          <w:trHeight w:val="242"/>
        </w:trPr>
        <w:tc>
          <w:tcPr>
            <w:tcW w:w="360" w:type="dxa"/>
          </w:tcPr>
          <w:p w14:paraId="5D09AFA8" w14:textId="77777777" w:rsidR="0000132C" w:rsidRPr="0000132C" w:rsidRDefault="0000132C" w:rsidP="0000132C">
            <w:pPr>
              <w:numPr>
                <w:ilvl w:val="0"/>
                <w:numId w:val="2"/>
              </w:numPr>
              <w:spacing w:after="0" w:line="240" w:lineRule="auto"/>
              <w:contextualSpacing/>
              <w:rPr>
                <w:rFonts w:ascii="Arial" w:eastAsia="Times New Roman" w:hAnsi="Arial" w:cs="Arial"/>
                <w:kern w:val="0"/>
                <w:sz w:val="20"/>
                <w:szCs w:val="20"/>
                <w:lang w:val="sv-SE"/>
                <w14:ligatures w14:val="none"/>
              </w:rPr>
            </w:pPr>
          </w:p>
        </w:tc>
        <w:tc>
          <w:tcPr>
            <w:tcW w:w="2880" w:type="dxa"/>
          </w:tcPr>
          <w:p w14:paraId="57A49539" w14:textId="77777777" w:rsidR="0000132C" w:rsidRPr="0000132C" w:rsidRDefault="0000132C" w:rsidP="0000132C">
            <w:pPr>
              <w:spacing w:after="0" w:line="240" w:lineRule="auto"/>
              <w:rPr>
                <w:rFonts w:ascii="Arial" w:eastAsia="Times New Roman" w:hAnsi="Arial" w:cs="Arial"/>
                <w:kern w:val="0"/>
                <w:sz w:val="20"/>
                <w:szCs w:val="20"/>
                <w14:ligatures w14:val="none"/>
              </w:rPr>
            </w:pPr>
            <w:proofErr w:type="spellStart"/>
            <w:r w:rsidRPr="0000132C">
              <w:rPr>
                <w:rFonts w:ascii="Arial" w:eastAsia="Times New Roman" w:hAnsi="Arial" w:cs="Arial"/>
                <w:kern w:val="0"/>
                <w:sz w:val="20"/>
                <w:szCs w:val="20"/>
                <w14:ligatures w14:val="none"/>
              </w:rPr>
              <w:t>Achempim</w:t>
            </w:r>
            <w:proofErr w:type="spellEnd"/>
            <w:r w:rsidRPr="0000132C">
              <w:rPr>
                <w:rFonts w:ascii="Arial" w:eastAsia="Times New Roman" w:hAnsi="Arial" w:cs="Arial"/>
                <w:kern w:val="0"/>
                <w:sz w:val="20"/>
                <w:szCs w:val="20"/>
                <w14:ligatures w14:val="none"/>
              </w:rPr>
              <w:t xml:space="preserve">-Ansong 2012. </w:t>
            </w:r>
            <w:r w:rsidRPr="0000132C">
              <w:rPr>
                <w:rFonts w:ascii="Arial" w:eastAsia="Times New Roman" w:hAnsi="Arial" w:cs="Arial"/>
                <w:kern w:val="0"/>
                <w:sz w:val="20"/>
                <w:szCs w:val="20"/>
                <w:lang w:val="sv-SE"/>
                <w14:ligatures w14:val="none"/>
              </w:rPr>
              <w:fldChar w:fldCharType="begin"/>
            </w:r>
            <w:r w:rsidRPr="0000132C">
              <w:rPr>
                <w:rFonts w:ascii="Arial" w:eastAsia="Times New Roman" w:hAnsi="Arial" w:cs="Arial"/>
                <w:kern w:val="0"/>
                <w:sz w:val="20"/>
                <w:szCs w:val="20"/>
                <w14:ligatures w14:val="none"/>
              </w:rPr>
              <w:instrText xml:space="preserve"> ADDIN ZOTERO_ITEM CSL_CITATION {"citationID":"a1j5k6i4rn0","properties":{"formattedCitation":"(50)","plainCitation":"(50)","noteIndex":0},"citationItems":[{"id":"mCvdMPL0/wIaGEgWO","uris":["http://zotero.org/users/13484185/items/4WI5DETA"],"itemData":{"id":5057,"type":"article-journal","abstract":"The chronicity of end-stage renal disease and the uncertainties surrounding the course of the disease and its treatment necessitate ongoing psychosocial assessment of these patients. This study explored the psychosocial and physical experiences of haemodialysis patients. A qualitative study was conducted in one medical unit of a teaching hospital in Accra, Ghana. A sample of 10 female and male end-stage renal disease patients, undergoing haemodialysis, were recruited. Interviews were audio taped. Data were transcribed verbatim and were analysed through content analysis, coding and categorisation. From the experiences narrated by the participants, four main themes emerged, which were divided into sub-themes. These included: psychological experiences (anxiety, depression, anger, worrying, and fear of death); social experiences (intentional isolation, inability to attend social functions, and effect of dialysis on marriage); economic encounters (difficulty in financing the treatment, loss of income, lowered productivity); and physical experiences (problems with sleeping, with fluid and diet restrictions, and with accessing the treatment site). Based on these findings, it is recommended that counselling ceotres should be attached to dialysis units in order to counsel patients and their families before haemodialysis commences. Future studies should capture how haemodialysis patients cope with their psychosocial experiences.","container-title":"Africa Journal of Nursing &amp; Midwifery","issue":"1","page":"38-48","title":"PSYCHOSOCIAL AND PHYSICAL EXPERIENCES OF HAEMODIALYSIS PATIENTS IN GHANA","volume":"14","author":[{"literal":"Achempim-Ansong G.;Donkor E. S.;"}],"issued":{"date-parts":[["2012"]]}}}],"schema":"https://github.com/citation-style-language/schema/raw/master/csl-citation.json"} </w:instrText>
            </w:r>
            <w:r w:rsidRPr="0000132C">
              <w:rPr>
                <w:rFonts w:ascii="Arial" w:eastAsia="Times New Roman" w:hAnsi="Arial" w:cs="Arial"/>
                <w:kern w:val="0"/>
                <w:sz w:val="20"/>
                <w:szCs w:val="20"/>
                <w:lang w:val="sv-SE"/>
                <w14:ligatures w14:val="none"/>
              </w:rPr>
              <w:fldChar w:fldCharType="separate"/>
            </w:r>
            <w:r w:rsidRPr="0000132C">
              <w:rPr>
                <w:rFonts w:ascii="Arial" w:eastAsia="Calibri" w:hAnsi="Arial" w:cs="Arial"/>
                <w:sz w:val="20"/>
                <w:szCs w:val="22"/>
              </w:rPr>
              <w:t>(50)</w:t>
            </w:r>
            <w:r w:rsidRPr="0000132C">
              <w:rPr>
                <w:rFonts w:ascii="Arial" w:eastAsia="Times New Roman" w:hAnsi="Arial" w:cs="Arial"/>
                <w:kern w:val="0"/>
                <w:sz w:val="20"/>
                <w:szCs w:val="20"/>
                <w:lang w:val="sv-SE"/>
                <w14:ligatures w14:val="none"/>
              </w:rPr>
              <w:fldChar w:fldCharType="end"/>
            </w:r>
          </w:p>
        </w:tc>
        <w:tc>
          <w:tcPr>
            <w:tcW w:w="875" w:type="dxa"/>
          </w:tcPr>
          <w:p w14:paraId="5FFD99B3"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547" w:type="dxa"/>
          </w:tcPr>
          <w:p w14:paraId="1EFE5ABF"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630" w:type="dxa"/>
          </w:tcPr>
          <w:p w14:paraId="1EEC0863"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540" w:type="dxa"/>
          </w:tcPr>
          <w:p w14:paraId="600A7DE1"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10" w:type="dxa"/>
          </w:tcPr>
          <w:p w14:paraId="0D8BF842"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28" w:type="dxa"/>
          </w:tcPr>
          <w:p w14:paraId="4DBFB572"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N</w:t>
            </w:r>
          </w:p>
        </w:tc>
        <w:tc>
          <w:tcPr>
            <w:tcW w:w="540" w:type="dxa"/>
          </w:tcPr>
          <w:p w14:paraId="4EA0BC77"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N</w:t>
            </w:r>
          </w:p>
        </w:tc>
        <w:tc>
          <w:tcPr>
            <w:tcW w:w="612" w:type="dxa"/>
          </w:tcPr>
          <w:p w14:paraId="076B0A35"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N</w:t>
            </w:r>
          </w:p>
        </w:tc>
        <w:tc>
          <w:tcPr>
            <w:tcW w:w="630" w:type="dxa"/>
          </w:tcPr>
          <w:p w14:paraId="30735917"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38" w:type="dxa"/>
          </w:tcPr>
          <w:p w14:paraId="542D85EB"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10" w:type="dxa"/>
          </w:tcPr>
          <w:p w14:paraId="71777BE8"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70</w:t>
            </w:r>
          </w:p>
        </w:tc>
      </w:tr>
      <w:tr w:rsidR="0000132C" w:rsidRPr="0000132C" w14:paraId="52672928" w14:textId="77777777" w:rsidTr="00225EAA">
        <w:tc>
          <w:tcPr>
            <w:tcW w:w="360" w:type="dxa"/>
          </w:tcPr>
          <w:p w14:paraId="24B467D9" w14:textId="77777777" w:rsidR="0000132C" w:rsidRPr="0000132C" w:rsidRDefault="0000132C" w:rsidP="0000132C">
            <w:pPr>
              <w:numPr>
                <w:ilvl w:val="0"/>
                <w:numId w:val="2"/>
              </w:numPr>
              <w:spacing w:after="0" w:line="240" w:lineRule="auto"/>
              <w:contextualSpacing/>
              <w:rPr>
                <w:rFonts w:ascii="Arial" w:eastAsia="Times New Roman" w:hAnsi="Arial" w:cs="Arial"/>
                <w:kern w:val="0"/>
                <w:sz w:val="20"/>
                <w:szCs w:val="20"/>
                <w:lang w:val="sv-SE"/>
                <w14:ligatures w14:val="none"/>
              </w:rPr>
            </w:pPr>
          </w:p>
        </w:tc>
        <w:tc>
          <w:tcPr>
            <w:tcW w:w="2880" w:type="dxa"/>
          </w:tcPr>
          <w:p w14:paraId="3800AC13" w14:textId="77777777" w:rsidR="0000132C" w:rsidRPr="0000132C" w:rsidRDefault="0000132C" w:rsidP="0000132C">
            <w:pPr>
              <w:spacing w:after="0" w:line="240" w:lineRule="auto"/>
              <w:rPr>
                <w:rFonts w:ascii="Arial" w:eastAsia="Times New Roman" w:hAnsi="Arial" w:cs="Arial"/>
                <w:kern w:val="0"/>
                <w:sz w:val="20"/>
                <w:szCs w:val="20"/>
                <w14:ligatures w14:val="none"/>
              </w:rPr>
            </w:pPr>
            <w:r w:rsidRPr="0000132C">
              <w:rPr>
                <w:rFonts w:ascii="Arial" w:eastAsia="Times New Roman" w:hAnsi="Arial" w:cs="Arial"/>
                <w:kern w:val="0"/>
                <w:sz w:val="20"/>
                <w:szCs w:val="20"/>
                <w14:ligatures w14:val="none"/>
              </w:rPr>
              <w:t xml:space="preserve">Bates. 2017. </w:t>
            </w:r>
            <w:r w:rsidRPr="0000132C">
              <w:rPr>
                <w:rFonts w:ascii="Arial" w:eastAsia="Times New Roman" w:hAnsi="Arial" w:cs="Arial"/>
                <w:kern w:val="0"/>
                <w:sz w:val="20"/>
                <w:szCs w:val="20"/>
                <w:lang w:val="sv-SE"/>
                <w14:ligatures w14:val="none"/>
              </w:rPr>
              <w:fldChar w:fldCharType="begin"/>
            </w:r>
            <w:r w:rsidRPr="0000132C">
              <w:rPr>
                <w:rFonts w:ascii="Arial" w:eastAsia="Times New Roman" w:hAnsi="Arial" w:cs="Arial"/>
                <w:kern w:val="0"/>
                <w:sz w:val="20"/>
                <w:szCs w:val="20"/>
                <w14:ligatures w14:val="none"/>
              </w:rPr>
              <w:instrText xml:space="preserve"> ADDIN ZOTERO_ITEM CSL_CITATION {"citationID":"a2eh5fd35l0","properties":{"formattedCitation":"(51)","plainCitation":"(51)","noteIndex":0},"citationItems":[{"id":"mCvdMPL0/D44cP5E9","uris":["http://zotero.org/users/13484185/items/WC7LDKHP"],"itemData":{"id":5029,"type":"article-journal","abstract":"BACKGROUND: The burden of end-stage kidney disease (ESKD) in sub-Saharan Africa is increasing rapidly but the palliative care needs of patients living with ESKD are not well described. Resource limitations at both health system and patient level act as major barriers to patients receiving renal replacement therapy (RRT) in the form of dialysis. We undertook an exploratory qualitative study to describe the palliative care needs of patients with ESKD who were not receiving RRT, at a government teaching hospital in Blantyre, Malawi. METHODS: A qualitative, explorative and descriptive design was used. Study participants were adults aged &amp;gt; 18 years with an estimated glomerular filtration rate &amp;lt; 15 ml/min on two separate occasions, three months apart, who either chose not to have or were not deemed suitable for RRT. Data were collected by means of semi-structured interviews. RESULTS: In October and November 2013, interviews were conducted with 10 adults (7 women with median age of 60.5 years). All were hypertensive and four were on treatment for HIV. Four themes emerged from the data: changes in functional status because of physical symptoms, financial challenges impacting hospital care, loss of role within the family and the importance of spiritual and cultural beliefs. CONCLUSION: This study reports on four thematic areas which warrant further quantitative and qualitative studies both in Malawi and other low-resource settings, where a growing number of patients with ESKD unable to access RRT will require palliative care in the coming years.","container-title":"Afr J Prim Health Care Fam Med","issue":"1","page":"e1-e6","title":"Palliative care needs of patients living with end-stage kidney disease not treated with renal replacement therapy: An exploratory qualitative study from Blantyre, Malawi","volume":"9","author":[{"literal":"Bates M. J.;Chitani A.;Dreyer G.;"}],"issued":{"date-parts":[["2017"]]}}}],"schema":"https://github.com/citation-style-language/schema/raw/master/csl-citation.json"} </w:instrText>
            </w:r>
            <w:r w:rsidRPr="0000132C">
              <w:rPr>
                <w:rFonts w:ascii="Arial" w:eastAsia="Times New Roman" w:hAnsi="Arial" w:cs="Arial"/>
                <w:kern w:val="0"/>
                <w:sz w:val="20"/>
                <w:szCs w:val="20"/>
                <w:lang w:val="sv-SE"/>
                <w14:ligatures w14:val="none"/>
              </w:rPr>
              <w:fldChar w:fldCharType="separate"/>
            </w:r>
            <w:r w:rsidRPr="0000132C">
              <w:rPr>
                <w:rFonts w:ascii="Arial" w:eastAsia="Calibri" w:hAnsi="Arial" w:cs="Arial"/>
                <w:sz w:val="20"/>
                <w:szCs w:val="22"/>
              </w:rPr>
              <w:t>(51)</w:t>
            </w:r>
            <w:r w:rsidRPr="0000132C">
              <w:rPr>
                <w:rFonts w:ascii="Arial" w:eastAsia="Times New Roman" w:hAnsi="Arial" w:cs="Arial"/>
                <w:kern w:val="0"/>
                <w:sz w:val="20"/>
                <w:szCs w:val="20"/>
                <w:lang w:val="sv-SE"/>
                <w14:ligatures w14:val="none"/>
              </w:rPr>
              <w:fldChar w:fldCharType="end"/>
            </w:r>
          </w:p>
        </w:tc>
        <w:tc>
          <w:tcPr>
            <w:tcW w:w="875" w:type="dxa"/>
          </w:tcPr>
          <w:p w14:paraId="0CD6303E"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U</w:t>
            </w:r>
          </w:p>
        </w:tc>
        <w:tc>
          <w:tcPr>
            <w:tcW w:w="547" w:type="dxa"/>
          </w:tcPr>
          <w:p w14:paraId="10057E1D"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630" w:type="dxa"/>
          </w:tcPr>
          <w:p w14:paraId="3DC3CBDE"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540" w:type="dxa"/>
          </w:tcPr>
          <w:p w14:paraId="1B70D95E"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10" w:type="dxa"/>
          </w:tcPr>
          <w:p w14:paraId="534FBD32"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28" w:type="dxa"/>
          </w:tcPr>
          <w:p w14:paraId="3519FD08"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540" w:type="dxa"/>
          </w:tcPr>
          <w:p w14:paraId="410CFBE4"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612" w:type="dxa"/>
          </w:tcPr>
          <w:p w14:paraId="2A282775"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630" w:type="dxa"/>
          </w:tcPr>
          <w:p w14:paraId="617E6DDF"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738" w:type="dxa"/>
          </w:tcPr>
          <w:p w14:paraId="4A49F0F5"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U</w:t>
            </w:r>
          </w:p>
        </w:tc>
        <w:tc>
          <w:tcPr>
            <w:tcW w:w="810" w:type="dxa"/>
          </w:tcPr>
          <w:p w14:paraId="11ADC4E4"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80</w:t>
            </w:r>
          </w:p>
        </w:tc>
      </w:tr>
      <w:tr w:rsidR="0000132C" w:rsidRPr="0000132C" w14:paraId="5966A4B7" w14:textId="77777777" w:rsidTr="00225EAA">
        <w:tc>
          <w:tcPr>
            <w:tcW w:w="360" w:type="dxa"/>
          </w:tcPr>
          <w:p w14:paraId="5AA2C490" w14:textId="77777777" w:rsidR="0000132C" w:rsidRPr="0000132C" w:rsidRDefault="0000132C" w:rsidP="0000132C">
            <w:pPr>
              <w:numPr>
                <w:ilvl w:val="0"/>
                <w:numId w:val="2"/>
              </w:numPr>
              <w:spacing w:after="0" w:line="240" w:lineRule="auto"/>
              <w:contextualSpacing/>
              <w:rPr>
                <w:rFonts w:ascii="Arial" w:eastAsia="Times New Roman" w:hAnsi="Arial" w:cs="Arial"/>
                <w:kern w:val="0"/>
                <w:sz w:val="20"/>
                <w:szCs w:val="20"/>
                <w:lang w:val="sv-SE"/>
                <w14:ligatures w14:val="none"/>
              </w:rPr>
            </w:pPr>
          </w:p>
        </w:tc>
        <w:tc>
          <w:tcPr>
            <w:tcW w:w="2880" w:type="dxa"/>
          </w:tcPr>
          <w:p w14:paraId="315BAAC5" w14:textId="77777777" w:rsidR="0000132C" w:rsidRPr="0000132C" w:rsidRDefault="0000132C" w:rsidP="0000132C">
            <w:pPr>
              <w:spacing w:after="0" w:line="240" w:lineRule="auto"/>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14:ligatures w14:val="none"/>
              </w:rPr>
              <w:t xml:space="preserve">Boateng. 2018. </w:t>
            </w:r>
            <w:r w:rsidRPr="0000132C">
              <w:rPr>
                <w:rFonts w:ascii="Arial" w:eastAsia="Times New Roman" w:hAnsi="Arial" w:cs="Arial"/>
                <w:kern w:val="0"/>
                <w:sz w:val="20"/>
                <w:szCs w:val="20"/>
                <w:lang w:val="sv-SE"/>
                <w14:ligatures w14:val="none"/>
              </w:rPr>
              <w:fldChar w:fldCharType="begin"/>
            </w:r>
            <w:r w:rsidRPr="0000132C">
              <w:rPr>
                <w:rFonts w:ascii="Arial" w:eastAsia="Times New Roman" w:hAnsi="Arial" w:cs="Arial"/>
                <w:kern w:val="0"/>
                <w:sz w:val="20"/>
                <w:szCs w:val="20"/>
                <w14:ligatures w14:val="none"/>
              </w:rPr>
              <w:instrText xml:space="preserve"> ADDIN ZOTERO_ITEM CSL_CITATION {"citationID":"a1qdcrp7rf5","properties":{"formattedCitation":"(61)","plainCitation":"(61)","noteIndex":0},"citationItems":[{"id":"mCvdMPL0/ErVIRPv0","uris":["http://zotero.org/users/13484185/items/TLWHWW5T"],"itemData":{"id":5039,"type":"article-journal","abstract":"BACKGROUND: Haemodialysis is Ghana's most common form of renal replacement therapy for end-stage kidney disease (ESKD). However, limited research has explored the experiences of individuals with ESKD receiving haemodialysis in relatively poorer regions, especially in the northern part of the country. This study explored individuals' experiences with accessing haemodialysis in northern Ghana and was guided by Levesque's conceptual framework of access to healthcare. METHODS: The study utilized a phenomenological design, and participants were recruited through the purposive sampling method. Individuals with ESKD receiving haemodialysis for at least three months were interviewed using a semi-structured interview guide. Trustworthiness was ensured through credibility, transferability, dependability, and confirmability. RESULTS: Most of the participants had a history of hypertension that progressed to ESKD due to poor management practices - mainly purchasing antihypertensive drugs over the counter without visits to the hypertensive clinic contributed greatly to the delay in diagnosing ESKD in northern Ghana. The geographical location of the dialysis centre and limited dialysis machines were the key barriers to adequate access to dialysis. Many participants had two dialysis sessions per week instead of thrice a week. Some were even having one session per week due to the distance from their residence to the dialysis centre and the costs involved. CONCLUSION: Access to haemodialysis for individuals with ESKD in the northern part of the country is relatively limited in many ways compared with that in the southern part of the country. Health policies should include funding for haemodialysis and a collaboration with pharmaceutical companies to consider manufacturing dialysis concentrates to reduce the cost. Additionally, there should be deliberate efforts to design and implement programs to promote ESKD awareness in the country, especially in relatively poorer regions.","container-title":"BMC Nephrol","issue":"1","page":"186","title":"A qualitative study on the lived experiences of individuals with end-stage kidney disease (ESKD) accessing haemodialysis in Northern Ghana","volume":"25","author":[{"literal":"Boateng E. A.;Iddrisu A. A.;Kyei-Dompim J.;Amooba P. A.;"}],"issued":{"date-parts":[["2024"]]}}}],"schema":"https://github.com/citation-style-language/schema/raw/master/csl-citation.json"} </w:instrText>
            </w:r>
            <w:r w:rsidRPr="0000132C">
              <w:rPr>
                <w:rFonts w:ascii="Arial" w:eastAsia="Times New Roman" w:hAnsi="Arial" w:cs="Arial"/>
                <w:kern w:val="0"/>
                <w:sz w:val="20"/>
                <w:szCs w:val="20"/>
                <w:lang w:val="sv-SE"/>
                <w14:ligatures w14:val="none"/>
              </w:rPr>
              <w:fldChar w:fldCharType="separate"/>
            </w:r>
            <w:r w:rsidRPr="0000132C">
              <w:rPr>
                <w:rFonts w:ascii="Arial" w:eastAsia="Calibri" w:hAnsi="Arial" w:cs="Arial"/>
                <w:sz w:val="20"/>
                <w:szCs w:val="22"/>
              </w:rPr>
              <w:t>(61)</w:t>
            </w:r>
            <w:r w:rsidRPr="0000132C">
              <w:rPr>
                <w:rFonts w:ascii="Arial" w:eastAsia="Times New Roman" w:hAnsi="Arial" w:cs="Arial"/>
                <w:kern w:val="0"/>
                <w:sz w:val="20"/>
                <w:szCs w:val="20"/>
                <w:lang w:val="sv-SE"/>
                <w14:ligatures w14:val="none"/>
              </w:rPr>
              <w:fldChar w:fldCharType="end"/>
            </w:r>
          </w:p>
        </w:tc>
        <w:tc>
          <w:tcPr>
            <w:tcW w:w="875" w:type="dxa"/>
          </w:tcPr>
          <w:p w14:paraId="24B314F8"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547" w:type="dxa"/>
          </w:tcPr>
          <w:p w14:paraId="053839ED"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630" w:type="dxa"/>
          </w:tcPr>
          <w:p w14:paraId="5912E5AE"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540" w:type="dxa"/>
          </w:tcPr>
          <w:p w14:paraId="450220F9"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10" w:type="dxa"/>
          </w:tcPr>
          <w:p w14:paraId="7DB7C559"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828" w:type="dxa"/>
          </w:tcPr>
          <w:p w14:paraId="0E1ADFD2" w14:textId="77777777" w:rsidR="0000132C" w:rsidRPr="0000132C" w:rsidRDefault="0000132C" w:rsidP="0000132C">
            <w:pPr>
              <w:spacing w:after="0" w:line="240" w:lineRule="auto"/>
              <w:jc w:val="center"/>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sv-SE"/>
                <w14:ligatures w14:val="none"/>
              </w:rPr>
              <w:t>Y</w:t>
            </w:r>
          </w:p>
        </w:tc>
        <w:tc>
          <w:tcPr>
            <w:tcW w:w="540" w:type="dxa"/>
          </w:tcPr>
          <w:p w14:paraId="380931C3"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612" w:type="dxa"/>
          </w:tcPr>
          <w:p w14:paraId="53C6E1B3"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630" w:type="dxa"/>
          </w:tcPr>
          <w:p w14:paraId="0FCD8465"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738" w:type="dxa"/>
          </w:tcPr>
          <w:p w14:paraId="5A5CCD8A"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810" w:type="dxa"/>
          </w:tcPr>
          <w:p w14:paraId="3545FF79"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100</w:t>
            </w:r>
          </w:p>
        </w:tc>
      </w:tr>
      <w:tr w:rsidR="0000132C" w:rsidRPr="0000132C" w14:paraId="0E661238" w14:textId="77777777" w:rsidTr="00225EAA">
        <w:tc>
          <w:tcPr>
            <w:tcW w:w="360" w:type="dxa"/>
          </w:tcPr>
          <w:p w14:paraId="51C9DF90" w14:textId="77777777" w:rsidR="0000132C" w:rsidRPr="0000132C" w:rsidRDefault="0000132C" w:rsidP="0000132C">
            <w:pPr>
              <w:numPr>
                <w:ilvl w:val="0"/>
                <w:numId w:val="2"/>
              </w:numPr>
              <w:spacing w:after="0" w:line="240" w:lineRule="auto"/>
              <w:contextualSpacing/>
              <w:rPr>
                <w:rFonts w:ascii="Arial" w:eastAsia="Times New Roman" w:hAnsi="Arial" w:cs="Arial"/>
                <w:kern w:val="0"/>
                <w:sz w:val="20"/>
                <w:szCs w:val="20"/>
                <w:lang w:val="en-AU"/>
                <w14:ligatures w14:val="none"/>
              </w:rPr>
            </w:pPr>
          </w:p>
        </w:tc>
        <w:tc>
          <w:tcPr>
            <w:tcW w:w="2880" w:type="dxa"/>
          </w:tcPr>
          <w:p w14:paraId="48928468" w14:textId="77777777" w:rsidR="0000132C" w:rsidRPr="0000132C" w:rsidRDefault="0000132C" w:rsidP="0000132C">
            <w:pPr>
              <w:spacing w:after="0" w:line="240" w:lineRule="auto"/>
              <w:rPr>
                <w:rFonts w:ascii="Arial" w:eastAsia="Times New Roman" w:hAnsi="Arial" w:cs="Arial"/>
                <w:kern w:val="0"/>
                <w:sz w:val="20"/>
                <w:szCs w:val="20"/>
                <w:lang w:val="sv-SE"/>
                <w14:ligatures w14:val="none"/>
              </w:rPr>
            </w:pPr>
            <w:r w:rsidRPr="0000132C">
              <w:rPr>
                <w:rFonts w:ascii="Arial" w:eastAsia="Times New Roman" w:hAnsi="Arial" w:cs="Arial"/>
                <w:kern w:val="0"/>
                <w:sz w:val="20"/>
                <w:szCs w:val="20"/>
                <w:lang w:val="en-AU"/>
                <w14:ligatures w14:val="none"/>
              </w:rPr>
              <w:t xml:space="preserve">Boateng 2024. </w:t>
            </w:r>
            <w:r w:rsidRPr="0000132C">
              <w:rPr>
                <w:rFonts w:ascii="Arial" w:eastAsia="Times New Roman" w:hAnsi="Arial" w:cs="Arial"/>
                <w:kern w:val="0"/>
                <w:sz w:val="20"/>
                <w:szCs w:val="20"/>
                <w:lang w:val="sv-SE"/>
                <w14:ligatures w14:val="none"/>
              </w:rPr>
              <w:fldChar w:fldCharType="begin"/>
            </w:r>
            <w:r w:rsidRPr="0000132C">
              <w:rPr>
                <w:rFonts w:ascii="Arial" w:eastAsia="Times New Roman" w:hAnsi="Arial" w:cs="Arial"/>
                <w:kern w:val="0"/>
                <w:sz w:val="20"/>
                <w:szCs w:val="20"/>
                <w:lang w:val="en-AU"/>
                <w14:ligatures w14:val="none"/>
              </w:rPr>
              <w:instrText xml:space="preserve"> ADDIN ZOTERO_ITEM CSL_CITATION {"citationID":"a2kesq67phv","properties":{"formattedCitation":"(61)","plainCitation":"(61)","noteIndex":0},"citationItems":[{"id":"mCvdMPL0/ErVIRPv0","uris":["http://zotero.org/users/13484185/items/TLWHWW5T"],"itemData":{"id":5039,"type":"article-journal","abstract":"BACKGROUND: Haemodialysis is Ghana's most common form of renal replacement therapy for end-stage kidney disease (ESKD). However, limited research has explored the experiences of individuals with ESKD receiving haemodialysis in relatively poorer regions, especially in the northern part of the country. This study explored individuals' experiences with accessing haemodialysis in northern Ghana and was guided by Levesque's conceptual framework of access to healthcare. METHODS: The study utilized a phenomenological design, and participants were recruited through the purposive sampling method. Individuals with ESKD receiving haemodialysis for at least three months were interviewed using a semi-structured interview guide. Trustworthiness was ensured through credibility, transferability, dependability, and confirmability. RESULTS: Most of the participants had a history of hypertension that progressed to ESKD due to poor management practices - mainly purchasing antihypertensive drugs over the counter without visits to the hypertensive clinic contributed greatly to the delay in diagnosing ESKD in northern Ghana. The geographical location of the dialysis centre and limited dialysis machines were the key barriers to adequate access to dialysis. Many participants had two dialysis sessions per week instead of thrice a week. Some were even having one session per week due to the distance from their residence to the dialysis centre and the costs involved. CONCLUSION: Access to haemodialysis for individuals with ESKD in the northern part of the country is relatively limited in many ways compared with that in the southern part of the country. Health policies should include funding for haemodialysis and a collaboration with pharmaceutical companies to consider manufacturing dialysis concentrates to reduce the cost. Additionally, there should be deliberate efforts to design and implement programs to promote ESKD awareness in the country, especially in relatively poorer regions.","container-title":"BMC Nephrol","issue":"1","page":"186","title":"A qualitative study on the lived experiences of individuals with end-stage kidney disease (ESKD) accessing haemodialysis in Northern Ghana","volume":"25","author":[{"literal":"Boateng E. A.;Iddrisu A. A.;Kyei-Dompim J.;Amooba P. A.;"}],"issued":{"date-parts":[["2024"]]}}}],"schema":"https://github.com/citation-style-language/schema/raw/master/csl-citation.json"} </w:instrText>
            </w:r>
            <w:r w:rsidRPr="0000132C">
              <w:rPr>
                <w:rFonts w:ascii="Arial" w:eastAsia="Times New Roman" w:hAnsi="Arial" w:cs="Arial"/>
                <w:kern w:val="0"/>
                <w:sz w:val="20"/>
                <w:szCs w:val="20"/>
                <w:lang w:val="sv-SE"/>
                <w14:ligatures w14:val="none"/>
              </w:rPr>
              <w:fldChar w:fldCharType="separate"/>
            </w:r>
            <w:r w:rsidRPr="0000132C">
              <w:rPr>
                <w:rFonts w:ascii="Arial" w:eastAsia="Calibri" w:hAnsi="Arial" w:cs="Arial"/>
                <w:sz w:val="20"/>
                <w:szCs w:val="22"/>
              </w:rPr>
              <w:t>(61)</w:t>
            </w:r>
            <w:r w:rsidRPr="0000132C">
              <w:rPr>
                <w:rFonts w:ascii="Arial" w:eastAsia="Times New Roman" w:hAnsi="Arial" w:cs="Arial"/>
                <w:kern w:val="0"/>
                <w:sz w:val="20"/>
                <w:szCs w:val="20"/>
                <w:lang w:val="sv-SE"/>
                <w14:ligatures w14:val="none"/>
              </w:rPr>
              <w:fldChar w:fldCharType="end"/>
            </w:r>
          </w:p>
        </w:tc>
        <w:tc>
          <w:tcPr>
            <w:tcW w:w="875" w:type="dxa"/>
          </w:tcPr>
          <w:p w14:paraId="37EE759B"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547" w:type="dxa"/>
          </w:tcPr>
          <w:p w14:paraId="52227D65"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630" w:type="dxa"/>
          </w:tcPr>
          <w:p w14:paraId="10316D7A"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540" w:type="dxa"/>
          </w:tcPr>
          <w:p w14:paraId="5341965E"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810" w:type="dxa"/>
          </w:tcPr>
          <w:p w14:paraId="16328511"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828" w:type="dxa"/>
          </w:tcPr>
          <w:p w14:paraId="2B27ACC0"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540" w:type="dxa"/>
          </w:tcPr>
          <w:p w14:paraId="2C1B17D8"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612" w:type="dxa"/>
          </w:tcPr>
          <w:p w14:paraId="266E87FF"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630" w:type="dxa"/>
          </w:tcPr>
          <w:p w14:paraId="796402E5"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738" w:type="dxa"/>
          </w:tcPr>
          <w:p w14:paraId="0CD0136A"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810" w:type="dxa"/>
          </w:tcPr>
          <w:p w14:paraId="258585AD"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100</w:t>
            </w:r>
          </w:p>
        </w:tc>
      </w:tr>
      <w:tr w:rsidR="0000132C" w:rsidRPr="0000132C" w14:paraId="5E98A8E5" w14:textId="77777777" w:rsidTr="00225EAA">
        <w:tc>
          <w:tcPr>
            <w:tcW w:w="360" w:type="dxa"/>
          </w:tcPr>
          <w:p w14:paraId="7CD5B60C" w14:textId="77777777" w:rsidR="0000132C" w:rsidRPr="0000132C" w:rsidRDefault="0000132C" w:rsidP="0000132C">
            <w:pPr>
              <w:numPr>
                <w:ilvl w:val="0"/>
                <w:numId w:val="2"/>
              </w:numPr>
              <w:spacing w:after="0" w:line="240" w:lineRule="auto"/>
              <w:contextualSpacing/>
              <w:rPr>
                <w:rFonts w:ascii="Arial" w:eastAsia="Times New Roman" w:hAnsi="Arial" w:cs="Arial"/>
                <w:kern w:val="0"/>
                <w:sz w:val="20"/>
                <w:szCs w:val="20"/>
                <w:lang w:val="en-AU"/>
                <w14:ligatures w14:val="none"/>
              </w:rPr>
            </w:pPr>
          </w:p>
        </w:tc>
        <w:tc>
          <w:tcPr>
            <w:tcW w:w="2880" w:type="dxa"/>
          </w:tcPr>
          <w:p w14:paraId="2DB5E40B" w14:textId="77777777" w:rsidR="0000132C" w:rsidRPr="0000132C" w:rsidRDefault="0000132C" w:rsidP="0000132C">
            <w:pPr>
              <w:spacing w:after="0" w:line="240" w:lineRule="auto"/>
              <w:rPr>
                <w:rFonts w:ascii="Arial" w:eastAsia="Times New Roman" w:hAnsi="Arial" w:cs="Arial"/>
                <w:kern w:val="0"/>
                <w:sz w:val="20"/>
                <w:szCs w:val="20"/>
                <w:lang w:val="en-AU"/>
                <w14:ligatures w14:val="none"/>
              </w:rPr>
            </w:pPr>
            <w:proofErr w:type="spellStart"/>
            <w:r w:rsidRPr="0000132C">
              <w:rPr>
                <w:rFonts w:ascii="Arial" w:eastAsia="Times New Roman" w:hAnsi="Arial" w:cs="Arial"/>
                <w:kern w:val="0"/>
                <w:sz w:val="20"/>
                <w:szCs w:val="20"/>
                <w:lang w:val="en-AU"/>
                <w14:ligatures w14:val="none"/>
              </w:rPr>
              <w:t>Chironda</w:t>
            </w:r>
            <w:proofErr w:type="spellEnd"/>
            <w:r w:rsidRPr="0000132C">
              <w:rPr>
                <w:rFonts w:ascii="Arial" w:eastAsia="Times New Roman" w:hAnsi="Arial" w:cs="Arial"/>
                <w:kern w:val="0"/>
                <w:sz w:val="20"/>
                <w:szCs w:val="20"/>
                <w:lang w:val="en-AU"/>
                <w14:ligatures w14:val="none"/>
              </w:rPr>
              <w:t xml:space="preserve"> 2019. </w:t>
            </w:r>
            <w:r w:rsidRPr="0000132C">
              <w:rPr>
                <w:rFonts w:ascii="Arial" w:eastAsia="Times New Roman" w:hAnsi="Arial" w:cs="Arial"/>
                <w:kern w:val="0"/>
                <w:sz w:val="20"/>
                <w:szCs w:val="20"/>
                <w:lang w:val="en-AU"/>
                <w14:ligatures w14:val="none"/>
              </w:rPr>
              <w:fldChar w:fldCharType="begin"/>
            </w:r>
            <w:r w:rsidRPr="0000132C">
              <w:rPr>
                <w:rFonts w:ascii="Arial" w:eastAsia="Times New Roman" w:hAnsi="Arial" w:cs="Arial"/>
                <w:kern w:val="0"/>
                <w:sz w:val="20"/>
                <w:szCs w:val="20"/>
                <w:lang w:val="en-AU"/>
                <w14:ligatures w14:val="none"/>
              </w:rPr>
              <w:instrText xml:space="preserve"> ADDIN ZOTERO_ITEM CSL_CITATION {"citationID":"a2kvv4gn80f","properties":{"formattedCitation":"(55)","plainCitation":"(55)","noteIndex":0},"citationItems":[{"id":"mCvdMPL0/tY1GXHfu","uris":["http://zotero.org/users/13484185/items/JYGRAKX5"],"itemData":{"id":5045,"type":"article-journal","abstract":"Background: The progression of Chronic Kidney Disease (CKD) and existence of comorbid conditions makes management of CKD complicated, leading to unforeseen challenges for patients and healthcare professionals. Moreover, studies exploring the barriers to management of CKD from the perspectives of healthcare workers involved in direct care or patients receiving such care are limited. Purpose of the study: The purpose of this study was to explore the barriers to management of CKD in a Renal Clinic in KwaZulu-Natal Province, South Africa. Methods: A qualitative research approach was used, and a descriptive exploratory design employed. The sample size was thirteen, with seven CKD patients and six healthcare providers, as determined by data saturation. A purposive sampling strategy was used to select study participants. Semi-structured interviews with open-ended questions were utilised to collect the data. Credibility, transferability, confirmability and dependability were used to evaluate the trustworthiness of the qualitative data collected. Data was analysed using a thematic framework approach. Ethical rights were observed, and informed consent and participant authorisation were sought. Results: The side-effects of treatment, longevity of haemodialysis procedure, gastrointestinal problems, a false sense of good health, depression, lack of employment opportunities, limited in-service training, inclement weather condition, cultural and religious practices as well as uncertainties about obtaining a kidney transplant were highlighted as barriers to the management of CKD from the perspectives of both CKD patients and healthcare workers. Conclusion: Despite the measures of state hospitals to provide CKD management, barriers to management of CKD still exist amongst the CKD population. Hence, there is need to develop specific tailored interventions to reduce such obstacles thus promoting effective management of CKD patients.","container-title":"International Journal of Africa Nursing Sciences","page":"116-123","title":"Barriers to management of Chronic Kidney Disease (CKD) CKD in a renal clinic in KwaZulu-Natal Province, South Africa â A qualitative study","volume":"10","author":[{"literal":"Chironda Geldine;Bhengu Busisiwe;"}],"issued":{"date-parts":[["2019"]]}}}],"schema":"https://github.com/citation-style-language/schema/raw/master/csl-citation.json"} </w:instrText>
            </w:r>
            <w:r w:rsidRPr="0000132C">
              <w:rPr>
                <w:rFonts w:ascii="Arial" w:eastAsia="Times New Roman" w:hAnsi="Arial" w:cs="Arial"/>
                <w:kern w:val="0"/>
                <w:sz w:val="20"/>
                <w:szCs w:val="20"/>
                <w:lang w:val="en-AU"/>
                <w14:ligatures w14:val="none"/>
              </w:rPr>
              <w:fldChar w:fldCharType="separate"/>
            </w:r>
            <w:r w:rsidRPr="0000132C">
              <w:rPr>
                <w:rFonts w:ascii="Arial" w:eastAsia="Calibri" w:hAnsi="Arial" w:cs="Arial"/>
                <w:sz w:val="20"/>
                <w:szCs w:val="22"/>
              </w:rPr>
              <w:t>(55)</w:t>
            </w:r>
            <w:r w:rsidRPr="0000132C">
              <w:rPr>
                <w:rFonts w:ascii="Arial" w:eastAsia="Times New Roman" w:hAnsi="Arial" w:cs="Arial"/>
                <w:kern w:val="0"/>
                <w:sz w:val="20"/>
                <w:szCs w:val="20"/>
                <w:lang w:val="en-AU"/>
                <w14:ligatures w14:val="none"/>
              </w:rPr>
              <w:fldChar w:fldCharType="end"/>
            </w:r>
          </w:p>
        </w:tc>
        <w:tc>
          <w:tcPr>
            <w:tcW w:w="875" w:type="dxa"/>
          </w:tcPr>
          <w:p w14:paraId="35FA533D"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547" w:type="dxa"/>
          </w:tcPr>
          <w:p w14:paraId="5F580B72"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630" w:type="dxa"/>
          </w:tcPr>
          <w:p w14:paraId="4FBC0EC5"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540" w:type="dxa"/>
          </w:tcPr>
          <w:p w14:paraId="7C8F8D28"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810" w:type="dxa"/>
          </w:tcPr>
          <w:p w14:paraId="2A271F75"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828" w:type="dxa"/>
          </w:tcPr>
          <w:p w14:paraId="39EEA2F2"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540" w:type="dxa"/>
          </w:tcPr>
          <w:p w14:paraId="12EDF6C8"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612" w:type="dxa"/>
          </w:tcPr>
          <w:p w14:paraId="4E211A77"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630" w:type="dxa"/>
          </w:tcPr>
          <w:p w14:paraId="67012FD4"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738" w:type="dxa"/>
          </w:tcPr>
          <w:p w14:paraId="3394C7BC"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810" w:type="dxa"/>
          </w:tcPr>
          <w:p w14:paraId="6DBF4A77"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100</w:t>
            </w:r>
          </w:p>
        </w:tc>
      </w:tr>
      <w:tr w:rsidR="0000132C" w:rsidRPr="0000132C" w14:paraId="50F7594B" w14:textId="77777777" w:rsidTr="00225EAA">
        <w:trPr>
          <w:trHeight w:val="287"/>
        </w:trPr>
        <w:tc>
          <w:tcPr>
            <w:tcW w:w="360" w:type="dxa"/>
          </w:tcPr>
          <w:p w14:paraId="2194482A" w14:textId="77777777" w:rsidR="0000132C" w:rsidRPr="0000132C" w:rsidRDefault="0000132C" w:rsidP="0000132C">
            <w:pPr>
              <w:numPr>
                <w:ilvl w:val="0"/>
                <w:numId w:val="2"/>
              </w:numPr>
              <w:spacing w:after="0" w:line="240" w:lineRule="auto"/>
              <w:contextualSpacing/>
              <w:rPr>
                <w:rFonts w:ascii="Arial" w:eastAsia="Times New Roman" w:hAnsi="Arial" w:cs="Arial"/>
                <w:kern w:val="0"/>
                <w:sz w:val="20"/>
                <w:szCs w:val="20"/>
                <w:lang w:val="en-AU"/>
                <w14:ligatures w14:val="none"/>
              </w:rPr>
            </w:pPr>
          </w:p>
        </w:tc>
        <w:tc>
          <w:tcPr>
            <w:tcW w:w="2880" w:type="dxa"/>
          </w:tcPr>
          <w:p w14:paraId="50A1271C" w14:textId="77777777" w:rsidR="0000132C" w:rsidRPr="0000132C" w:rsidRDefault="0000132C" w:rsidP="0000132C">
            <w:pPr>
              <w:spacing w:after="0" w:line="240" w:lineRule="auto"/>
              <w:rPr>
                <w:rFonts w:ascii="Arial" w:eastAsia="Times New Roman" w:hAnsi="Arial" w:cs="Arial"/>
                <w:kern w:val="0"/>
                <w:sz w:val="20"/>
                <w:szCs w:val="20"/>
                <w:lang w:val="en-AU"/>
                <w14:ligatures w14:val="none"/>
              </w:rPr>
            </w:pPr>
            <w:proofErr w:type="spellStart"/>
            <w:r w:rsidRPr="0000132C">
              <w:rPr>
                <w:rFonts w:ascii="Arial" w:eastAsia="Times New Roman" w:hAnsi="Arial" w:cs="Arial"/>
                <w:kern w:val="0"/>
                <w:sz w:val="20"/>
                <w:szCs w:val="20"/>
                <w:lang w:val="en-AU"/>
                <w14:ligatures w14:val="none"/>
              </w:rPr>
              <w:t>Chironda</w:t>
            </w:r>
            <w:proofErr w:type="spellEnd"/>
            <w:r w:rsidRPr="0000132C">
              <w:rPr>
                <w:rFonts w:ascii="Arial" w:eastAsia="Times New Roman" w:hAnsi="Arial" w:cs="Arial"/>
                <w:kern w:val="0"/>
                <w:sz w:val="20"/>
                <w:szCs w:val="20"/>
                <w:lang w:val="en-AU"/>
                <w14:ligatures w14:val="none"/>
              </w:rPr>
              <w:t xml:space="preserve"> 2019. </w:t>
            </w:r>
            <w:r w:rsidRPr="0000132C">
              <w:rPr>
                <w:rFonts w:ascii="Arial" w:eastAsia="Times New Roman" w:hAnsi="Arial" w:cs="Arial"/>
                <w:kern w:val="0"/>
                <w:sz w:val="20"/>
                <w:szCs w:val="20"/>
                <w:lang w:val="en-AU"/>
                <w14:ligatures w14:val="none"/>
              </w:rPr>
              <w:fldChar w:fldCharType="begin"/>
            </w:r>
            <w:r w:rsidRPr="0000132C">
              <w:rPr>
                <w:rFonts w:ascii="Arial" w:eastAsia="Times New Roman" w:hAnsi="Arial" w:cs="Arial"/>
                <w:kern w:val="0"/>
                <w:sz w:val="20"/>
                <w:szCs w:val="20"/>
                <w:lang w:val="en-AU"/>
                <w14:ligatures w14:val="none"/>
              </w:rPr>
              <w:instrText xml:space="preserve"> ADDIN ZOTERO_ITEM CSL_CITATION {"citationID":"a22mibqohik","properties":{"formattedCitation":"(43)","plainCitation":"(43)","noteIndex":0},"citationItems":[{"id":"mCvdMPL0/9aJGMbaT","uris":["http://zotero.org/users/13484185/items/5RTEZK9M"],"itemData":{"id":5042,"type":"article-journal","container-title":"International Journal of Africa Nursing Sciences","title":"Motivators and barriers of adherence to hemodialysis among patients with end stage renal disease (ESRD) in Rwanda: A qualitative study","volume":"13","author":[{"literal":"Claire Mukakarangwa Marie;Chironda Geldine;Nkurunziza Aimable;Ngendahayo Flavien;Bhengu Busisiwe;"}],"issued":{"date-parts":[["2020"]]}}}],"schema":"https://github.com/citation-style-language/schema/raw/master/csl-citation.json"} </w:instrText>
            </w:r>
            <w:r w:rsidRPr="0000132C">
              <w:rPr>
                <w:rFonts w:ascii="Arial" w:eastAsia="Times New Roman" w:hAnsi="Arial" w:cs="Arial"/>
                <w:kern w:val="0"/>
                <w:sz w:val="20"/>
                <w:szCs w:val="20"/>
                <w:lang w:val="en-AU"/>
                <w14:ligatures w14:val="none"/>
              </w:rPr>
              <w:fldChar w:fldCharType="separate"/>
            </w:r>
            <w:r w:rsidRPr="0000132C">
              <w:rPr>
                <w:rFonts w:ascii="Arial" w:eastAsia="Calibri" w:hAnsi="Arial" w:cs="Arial"/>
                <w:sz w:val="20"/>
                <w:szCs w:val="22"/>
              </w:rPr>
              <w:t>(43)</w:t>
            </w:r>
            <w:r w:rsidRPr="0000132C">
              <w:rPr>
                <w:rFonts w:ascii="Arial" w:eastAsia="Times New Roman" w:hAnsi="Arial" w:cs="Arial"/>
                <w:kern w:val="0"/>
                <w:sz w:val="20"/>
                <w:szCs w:val="20"/>
                <w:lang w:val="en-AU"/>
                <w14:ligatures w14:val="none"/>
              </w:rPr>
              <w:fldChar w:fldCharType="end"/>
            </w:r>
          </w:p>
        </w:tc>
        <w:tc>
          <w:tcPr>
            <w:tcW w:w="875" w:type="dxa"/>
          </w:tcPr>
          <w:p w14:paraId="51662B52"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U</w:t>
            </w:r>
          </w:p>
        </w:tc>
        <w:tc>
          <w:tcPr>
            <w:tcW w:w="547" w:type="dxa"/>
          </w:tcPr>
          <w:p w14:paraId="5798D3EF"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630" w:type="dxa"/>
          </w:tcPr>
          <w:p w14:paraId="1D076E4A"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540" w:type="dxa"/>
          </w:tcPr>
          <w:p w14:paraId="411EC707"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810" w:type="dxa"/>
          </w:tcPr>
          <w:p w14:paraId="54C62F95"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828" w:type="dxa"/>
          </w:tcPr>
          <w:p w14:paraId="521C5160"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540" w:type="dxa"/>
          </w:tcPr>
          <w:p w14:paraId="236ABF72"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U</w:t>
            </w:r>
          </w:p>
        </w:tc>
        <w:tc>
          <w:tcPr>
            <w:tcW w:w="612" w:type="dxa"/>
          </w:tcPr>
          <w:p w14:paraId="513F3DA6"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630" w:type="dxa"/>
          </w:tcPr>
          <w:p w14:paraId="022CDCDB"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738" w:type="dxa"/>
          </w:tcPr>
          <w:p w14:paraId="0E215EFB"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810" w:type="dxa"/>
          </w:tcPr>
          <w:p w14:paraId="3145771D"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80</w:t>
            </w:r>
          </w:p>
        </w:tc>
      </w:tr>
      <w:tr w:rsidR="0000132C" w:rsidRPr="0000132C" w14:paraId="3D3FFB7C" w14:textId="77777777" w:rsidTr="00225EAA">
        <w:tc>
          <w:tcPr>
            <w:tcW w:w="360" w:type="dxa"/>
          </w:tcPr>
          <w:p w14:paraId="3C297035" w14:textId="77777777" w:rsidR="0000132C" w:rsidRPr="0000132C" w:rsidRDefault="0000132C" w:rsidP="0000132C">
            <w:pPr>
              <w:numPr>
                <w:ilvl w:val="0"/>
                <w:numId w:val="2"/>
              </w:numPr>
              <w:spacing w:after="0" w:line="240" w:lineRule="auto"/>
              <w:contextualSpacing/>
              <w:rPr>
                <w:rFonts w:ascii="Arial" w:eastAsia="Times New Roman" w:hAnsi="Arial" w:cs="Arial"/>
                <w:kern w:val="0"/>
                <w:sz w:val="20"/>
                <w:szCs w:val="20"/>
                <w:lang w:val="en-AU"/>
                <w14:ligatures w14:val="none"/>
              </w:rPr>
            </w:pPr>
          </w:p>
        </w:tc>
        <w:tc>
          <w:tcPr>
            <w:tcW w:w="2880" w:type="dxa"/>
          </w:tcPr>
          <w:p w14:paraId="1CC2728E" w14:textId="77777777" w:rsidR="0000132C" w:rsidRPr="0000132C" w:rsidRDefault="0000132C" w:rsidP="0000132C">
            <w:pPr>
              <w:spacing w:after="0" w:line="240" w:lineRule="auto"/>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 xml:space="preserve">Claire. 2020. </w:t>
            </w:r>
            <w:r w:rsidRPr="0000132C">
              <w:rPr>
                <w:rFonts w:ascii="Arial" w:eastAsia="Times New Roman" w:hAnsi="Arial" w:cs="Arial"/>
                <w:kern w:val="0"/>
                <w:sz w:val="20"/>
                <w:szCs w:val="20"/>
                <w:lang w:val="en-AU"/>
                <w14:ligatures w14:val="none"/>
              </w:rPr>
              <w:fldChar w:fldCharType="begin"/>
            </w:r>
            <w:r w:rsidRPr="0000132C">
              <w:rPr>
                <w:rFonts w:ascii="Arial" w:eastAsia="Times New Roman" w:hAnsi="Arial" w:cs="Arial"/>
                <w:kern w:val="0"/>
                <w:sz w:val="20"/>
                <w:szCs w:val="20"/>
                <w:lang w:val="en-AU"/>
                <w14:ligatures w14:val="none"/>
              </w:rPr>
              <w:instrText xml:space="preserve"> ADDIN ZOTERO_ITEM CSL_CITATION {"citationID":"a1etcmr0air","properties":{"formattedCitation":"(43)","plainCitation":"(43)","noteIndex":0},"citationItems":[{"id":"mCvdMPL0/9aJGMbaT","uris":["http://zotero.org/users/13484185/items/5RTEZK9M"],"itemData":{"id":5042,"type":"article-journal","container-title":"International Journal of Africa Nursing Sciences","title":"Motivators and barriers of adherence to hemodialysis among patients with end stage renal disease (ESRD) in Rwanda: A qualitative study","volume":"13","author":[{"literal":"Claire Mukakarangwa Marie;Chironda Geldine;Nkurunziza Aimable;Ngendahayo Flavien;Bhengu Busisiwe;"}],"issued":{"date-parts":[["2020"]]}}}],"schema":"https://github.com/citation-style-language/schema/raw/master/csl-citation.json"} </w:instrText>
            </w:r>
            <w:r w:rsidRPr="0000132C">
              <w:rPr>
                <w:rFonts w:ascii="Arial" w:eastAsia="Times New Roman" w:hAnsi="Arial" w:cs="Arial"/>
                <w:kern w:val="0"/>
                <w:sz w:val="20"/>
                <w:szCs w:val="20"/>
                <w:lang w:val="en-AU"/>
                <w14:ligatures w14:val="none"/>
              </w:rPr>
              <w:fldChar w:fldCharType="separate"/>
            </w:r>
            <w:r w:rsidRPr="0000132C">
              <w:rPr>
                <w:rFonts w:ascii="Arial" w:eastAsia="Calibri" w:hAnsi="Arial" w:cs="Arial"/>
                <w:sz w:val="20"/>
                <w:szCs w:val="22"/>
              </w:rPr>
              <w:t>(43)</w:t>
            </w:r>
            <w:r w:rsidRPr="0000132C">
              <w:rPr>
                <w:rFonts w:ascii="Arial" w:eastAsia="Times New Roman" w:hAnsi="Arial" w:cs="Arial"/>
                <w:kern w:val="0"/>
                <w:sz w:val="20"/>
                <w:szCs w:val="20"/>
                <w:lang w:val="en-AU"/>
                <w14:ligatures w14:val="none"/>
              </w:rPr>
              <w:fldChar w:fldCharType="end"/>
            </w:r>
          </w:p>
        </w:tc>
        <w:tc>
          <w:tcPr>
            <w:tcW w:w="875" w:type="dxa"/>
          </w:tcPr>
          <w:p w14:paraId="6AB16822"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U</w:t>
            </w:r>
          </w:p>
        </w:tc>
        <w:tc>
          <w:tcPr>
            <w:tcW w:w="547" w:type="dxa"/>
          </w:tcPr>
          <w:p w14:paraId="32F4C32F"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630" w:type="dxa"/>
          </w:tcPr>
          <w:p w14:paraId="72F0ABF3"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540" w:type="dxa"/>
          </w:tcPr>
          <w:p w14:paraId="16018D3B"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810" w:type="dxa"/>
          </w:tcPr>
          <w:p w14:paraId="5493BEF7"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828" w:type="dxa"/>
          </w:tcPr>
          <w:p w14:paraId="4311DBDA"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540" w:type="dxa"/>
          </w:tcPr>
          <w:p w14:paraId="1F2C1709"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612" w:type="dxa"/>
          </w:tcPr>
          <w:p w14:paraId="797C69C4"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630" w:type="dxa"/>
          </w:tcPr>
          <w:p w14:paraId="34F27891"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738" w:type="dxa"/>
          </w:tcPr>
          <w:p w14:paraId="55082FF6"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810" w:type="dxa"/>
          </w:tcPr>
          <w:p w14:paraId="3624CFAD"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90</w:t>
            </w:r>
          </w:p>
        </w:tc>
      </w:tr>
      <w:tr w:rsidR="0000132C" w:rsidRPr="0000132C" w14:paraId="1DCBACC3" w14:textId="77777777" w:rsidTr="00225EAA">
        <w:tc>
          <w:tcPr>
            <w:tcW w:w="360" w:type="dxa"/>
          </w:tcPr>
          <w:p w14:paraId="5A9FA381" w14:textId="77777777" w:rsidR="0000132C" w:rsidRPr="0000132C" w:rsidRDefault="0000132C" w:rsidP="0000132C">
            <w:pPr>
              <w:numPr>
                <w:ilvl w:val="0"/>
                <w:numId w:val="2"/>
              </w:numPr>
              <w:spacing w:after="0" w:line="240" w:lineRule="auto"/>
              <w:contextualSpacing/>
              <w:rPr>
                <w:rFonts w:ascii="Arial" w:eastAsia="Times New Roman" w:hAnsi="Arial" w:cs="Arial"/>
                <w:kern w:val="0"/>
                <w:sz w:val="20"/>
                <w:szCs w:val="20"/>
                <w:lang w:val="en-AU"/>
                <w14:ligatures w14:val="none"/>
              </w:rPr>
            </w:pPr>
          </w:p>
        </w:tc>
        <w:tc>
          <w:tcPr>
            <w:tcW w:w="2880" w:type="dxa"/>
          </w:tcPr>
          <w:p w14:paraId="39507570" w14:textId="77777777" w:rsidR="0000132C" w:rsidRPr="0000132C" w:rsidRDefault="0000132C" w:rsidP="0000132C">
            <w:pPr>
              <w:spacing w:after="0" w:line="240" w:lineRule="auto"/>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 xml:space="preserve">Manookian. 2022. </w:t>
            </w:r>
            <w:r w:rsidRPr="0000132C">
              <w:rPr>
                <w:rFonts w:ascii="Arial" w:eastAsia="Times New Roman" w:hAnsi="Arial" w:cs="Arial"/>
                <w:kern w:val="0"/>
                <w:sz w:val="20"/>
                <w:szCs w:val="20"/>
                <w:lang w:val="en-AU"/>
                <w14:ligatures w14:val="none"/>
              </w:rPr>
              <w:fldChar w:fldCharType="begin"/>
            </w:r>
            <w:r w:rsidRPr="0000132C">
              <w:rPr>
                <w:rFonts w:ascii="Arial" w:eastAsia="Times New Roman" w:hAnsi="Arial" w:cs="Arial"/>
                <w:kern w:val="0"/>
                <w:sz w:val="20"/>
                <w:szCs w:val="20"/>
                <w:lang w:val="en-AU"/>
                <w14:ligatures w14:val="none"/>
              </w:rPr>
              <w:instrText xml:space="preserve"> ADDIN ZOTERO_ITEM CSL_CITATION {"citationID":"a1doa2oqtem","properties":{"formattedCitation":"(59)","plainCitation":"(59)","noteIndex":0},"citationItems":[{"id":"mCvdMPL0/YTNDZUg8","uris":["http://zotero.org/users/13484185/items/A9UR2MPR"],"itemData":{"id":5036,"type":"article-journal","abstract":"There is a lack of knowledge regarding perceptions, feelings, and experiences of Ghanaian patients living with ESRD. This study aimed to discover the experience and meaning of living with ESRD. This qualitative study was conducted using Heideggerian hermeneutic phenomenology. A total of 13 participants were purposefully selected, and data was collected through individual semi-structured interviews. The recorded interviews were transcribed and analyzed using Diekelmann, Allen, and Tanner method. After the final analysis, five main themes emerged: Spiritual fluctuation, Living in uncertainty, Period of agony and frustration, Tough fortification, and Changed roles and status. This study provided deep insight and understanding regarding the lived experiences of patients living with end-stage renal disease in Ghana. The results of this study may benefit nursing care in terms of considering the patients' lived experiences to provide quality and person-centered care.","container-title":"Clin Nurs Res","issue":"4","page":"690-701","title":"A Heideggerian Phenomenological Study of the Lived Experiences of Ghanaian Patients Living With End-Stage Renal Disease","volume":"31","author":[{"literal":"Manookian A.;Dehghan Nayeri N.;Yakubu N. D.;Tabari F.;Buunaaim A. D. B.;Afoko V.;"}],"issued":{"date-parts":[["2022"]]}}}],"schema":"https://github.com/citation-style-language/schema/raw/master/csl-citation.json"} </w:instrText>
            </w:r>
            <w:r w:rsidRPr="0000132C">
              <w:rPr>
                <w:rFonts w:ascii="Arial" w:eastAsia="Times New Roman" w:hAnsi="Arial" w:cs="Arial"/>
                <w:kern w:val="0"/>
                <w:sz w:val="20"/>
                <w:szCs w:val="20"/>
                <w:lang w:val="en-AU"/>
                <w14:ligatures w14:val="none"/>
              </w:rPr>
              <w:fldChar w:fldCharType="separate"/>
            </w:r>
            <w:r w:rsidRPr="0000132C">
              <w:rPr>
                <w:rFonts w:ascii="Arial" w:eastAsia="Calibri" w:hAnsi="Arial" w:cs="Arial"/>
                <w:sz w:val="20"/>
                <w:szCs w:val="22"/>
              </w:rPr>
              <w:t>(59)</w:t>
            </w:r>
            <w:r w:rsidRPr="0000132C">
              <w:rPr>
                <w:rFonts w:ascii="Arial" w:eastAsia="Times New Roman" w:hAnsi="Arial" w:cs="Arial"/>
                <w:kern w:val="0"/>
                <w:sz w:val="20"/>
                <w:szCs w:val="20"/>
                <w:lang w:val="en-AU"/>
                <w14:ligatures w14:val="none"/>
              </w:rPr>
              <w:fldChar w:fldCharType="end"/>
            </w:r>
          </w:p>
        </w:tc>
        <w:tc>
          <w:tcPr>
            <w:tcW w:w="875" w:type="dxa"/>
          </w:tcPr>
          <w:p w14:paraId="5EB620E7"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U</w:t>
            </w:r>
          </w:p>
        </w:tc>
        <w:tc>
          <w:tcPr>
            <w:tcW w:w="547" w:type="dxa"/>
          </w:tcPr>
          <w:p w14:paraId="0C19283F"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U</w:t>
            </w:r>
          </w:p>
        </w:tc>
        <w:tc>
          <w:tcPr>
            <w:tcW w:w="630" w:type="dxa"/>
          </w:tcPr>
          <w:p w14:paraId="3C29A2B3"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540" w:type="dxa"/>
          </w:tcPr>
          <w:p w14:paraId="24536E24"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810" w:type="dxa"/>
          </w:tcPr>
          <w:p w14:paraId="2FB52F00"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828" w:type="dxa"/>
          </w:tcPr>
          <w:p w14:paraId="54D8D742"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540" w:type="dxa"/>
          </w:tcPr>
          <w:p w14:paraId="1DC6EB07"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612" w:type="dxa"/>
          </w:tcPr>
          <w:p w14:paraId="73331C2B"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U</w:t>
            </w:r>
          </w:p>
        </w:tc>
        <w:tc>
          <w:tcPr>
            <w:tcW w:w="630" w:type="dxa"/>
          </w:tcPr>
          <w:p w14:paraId="0ACC9968"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738" w:type="dxa"/>
          </w:tcPr>
          <w:p w14:paraId="6625E0F4"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810" w:type="dxa"/>
          </w:tcPr>
          <w:p w14:paraId="5633D6FE"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70</w:t>
            </w:r>
          </w:p>
        </w:tc>
      </w:tr>
      <w:tr w:rsidR="0000132C" w:rsidRPr="0000132C" w14:paraId="2E8A6916" w14:textId="77777777" w:rsidTr="00225EAA">
        <w:tc>
          <w:tcPr>
            <w:tcW w:w="360" w:type="dxa"/>
          </w:tcPr>
          <w:p w14:paraId="29AF6A31" w14:textId="77777777" w:rsidR="0000132C" w:rsidRPr="0000132C" w:rsidRDefault="0000132C" w:rsidP="0000132C">
            <w:pPr>
              <w:numPr>
                <w:ilvl w:val="0"/>
                <w:numId w:val="2"/>
              </w:numPr>
              <w:spacing w:after="0" w:line="240" w:lineRule="auto"/>
              <w:contextualSpacing/>
              <w:rPr>
                <w:rFonts w:ascii="Arial" w:eastAsia="Times New Roman" w:hAnsi="Arial" w:cs="Arial"/>
                <w:kern w:val="0"/>
                <w:sz w:val="20"/>
                <w:szCs w:val="20"/>
                <w:lang w:val="en-AU"/>
                <w14:ligatures w14:val="none"/>
              </w:rPr>
            </w:pPr>
          </w:p>
        </w:tc>
        <w:tc>
          <w:tcPr>
            <w:tcW w:w="2880" w:type="dxa"/>
          </w:tcPr>
          <w:p w14:paraId="498999DD" w14:textId="77777777" w:rsidR="0000132C" w:rsidRPr="0000132C" w:rsidRDefault="0000132C" w:rsidP="0000132C">
            <w:pPr>
              <w:spacing w:after="0" w:line="240" w:lineRule="auto"/>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 xml:space="preserve">Pancras. 2018. </w:t>
            </w:r>
            <w:r w:rsidRPr="0000132C">
              <w:rPr>
                <w:rFonts w:ascii="Arial" w:eastAsia="Times New Roman" w:hAnsi="Arial" w:cs="Arial"/>
                <w:kern w:val="0"/>
                <w:sz w:val="20"/>
                <w:szCs w:val="20"/>
                <w:lang w:val="en-AU"/>
                <w14:ligatures w14:val="none"/>
              </w:rPr>
              <w:fldChar w:fldCharType="begin"/>
            </w:r>
            <w:r w:rsidRPr="0000132C">
              <w:rPr>
                <w:rFonts w:ascii="Arial" w:eastAsia="Times New Roman" w:hAnsi="Arial" w:cs="Arial"/>
                <w:kern w:val="0"/>
                <w:sz w:val="20"/>
                <w:szCs w:val="20"/>
                <w:lang w:val="en-AU"/>
                <w14:ligatures w14:val="none"/>
              </w:rPr>
              <w:instrText xml:space="preserve"> ADDIN ZOTERO_ITEM CSL_CITATION {"citationID":"a2bbnfrtrt7","properties":{"formattedCitation":"(53)","plainCitation":"(53)","noteIndex":0},"citationItems":[{"id":"mCvdMPL0/6PmxP898","uris":["http://zotero.org/users/13484185/items/DV3WZ96W"],"itemData":{"id":5026,"type":"article-journal","abstract":"BACKGROUND: Like most of the sub-Saharan countries, Tanzania faces significant increase in the number of patients diagnosed with an end-stage renal disease (ESRD) among which only a few manage to receive chronic haemodialysis services (CHD). Yet little is known about the non-medical facilitators and barriers towards accessing these services and the associated ethical challenges. METHODS: A phenomenological study design which employed a qualitative approach was used. The study was conducted at the dialysis unit harboured within Muhimbili National Hospital. Data were collected from purposively sampled health care providers and ESRD patients by using in-depth interviews. Text data obtained were analysed based on inductive and deductive content analysis methods to formulate major themes. RESULTS: Fourteen key informants were interviewed including nephrologists, renal nurses, social workers, nutritionists and ESRD patients. Three major themes were formulated: a) non-medical facilitators towards accessing CHD services which enshrines two sub-themes (membership to health insurance scheme and family support), (b) non-medical barriers towards accessing CHD services which enshrines four sub-themes (affordability of treatment costs, geographical accessibility, availability of CHD resources and acceptability of treatment procedures) and lastly (c) ethical challenges associated with accessing CHD services which also enshrines three sub-themes (dual role of health care providers, patients autonomy in decision making, and treatment disparity). CONCLUSION: Non-medical facilitators to access CHD benefits few patients whereas non-medical barriers leave many ESRD patients untreated or partially treated. On the other hand, ethical challenges like treatment inequality are quickly gaining momentum. There is a need for guideline highlighting importance, position, and limitation of non-medical factors in the delivery of CHD services in Tanzania and other developing countries.","container-title":"BMC Nephrol","issue":"1","page":"342","title":"Non-medical facilitators and barriers towards accessing haemodialysis services: an exploration of ethical challenges","volume":"19","author":[{"literal":"Pancras G.;Shayo J.;Anaeli A.;"}],"issued":{"date-parts":[["2018"]]}}}],"schema":"https://github.com/citation-style-language/schema/raw/master/csl-citation.json"} </w:instrText>
            </w:r>
            <w:r w:rsidRPr="0000132C">
              <w:rPr>
                <w:rFonts w:ascii="Arial" w:eastAsia="Times New Roman" w:hAnsi="Arial" w:cs="Arial"/>
                <w:kern w:val="0"/>
                <w:sz w:val="20"/>
                <w:szCs w:val="20"/>
                <w:lang w:val="en-AU"/>
                <w14:ligatures w14:val="none"/>
              </w:rPr>
              <w:fldChar w:fldCharType="separate"/>
            </w:r>
            <w:r w:rsidRPr="0000132C">
              <w:rPr>
                <w:rFonts w:ascii="Arial" w:eastAsia="Calibri" w:hAnsi="Arial" w:cs="Arial"/>
                <w:sz w:val="20"/>
                <w:szCs w:val="22"/>
              </w:rPr>
              <w:t>(53)</w:t>
            </w:r>
            <w:r w:rsidRPr="0000132C">
              <w:rPr>
                <w:rFonts w:ascii="Arial" w:eastAsia="Times New Roman" w:hAnsi="Arial" w:cs="Arial"/>
                <w:kern w:val="0"/>
                <w:sz w:val="20"/>
                <w:szCs w:val="20"/>
                <w:lang w:val="en-AU"/>
                <w14:ligatures w14:val="none"/>
              </w:rPr>
              <w:fldChar w:fldCharType="end"/>
            </w:r>
          </w:p>
        </w:tc>
        <w:tc>
          <w:tcPr>
            <w:tcW w:w="875" w:type="dxa"/>
          </w:tcPr>
          <w:p w14:paraId="3EE098BD"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547" w:type="dxa"/>
          </w:tcPr>
          <w:p w14:paraId="49506240"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630" w:type="dxa"/>
          </w:tcPr>
          <w:p w14:paraId="2BD6180E"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540" w:type="dxa"/>
          </w:tcPr>
          <w:p w14:paraId="4F658CA7"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810" w:type="dxa"/>
          </w:tcPr>
          <w:p w14:paraId="05D1CC05"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828" w:type="dxa"/>
          </w:tcPr>
          <w:p w14:paraId="5C8C9E20"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540" w:type="dxa"/>
          </w:tcPr>
          <w:p w14:paraId="199B2850"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612" w:type="dxa"/>
          </w:tcPr>
          <w:p w14:paraId="7066541C"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630" w:type="dxa"/>
          </w:tcPr>
          <w:p w14:paraId="20B5A837"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738" w:type="dxa"/>
          </w:tcPr>
          <w:p w14:paraId="74030B23"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810" w:type="dxa"/>
          </w:tcPr>
          <w:p w14:paraId="33CF30A8"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100</w:t>
            </w:r>
          </w:p>
        </w:tc>
      </w:tr>
      <w:tr w:rsidR="0000132C" w:rsidRPr="0000132C" w14:paraId="123AC3E2" w14:textId="77777777" w:rsidTr="00225EAA">
        <w:tc>
          <w:tcPr>
            <w:tcW w:w="360" w:type="dxa"/>
          </w:tcPr>
          <w:p w14:paraId="0EEE327C" w14:textId="77777777" w:rsidR="0000132C" w:rsidRPr="0000132C" w:rsidRDefault="0000132C" w:rsidP="0000132C">
            <w:pPr>
              <w:numPr>
                <w:ilvl w:val="0"/>
                <w:numId w:val="2"/>
              </w:numPr>
              <w:spacing w:after="0" w:line="240" w:lineRule="auto"/>
              <w:contextualSpacing/>
              <w:rPr>
                <w:rFonts w:ascii="Arial" w:eastAsia="Times New Roman" w:hAnsi="Arial" w:cs="Arial"/>
                <w:kern w:val="0"/>
                <w:sz w:val="20"/>
                <w:szCs w:val="20"/>
                <w:lang w:val="en-AU"/>
                <w14:ligatures w14:val="none"/>
              </w:rPr>
            </w:pPr>
          </w:p>
        </w:tc>
        <w:tc>
          <w:tcPr>
            <w:tcW w:w="2880" w:type="dxa"/>
          </w:tcPr>
          <w:p w14:paraId="63136914" w14:textId="77777777" w:rsidR="0000132C" w:rsidRPr="0000132C" w:rsidRDefault="0000132C" w:rsidP="0000132C">
            <w:pPr>
              <w:spacing w:after="0" w:line="240" w:lineRule="auto"/>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 xml:space="preserve">Sarfo-Walters. 2020. </w:t>
            </w:r>
            <w:r w:rsidRPr="0000132C">
              <w:rPr>
                <w:rFonts w:ascii="Arial" w:eastAsia="Times New Roman" w:hAnsi="Arial" w:cs="Arial"/>
                <w:kern w:val="0"/>
                <w:sz w:val="20"/>
                <w:szCs w:val="20"/>
                <w:lang w:val="en-AU"/>
                <w14:ligatures w14:val="none"/>
              </w:rPr>
              <w:fldChar w:fldCharType="begin"/>
            </w:r>
            <w:r w:rsidRPr="0000132C">
              <w:rPr>
                <w:rFonts w:ascii="Arial" w:eastAsia="Times New Roman" w:hAnsi="Arial" w:cs="Arial"/>
                <w:kern w:val="0"/>
                <w:sz w:val="20"/>
                <w:szCs w:val="20"/>
                <w:lang w:val="en-AU"/>
                <w14:ligatures w14:val="none"/>
              </w:rPr>
              <w:instrText xml:space="preserve"> ADDIN ZOTERO_ITEM CSL_CITATION {"citationID":"a1v9dgao9uv","properties":{"formattedCitation":"(56)","plainCitation":"(56)","noteIndex":0},"citationItems":[{"id":"mCvdMPL0/gyTgnezH","uris":["http://zotero.org/users/13484185/items/RF8J6VGW"],"itemData":{"id":5030,"type":"article-journal","abstract":"BACKGROUND: Palliative care is increasingly becoming an accepted treatment choice for many individuals diagnosed with end-stage kidney disease (ESKD). Yet, its utilisation is non-existent in many lower- and middle-income countries (LMICs). This study explored the perceptions of individuals with ESKD and their informal caregivers on palliative care as a treatment option for the disease in Ghana. METHODS: This was a phenomenological study, with an in-depth analysis of data collected from nine individuals with ESKD and six informal caregivers through individual, face-to-face semi-structured interviews. The study was conducted in two renal centres within the Kumasi metropolis, Ghana among individuals with ESKD seeking care from both renal centres and their informal caregivers. RESULTS: Three main themes were derived from this study - motivation for initiating haemodialysis, facing realities of haemodialysis, and considering palliative care. Participants felt that haemodialysis (HD) was not meeting their health expectations and demonstrated a general willingness to utilise palliative care if it would reduce suffering. CONCLUSIONS: This study has shown that individuals with ESKD or their informal caregivers would consider palliative care services, if available. It paves the way for discussions about palliative care for ESKD to begin across renal centres within Ghana and other similar settings. Exploring perspectives of clinicians in such settings could inform strategies on how to implement palliative care for ESKD management in such settings.","container-title":"BMC Palliat Care","issue":"1","page":"133","title":"Perceptions of patients with end-stage kidney disease (ESKD) and their informal caregivers on palliative care as a treatment option: a qualitative study","volume":"19","author":[{"literal":"Sarfo-Walters C.;Boateng E. A.;"}],"issued":{"date-parts":[["2020"]]}}}],"schema":"https://github.com/citation-style-language/schema/raw/master/csl-citation.json"} </w:instrText>
            </w:r>
            <w:r w:rsidRPr="0000132C">
              <w:rPr>
                <w:rFonts w:ascii="Arial" w:eastAsia="Times New Roman" w:hAnsi="Arial" w:cs="Arial"/>
                <w:kern w:val="0"/>
                <w:sz w:val="20"/>
                <w:szCs w:val="20"/>
                <w:lang w:val="en-AU"/>
                <w14:ligatures w14:val="none"/>
              </w:rPr>
              <w:fldChar w:fldCharType="separate"/>
            </w:r>
            <w:r w:rsidRPr="0000132C">
              <w:rPr>
                <w:rFonts w:ascii="Arial" w:eastAsia="Calibri" w:hAnsi="Arial" w:cs="Arial"/>
                <w:sz w:val="20"/>
                <w:szCs w:val="22"/>
              </w:rPr>
              <w:t>(56)</w:t>
            </w:r>
            <w:r w:rsidRPr="0000132C">
              <w:rPr>
                <w:rFonts w:ascii="Arial" w:eastAsia="Times New Roman" w:hAnsi="Arial" w:cs="Arial"/>
                <w:kern w:val="0"/>
                <w:sz w:val="20"/>
                <w:szCs w:val="20"/>
                <w:lang w:val="en-AU"/>
                <w14:ligatures w14:val="none"/>
              </w:rPr>
              <w:fldChar w:fldCharType="end"/>
            </w:r>
          </w:p>
        </w:tc>
        <w:tc>
          <w:tcPr>
            <w:tcW w:w="875" w:type="dxa"/>
          </w:tcPr>
          <w:p w14:paraId="7AB320A5"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U</w:t>
            </w:r>
          </w:p>
        </w:tc>
        <w:tc>
          <w:tcPr>
            <w:tcW w:w="547" w:type="dxa"/>
          </w:tcPr>
          <w:p w14:paraId="44F847DC"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630" w:type="dxa"/>
          </w:tcPr>
          <w:p w14:paraId="03E9AEBF"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540" w:type="dxa"/>
          </w:tcPr>
          <w:p w14:paraId="36E19779"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810" w:type="dxa"/>
          </w:tcPr>
          <w:p w14:paraId="077CDEBE"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828" w:type="dxa"/>
          </w:tcPr>
          <w:p w14:paraId="5C79D412"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N</w:t>
            </w:r>
          </w:p>
        </w:tc>
        <w:tc>
          <w:tcPr>
            <w:tcW w:w="540" w:type="dxa"/>
          </w:tcPr>
          <w:p w14:paraId="48C9A775"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U</w:t>
            </w:r>
          </w:p>
        </w:tc>
        <w:tc>
          <w:tcPr>
            <w:tcW w:w="612" w:type="dxa"/>
          </w:tcPr>
          <w:p w14:paraId="7B2A0313"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630" w:type="dxa"/>
          </w:tcPr>
          <w:p w14:paraId="15C4EC5C"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738" w:type="dxa"/>
          </w:tcPr>
          <w:p w14:paraId="3EAC5406"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Y</w:t>
            </w:r>
          </w:p>
        </w:tc>
        <w:tc>
          <w:tcPr>
            <w:tcW w:w="810" w:type="dxa"/>
          </w:tcPr>
          <w:p w14:paraId="74203268" w14:textId="77777777" w:rsidR="0000132C" w:rsidRPr="0000132C" w:rsidRDefault="0000132C" w:rsidP="0000132C">
            <w:pPr>
              <w:spacing w:after="0" w:line="240" w:lineRule="auto"/>
              <w:jc w:val="center"/>
              <w:rPr>
                <w:rFonts w:ascii="Arial" w:eastAsia="Times New Roman" w:hAnsi="Arial" w:cs="Arial"/>
                <w:kern w:val="0"/>
                <w:sz w:val="20"/>
                <w:szCs w:val="20"/>
                <w:lang w:val="en-AU"/>
                <w14:ligatures w14:val="none"/>
              </w:rPr>
            </w:pPr>
            <w:r w:rsidRPr="0000132C">
              <w:rPr>
                <w:rFonts w:ascii="Arial" w:eastAsia="Times New Roman" w:hAnsi="Arial" w:cs="Arial"/>
                <w:kern w:val="0"/>
                <w:sz w:val="20"/>
                <w:szCs w:val="20"/>
                <w:lang w:val="en-AU"/>
                <w14:ligatures w14:val="none"/>
              </w:rPr>
              <w:t>70</w:t>
            </w:r>
          </w:p>
        </w:tc>
      </w:tr>
      <w:bookmarkEnd w:id="0"/>
    </w:tbl>
    <w:p w14:paraId="44CF724F" w14:textId="77777777" w:rsidR="00972871" w:rsidRDefault="00972871"/>
    <w:sectPr w:rsidR="009728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26253"/>
    <w:multiLevelType w:val="hybridMultilevel"/>
    <w:tmpl w:val="C834FF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37A65E8"/>
    <w:multiLevelType w:val="hybridMultilevel"/>
    <w:tmpl w:val="5EA2EBC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3279670">
    <w:abstractNumId w:val="1"/>
  </w:num>
  <w:num w:numId="2" w16cid:durableId="154229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32C"/>
    <w:rsid w:val="0000132C"/>
    <w:rsid w:val="001151D4"/>
    <w:rsid w:val="00483E7E"/>
    <w:rsid w:val="00501EDF"/>
    <w:rsid w:val="005510C2"/>
    <w:rsid w:val="008A0224"/>
    <w:rsid w:val="00972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C7290"/>
  <w15:chartTrackingRefBased/>
  <w15:docId w15:val="{205A9060-5482-45F2-B7A9-908E69142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13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3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3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3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3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3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3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3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3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3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3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3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3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3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3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3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3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32C"/>
    <w:rPr>
      <w:rFonts w:eastAsiaTheme="majorEastAsia" w:cstheme="majorBidi"/>
      <w:color w:val="272727" w:themeColor="text1" w:themeTint="D8"/>
    </w:rPr>
  </w:style>
  <w:style w:type="paragraph" w:styleId="Title">
    <w:name w:val="Title"/>
    <w:basedOn w:val="Normal"/>
    <w:next w:val="Normal"/>
    <w:link w:val="TitleChar"/>
    <w:uiPriority w:val="10"/>
    <w:qFormat/>
    <w:rsid w:val="000013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3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3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3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32C"/>
    <w:pPr>
      <w:spacing w:before="160"/>
      <w:jc w:val="center"/>
    </w:pPr>
    <w:rPr>
      <w:i/>
      <w:iCs/>
      <w:color w:val="404040" w:themeColor="text1" w:themeTint="BF"/>
    </w:rPr>
  </w:style>
  <w:style w:type="character" w:customStyle="1" w:styleId="QuoteChar">
    <w:name w:val="Quote Char"/>
    <w:basedOn w:val="DefaultParagraphFont"/>
    <w:link w:val="Quote"/>
    <w:uiPriority w:val="29"/>
    <w:rsid w:val="0000132C"/>
    <w:rPr>
      <w:i/>
      <w:iCs/>
      <w:color w:val="404040" w:themeColor="text1" w:themeTint="BF"/>
    </w:rPr>
  </w:style>
  <w:style w:type="paragraph" w:styleId="ListParagraph">
    <w:name w:val="List Paragraph"/>
    <w:basedOn w:val="Normal"/>
    <w:uiPriority w:val="34"/>
    <w:qFormat/>
    <w:rsid w:val="0000132C"/>
    <w:pPr>
      <w:ind w:left="720"/>
      <w:contextualSpacing/>
    </w:pPr>
  </w:style>
  <w:style w:type="character" w:styleId="IntenseEmphasis">
    <w:name w:val="Intense Emphasis"/>
    <w:basedOn w:val="DefaultParagraphFont"/>
    <w:uiPriority w:val="21"/>
    <w:qFormat/>
    <w:rsid w:val="0000132C"/>
    <w:rPr>
      <w:i/>
      <w:iCs/>
      <w:color w:val="0F4761" w:themeColor="accent1" w:themeShade="BF"/>
    </w:rPr>
  </w:style>
  <w:style w:type="paragraph" w:styleId="IntenseQuote">
    <w:name w:val="Intense Quote"/>
    <w:basedOn w:val="Normal"/>
    <w:next w:val="Normal"/>
    <w:link w:val="IntenseQuoteChar"/>
    <w:uiPriority w:val="30"/>
    <w:qFormat/>
    <w:rsid w:val="000013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32C"/>
    <w:rPr>
      <w:i/>
      <w:iCs/>
      <w:color w:val="0F4761" w:themeColor="accent1" w:themeShade="BF"/>
    </w:rPr>
  </w:style>
  <w:style w:type="character" w:styleId="IntenseReference">
    <w:name w:val="Intense Reference"/>
    <w:basedOn w:val="DefaultParagraphFont"/>
    <w:uiPriority w:val="32"/>
    <w:qFormat/>
    <w:rsid w:val="000013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9092</Words>
  <Characters>51831</Characters>
  <Application>Microsoft Office Word</Application>
  <DocSecurity>0</DocSecurity>
  <Lines>431</Lines>
  <Paragraphs>121</Paragraphs>
  <ScaleCrop>false</ScaleCrop>
  <Company/>
  <LinksUpToDate>false</LinksUpToDate>
  <CharactersWithSpaces>60802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Areri, Habtamu Abera</dc:creator>
  <cp:keywords/>
  <dc:description/>
  <cp:lastModifiedBy>Areri, Habtamu Abera</cp:lastModifiedBy>
  <cp:revision>2</cp:revision>
  <dcterms:created xsi:type="dcterms:W3CDTF">2024-12-09T02:59:00Z</dcterms:created>
  <dcterms:modified xsi:type="dcterms:W3CDTF">2025-04-23T04:08:00Z</dcterms:modified>
</cp:coreProperties>
</file>