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7EE3" w14:textId="77777777" w:rsidR="00626763" w:rsidRDefault="00BB1B14">
      <w:r>
        <w:rPr>
          <w:b/>
        </w:rPr>
        <w:t>Additional file 1. VISTAKID Questionnaire (English translation)</w:t>
      </w:r>
    </w:p>
    <w:p w14:paraId="04F8C4FA" w14:textId="77777777" w:rsidR="00626763" w:rsidRDefault="00BB1B14">
      <w:r>
        <w:t>This is the English translation of the general practitioner (GP) questionnaire used in the VISTAKID study. The survey is anonymous; responses are aggregated. The sequence of sections and items is preserved from the Norwegian original.</w:t>
      </w:r>
    </w:p>
    <w:p w14:paraId="56A95DB2" w14:textId="77777777" w:rsidR="00626763" w:rsidRDefault="00BB1B14">
      <w:r>
        <w:rPr>
          <w:b/>
        </w:rPr>
        <w:t xml:space="preserve">Background and aim. </w:t>
      </w:r>
      <w:r>
        <w:t>The Department of Nephrology at Vestfold Hospital Trust (SiV) runs an ongoing project on the management and follow-up of patients with chronic kidney disease (CKD). As part of this project, we aim to examine referral routines from general practice with the goal of developing a systematic referral pathway clarifying which patients should be referred for evaluation of CKD etiology and follow-up in specialist care.</w:t>
      </w:r>
    </w:p>
    <w:p w14:paraId="3A7C5C51" w14:textId="77777777" w:rsidR="00626763" w:rsidRDefault="00BB1B14">
      <w:r>
        <w:rPr>
          <w:b/>
        </w:rPr>
        <w:t xml:space="preserve">Anonymity and time. </w:t>
      </w:r>
      <w:r>
        <w:t>The questionnaire is anonymous, with regional differences assessed by county. Estimated time to complete: 5–10 minutes.</w:t>
      </w:r>
    </w:p>
    <w:p w14:paraId="4FEE636B" w14:textId="77777777" w:rsidR="00626763" w:rsidRDefault="00BB1B14">
      <w:r>
        <w:rPr>
          <w:b/>
        </w:rPr>
        <w:t>Survey items</w:t>
      </w:r>
    </w:p>
    <w:p w14:paraId="0768F177" w14:textId="77777777" w:rsidR="00626763" w:rsidRDefault="00BB1B14">
      <w:r>
        <w:t>1) In which area is your GP practice located?</w:t>
      </w:r>
    </w:p>
    <w:p w14:paraId="600423CB" w14:textId="77777777" w:rsidR="00626763" w:rsidRDefault="00BB1B14">
      <w:r>
        <w:t>☐</w:t>
      </w:r>
      <w:r>
        <w:t xml:space="preserve"> Vestfold</w:t>
      </w:r>
    </w:p>
    <w:p w14:paraId="19DDFA1D" w14:textId="77777777" w:rsidR="00626763" w:rsidRDefault="00BB1B14">
      <w:r>
        <w:t>☐</w:t>
      </w:r>
      <w:r>
        <w:t xml:space="preserve"> Telemark</w:t>
      </w:r>
    </w:p>
    <w:p w14:paraId="73D0FC6E" w14:textId="77777777" w:rsidR="00626763" w:rsidRDefault="00BB1B14">
      <w:r>
        <w:t>☐</w:t>
      </w:r>
      <w:r>
        <w:t xml:space="preserve"> Nordland</w:t>
      </w:r>
    </w:p>
    <w:p w14:paraId="3370F642" w14:textId="77777777" w:rsidR="00626763" w:rsidRDefault="00BB1B14">
      <w:r>
        <w:t>☐</w:t>
      </w:r>
      <w:r>
        <w:t xml:space="preserve"> Finnmark</w:t>
      </w:r>
    </w:p>
    <w:p w14:paraId="0FA403D8" w14:textId="77777777" w:rsidR="00626763" w:rsidRDefault="00626763"/>
    <w:p w14:paraId="22341BFC" w14:textId="77777777" w:rsidR="00626763" w:rsidRDefault="00BB1B14">
      <w:r>
        <w:rPr>
          <w:b/>
        </w:rPr>
        <w:t>Patient vignette</w:t>
      </w:r>
    </w:p>
    <w:p w14:paraId="442253F6" w14:textId="77777777" w:rsidR="00626763" w:rsidRDefault="00BB1B14">
      <w:r>
        <w:t>A 73-year-old man with hypertension and dyslipidaemia attends for routine follow-up. Home blood pressure recordings over the past months have been 130–140/80–90 mmHg.</w:t>
      </w:r>
      <w:r>
        <w:br/>
      </w:r>
      <w:r>
        <w:br/>
        <w:t>Current medications:</w:t>
      </w:r>
      <w:r>
        <w:br/>
        <w:t>• Amlodipine 5 mg once daily</w:t>
      </w:r>
      <w:r>
        <w:br/>
        <w:t>• Hydrochlorothiazide 25 mg once daily</w:t>
      </w:r>
      <w:r>
        <w:br/>
        <w:t>• Atorvastatin 20 mg once daily</w:t>
      </w:r>
      <w:r>
        <w:br/>
      </w:r>
      <w:r>
        <w:br/>
        <w:t>Examination: Temperature 37 °C, pulse 82/min, blood pressure 136/86 mmHg, respiratory rate 10/min, weight 72.5 kg, height 178 cm.</w:t>
      </w:r>
      <w:r>
        <w:br/>
      </w:r>
      <w:r>
        <w:br/>
        <w:t>Laboratory: Serum creatinine 123 µmol/L; eGFR 50 ml/min/1.73 m² (one year earlier: creatinine 115 µmol/L; eGFR 55 ml/min/1.73 m²); urea 14 mg/dL. Blood count and electrolytes normal.</w:t>
      </w:r>
      <w:r>
        <w:br/>
      </w:r>
      <w:r>
        <w:br/>
        <w:t>He tolerates current treatment well with good adherence. No other complai</w:t>
      </w:r>
      <w:r>
        <w:t>nts.</w:t>
      </w:r>
    </w:p>
    <w:p w14:paraId="73FBCDCB" w14:textId="77777777" w:rsidR="00626763" w:rsidRDefault="00626763"/>
    <w:p w14:paraId="1E12E540" w14:textId="77777777" w:rsidR="00626763" w:rsidRDefault="00BB1B14">
      <w:r>
        <w:rPr>
          <w:b/>
        </w:rPr>
        <w:t>Indicate your level of agreement with the following statements (based on the vignette):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96"/>
        <w:gridCol w:w="1380"/>
        <w:gridCol w:w="1346"/>
        <w:gridCol w:w="1384"/>
        <w:gridCol w:w="1381"/>
        <w:gridCol w:w="1343"/>
      </w:tblGrid>
      <w:tr w:rsidR="00626763" w14:paraId="31F76630" w14:textId="77777777">
        <w:tc>
          <w:tcPr>
            <w:tcW w:w="1440" w:type="dxa"/>
          </w:tcPr>
          <w:p w14:paraId="55F18F81" w14:textId="77777777" w:rsidR="00626763" w:rsidRDefault="00BB1B14">
            <w:r>
              <w:t>Statement</w:t>
            </w:r>
          </w:p>
        </w:tc>
        <w:tc>
          <w:tcPr>
            <w:tcW w:w="1440" w:type="dxa"/>
          </w:tcPr>
          <w:p w14:paraId="2F1B3E1A" w14:textId="77777777" w:rsidR="00626763" w:rsidRDefault="00BB1B14">
            <w:r>
              <w:t>Strongly agree</w:t>
            </w:r>
          </w:p>
        </w:tc>
        <w:tc>
          <w:tcPr>
            <w:tcW w:w="1440" w:type="dxa"/>
          </w:tcPr>
          <w:p w14:paraId="432A370C" w14:textId="77777777" w:rsidR="00626763" w:rsidRDefault="00BB1B14">
            <w:r>
              <w:t>Agree</w:t>
            </w:r>
          </w:p>
        </w:tc>
        <w:tc>
          <w:tcPr>
            <w:tcW w:w="1440" w:type="dxa"/>
          </w:tcPr>
          <w:p w14:paraId="458EABC3" w14:textId="77777777" w:rsidR="00626763" w:rsidRDefault="00BB1B14">
            <w:r>
              <w:t>Disagree</w:t>
            </w:r>
          </w:p>
        </w:tc>
        <w:tc>
          <w:tcPr>
            <w:tcW w:w="1440" w:type="dxa"/>
          </w:tcPr>
          <w:p w14:paraId="0D6040F8" w14:textId="77777777" w:rsidR="00626763" w:rsidRDefault="00BB1B14">
            <w:r>
              <w:t>Strongly disagree</w:t>
            </w:r>
          </w:p>
        </w:tc>
        <w:tc>
          <w:tcPr>
            <w:tcW w:w="1440" w:type="dxa"/>
          </w:tcPr>
          <w:p w14:paraId="40A91780" w14:textId="77777777" w:rsidR="00626763" w:rsidRDefault="00BB1B14">
            <w:r>
              <w:t>Don’t know</w:t>
            </w:r>
          </w:p>
        </w:tc>
      </w:tr>
      <w:tr w:rsidR="00626763" w14:paraId="1057AEFE" w14:textId="77777777">
        <w:tc>
          <w:tcPr>
            <w:tcW w:w="1440" w:type="dxa"/>
          </w:tcPr>
          <w:p w14:paraId="7B180D5C" w14:textId="77777777" w:rsidR="00626763" w:rsidRDefault="00BB1B14">
            <w:r>
              <w:t>Measurement of serum creatinine was useful to assess kidney function.</w:t>
            </w:r>
          </w:p>
        </w:tc>
        <w:tc>
          <w:tcPr>
            <w:tcW w:w="1440" w:type="dxa"/>
          </w:tcPr>
          <w:p w14:paraId="64C57F07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07A70C15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2E87419E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15ED28E3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64641D0" w14:textId="77777777" w:rsidR="00626763" w:rsidRDefault="00BB1B14">
            <w:r>
              <w:t>☐</w:t>
            </w:r>
          </w:p>
        </w:tc>
      </w:tr>
      <w:tr w:rsidR="00626763" w14:paraId="1F4E2DD4" w14:textId="77777777">
        <w:tc>
          <w:tcPr>
            <w:tcW w:w="1440" w:type="dxa"/>
          </w:tcPr>
          <w:p w14:paraId="0EE1055E" w14:textId="77777777" w:rsidR="00626763" w:rsidRDefault="00BB1B14">
            <w:r>
              <w:t>Measurement of estimated glomerular filtration rate (eGFR) was useful to assess kidney function.</w:t>
            </w:r>
          </w:p>
        </w:tc>
        <w:tc>
          <w:tcPr>
            <w:tcW w:w="1440" w:type="dxa"/>
          </w:tcPr>
          <w:p w14:paraId="69979860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7BD81AC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3C24ABC8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65DEDAB7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31798E20" w14:textId="77777777" w:rsidR="00626763" w:rsidRDefault="00BB1B14">
            <w:r>
              <w:t>☐</w:t>
            </w:r>
          </w:p>
        </w:tc>
      </w:tr>
      <w:tr w:rsidR="00626763" w14:paraId="03A877A6" w14:textId="77777777">
        <w:tc>
          <w:tcPr>
            <w:tcW w:w="1440" w:type="dxa"/>
          </w:tcPr>
          <w:p w14:paraId="1540ED71" w14:textId="77777777" w:rsidR="00626763" w:rsidRDefault="00BB1B14">
            <w:r>
              <w:t>A urinalysis (dipstick) is indicated.</w:t>
            </w:r>
          </w:p>
        </w:tc>
        <w:tc>
          <w:tcPr>
            <w:tcW w:w="1440" w:type="dxa"/>
          </w:tcPr>
          <w:p w14:paraId="76E1D034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FFD5805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5269ED8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5A894F0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5F66BE89" w14:textId="77777777" w:rsidR="00626763" w:rsidRDefault="00BB1B14">
            <w:r>
              <w:t>☐</w:t>
            </w:r>
          </w:p>
        </w:tc>
      </w:tr>
      <w:tr w:rsidR="00626763" w14:paraId="0B0209E7" w14:textId="77777777">
        <w:tc>
          <w:tcPr>
            <w:tcW w:w="1440" w:type="dxa"/>
          </w:tcPr>
          <w:p w14:paraId="7102C1AA" w14:textId="77777777" w:rsidR="00626763" w:rsidRDefault="00BB1B14">
            <w:r>
              <w:t>A quantitative urine test for albumin/protein (e.g., albumin–creatinine ratio, ACR) is indicated.</w:t>
            </w:r>
          </w:p>
        </w:tc>
        <w:tc>
          <w:tcPr>
            <w:tcW w:w="1440" w:type="dxa"/>
          </w:tcPr>
          <w:p w14:paraId="11CC96F7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0C82D1C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A7791E5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6824C871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662A977A" w14:textId="77777777" w:rsidR="00626763" w:rsidRDefault="00BB1B14">
            <w:r>
              <w:t>☐</w:t>
            </w:r>
          </w:p>
        </w:tc>
      </w:tr>
      <w:tr w:rsidR="00626763" w14:paraId="5C226DB2" w14:textId="77777777">
        <w:tc>
          <w:tcPr>
            <w:tcW w:w="1440" w:type="dxa"/>
          </w:tcPr>
          <w:p w14:paraId="68428994" w14:textId="77777777" w:rsidR="00626763" w:rsidRDefault="00BB1B14">
            <w:r>
              <w:t>The patient has chronic kidney disease (CKD).</w:t>
            </w:r>
          </w:p>
        </w:tc>
        <w:tc>
          <w:tcPr>
            <w:tcW w:w="1440" w:type="dxa"/>
          </w:tcPr>
          <w:p w14:paraId="5BA4E87A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607777DF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623E80E6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12E3DE0F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ACAAB82" w14:textId="77777777" w:rsidR="00626763" w:rsidRDefault="00BB1B14">
            <w:r>
              <w:t>☐</w:t>
            </w:r>
          </w:p>
        </w:tc>
      </w:tr>
    </w:tbl>
    <w:p w14:paraId="2FD72CD7" w14:textId="77777777" w:rsidR="00626763" w:rsidRDefault="00626763"/>
    <w:p w14:paraId="6CE01283" w14:textId="77777777" w:rsidR="00626763" w:rsidRDefault="00BB1B14">
      <w:r>
        <w:rPr>
          <w:b/>
        </w:rPr>
        <w:t>Beliefs about ACE inhibitor/ARB treatment benefits</w:t>
      </w:r>
    </w:p>
    <w:p w14:paraId="6B3326B2" w14:textId="77777777" w:rsidR="00626763" w:rsidRDefault="00BB1B14">
      <w:r>
        <w:t>“I believe that treatment with an ACE inhibitor or an angiotensin II receptor blocker (ARB) improves outcomes in patients with …”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626763" w14:paraId="4DA1F5DF" w14:textId="77777777">
        <w:tc>
          <w:tcPr>
            <w:tcW w:w="2160" w:type="dxa"/>
          </w:tcPr>
          <w:p w14:paraId="2460654A" w14:textId="77777777" w:rsidR="00626763" w:rsidRDefault="00BB1B14">
            <w:r>
              <w:t>Scenario</w:t>
            </w:r>
          </w:p>
        </w:tc>
        <w:tc>
          <w:tcPr>
            <w:tcW w:w="2160" w:type="dxa"/>
          </w:tcPr>
          <w:p w14:paraId="211A8DA5" w14:textId="77777777" w:rsidR="00626763" w:rsidRDefault="00BB1B14">
            <w:r>
              <w:t>Yes</w:t>
            </w:r>
          </w:p>
        </w:tc>
        <w:tc>
          <w:tcPr>
            <w:tcW w:w="2160" w:type="dxa"/>
          </w:tcPr>
          <w:p w14:paraId="12B8AA8B" w14:textId="77777777" w:rsidR="00626763" w:rsidRDefault="00BB1B14">
            <w:r>
              <w:t>No</w:t>
            </w:r>
          </w:p>
        </w:tc>
        <w:tc>
          <w:tcPr>
            <w:tcW w:w="2160" w:type="dxa"/>
          </w:tcPr>
          <w:p w14:paraId="5173416E" w14:textId="77777777" w:rsidR="00626763" w:rsidRDefault="00BB1B14">
            <w:r>
              <w:t>Don’t know</w:t>
            </w:r>
          </w:p>
        </w:tc>
      </w:tr>
      <w:tr w:rsidR="00626763" w14:paraId="574EFFF4" w14:textId="77777777">
        <w:tc>
          <w:tcPr>
            <w:tcW w:w="2160" w:type="dxa"/>
          </w:tcPr>
          <w:p w14:paraId="59624ED7" w14:textId="77777777" w:rsidR="00626763" w:rsidRDefault="00BB1B14">
            <w:r>
              <w:t>Stable eGFR ≥60 with normal albumin excretion &lt;3 mg/mmol</w:t>
            </w:r>
          </w:p>
        </w:tc>
        <w:tc>
          <w:tcPr>
            <w:tcW w:w="2160" w:type="dxa"/>
          </w:tcPr>
          <w:p w14:paraId="2B777E5A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236F9EB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21E8131" w14:textId="77777777" w:rsidR="00626763" w:rsidRDefault="00BB1B14">
            <w:r>
              <w:t>☐</w:t>
            </w:r>
          </w:p>
        </w:tc>
      </w:tr>
      <w:tr w:rsidR="00626763" w14:paraId="6979B92B" w14:textId="77777777">
        <w:tc>
          <w:tcPr>
            <w:tcW w:w="2160" w:type="dxa"/>
          </w:tcPr>
          <w:p w14:paraId="0CBE149A" w14:textId="77777777" w:rsidR="00626763" w:rsidRDefault="00BB1B14">
            <w:r>
              <w:t>Stable eGFR ≥60 with moderate albuminuria 3–29 mg/mmol</w:t>
            </w:r>
          </w:p>
        </w:tc>
        <w:tc>
          <w:tcPr>
            <w:tcW w:w="2160" w:type="dxa"/>
          </w:tcPr>
          <w:p w14:paraId="73290D11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08E73D11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A1E5A44" w14:textId="77777777" w:rsidR="00626763" w:rsidRDefault="00BB1B14">
            <w:r>
              <w:t>☐</w:t>
            </w:r>
          </w:p>
        </w:tc>
      </w:tr>
      <w:tr w:rsidR="00626763" w14:paraId="2105D2E7" w14:textId="77777777">
        <w:tc>
          <w:tcPr>
            <w:tcW w:w="2160" w:type="dxa"/>
          </w:tcPr>
          <w:p w14:paraId="7DC197FC" w14:textId="77777777" w:rsidR="00626763" w:rsidRDefault="00BB1B14">
            <w:r>
              <w:t xml:space="preserve">Stable eGFR ≥60 </w:t>
            </w:r>
            <w:r>
              <w:lastRenderedPageBreak/>
              <w:t>with significant albuminuria 30–299 mg/mmol</w:t>
            </w:r>
          </w:p>
        </w:tc>
        <w:tc>
          <w:tcPr>
            <w:tcW w:w="2160" w:type="dxa"/>
          </w:tcPr>
          <w:p w14:paraId="06F097EF" w14:textId="77777777" w:rsidR="00626763" w:rsidRDefault="00BB1B14">
            <w:r>
              <w:lastRenderedPageBreak/>
              <w:t>☐</w:t>
            </w:r>
          </w:p>
        </w:tc>
        <w:tc>
          <w:tcPr>
            <w:tcW w:w="2160" w:type="dxa"/>
          </w:tcPr>
          <w:p w14:paraId="57016930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6C2D4D92" w14:textId="77777777" w:rsidR="00626763" w:rsidRDefault="00BB1B14">
            <w:r>
              <w:t>☐</w:t>
            </w:r>
          </w:p>
        </w:tc>
      </w:tr>
      <w:tr w:rsidR="00626763" w14:paraId="1FABC2F2" w14:textId="77777777">
        <w:tc>
          <w:tcPr>
            <w:tcW w:w="2160" w:type="dxa"/>
          </w:tcPr>
          <w:p w14:paraId="77789AF1" w14:textId="77777777" w:rsidR="00626763" w:rsidRDefault="00BB1B14">
            <w:r>
              <w:t>Stable eGFR ≥60 with nephrotic-range proteinuria ≥300 mg/mmol</w:t>
            </w:r>
          </w:p>
        </w:tc>
        <w:tc>
          <w:tcPr>
            <w:tcW w:w="2160" w:type="dxa"/>
          </w:tcPr>
          <w:p w14:paraId="68DD0423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01F4A4D6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1644B5C" w14:textId="77777777" w:rsidR="00626763" w:rsidRDefault="00BB1B14">
            <w:r>
              <w:t>☐</w:t>
            </w:r>
          </w:p>
        </w:tc>
      </w:tr>
      <w:tr w:rsidR="00626763" w14:paraId="7218A86B" w14:textId="77777777">
        <w:tc>
          <w:tcPr>
            <w:tcW w:w="2160" w:type="dxa"/>
          </w:tcPr>
          <w:p w14:paraId="1B628313" w14:textId="77777777" w:rsidR="00626763" w:rsidRDefault="00BB1B14">
            <w:r>
              <w:t>—</w:t>
            </w:r>
          </w:p>
        </w:tc>
        <w:tc>
          <w:tcPr>
            <w:tcW w:w="2160" w:type="dxa"/>
          </w:tcPr>
          <w:p w14:paraId="2D4B3C7B" w14:textId="77777777" w:rsidR="00626763" w:rsidRDefault="00626763"/>
        </w:tc>
        <w:tc>
          <w:tcPr>
            <w:tcW w:w="2160" w:type="dxa"/>
          </w:tcPr>
          <w:p w14:paraId="3A5C0696" w14:textId="77777777" w:rsidR="00626763" w:rsidRDefault="00626763"/>
        </w:tc>
        <w:tc>
          <w:tcPr>
            <w:tcW w:w="2160" w:type="dxa"/>
          </w:tcPr>
          <w:p w14:paraId="77758267" w14:textId="77777777" w:rsidR="00626763" w:rsidRDefault="00626763"/>
        </w:tc>
      </w:tr>
      <w:tr w:rsidR="00626763" w14:paraId="475CBA46" w14:textId="77777777">
        <w:tc>
          <w:tcPr>
            <w:tcW w:w="2160" w:type="dxa"/>
          </w:tcPr>
          <w:p w14:paraId="37020C94" w14:textId="77777777" w:rsidR="00626763" w:rsidRDefault="00BB1B14">
            <w:r>
              <w:t>Stable eGFR &lt;60 with normal albumin excretion &lt;3 mg/mmol</w:t>
            </w:r>
          </w:p>
        </w:tc>
        <w:tc>
          <w:tcPr>
            <w:tcW w:w="2160" w:type="dxa"/>
          </w:tcPr>
          <w:p w14:paraId="64A95F68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0BE0A39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59B06B3" w14:textId="77777777" w:rsidR="00626763" w:rsidRDefault="00BB1B14">
            <w:r>
              <w:t>☐</w:t>
            </w:r>
          </w:p>
        </w:tc>
      </w:tr>
      <w:tr w:rsidR="00626763" w14:paraId="3A2DEC3A" w14:textId="77777777">
        <w:tc>
          <w:tcPr>
            <w:tcW w:w="2160" w:type="dxa"/>
          </w:tcPr>
          <w:p w14:paraId="4B62E094" w14:textId="77777777" w:rsidR="00626763" w:rsidRDefault="00BB1B14">
            <w:r>
              <w:t>Stable eGFR &lt;60 with moderate albuminuria 3–29 mg/mmol</w:t>
            </w:r>
          </w:p>
        </w:tc>
        <w:tc>
          <w:tcPr>
            <w:tcW w:w="2160" w:type="dxa"/>
          </w:tcPr>
          <w:p w14:paraId="2B4E5CBE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7848A9BB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16A45A6E" w14:textId="77777777" w:rsidR="00626763" w:rsidRDefault="00BB1B14">
            <w:r>
              <w:t>☐</w:t>
            </w:r>
          </w:p>
        </w:tc>
      </w:tr>
      <w:tr w:rsidR="00626763" w14:paraId="4F098C38" w14:textId="77777777">
        <w:tc>
          <w:tcPr>
            <w:tcW w:w="2160" w:type="dxa"/>
          </w:tcPr>
          <w:p w14:paraId="0ECC44BD" w14:textId="77777777" w:rsidR="00626763" w:rsidRDefault="00BB1B14">
            <w:r>
              <w:t>Stable eGFR &lt;60 with significant albuminuria 30–299 mg/mmol</w:t>
            </w:r>
          </w:p>
        </w:tc>
        <w:tc>
          <w:tcPr>
            <w:tcW w:w="2160" w:type="dxa"/>
          </w:tcPr>
          <w:p w14:paraId="4D75CE11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B6F3FFD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5F69046" w14:textId="77777777" w:rsidR="00626763" w:rsidRDefault="00BB1B14">
            <w:r>
              <w:t>☐</w:t>
            </w:r>
          </w:p>
        </w:tc>
      </w:tr>
      <w:tr w:rsidR="00626763" w14:paraId="3DD422A9" w14:textId="77777777">
        <w:tc>
          <w:tcPr>
            <w:tcW w:w="2160" w:type="dxa"/>
          </w:tcPr>
          <w:p w14:paraId="3C55226D" w14:textId="77777777" w:rsidR="00626763" w:rsidRDefault="00BB1B14">
            <w:r>
              <w:t>Stable eGFR &lt;60 with nephrotic-range proteinuria ≥300 mg/mmol</w:t>
            </w:r>
          </w:p>
        </w:tc>
        <w:tc>
          <w:tcPr>
            <w:tcW w:w="2160" w:type="dxa"/>
          </w:tcPr>
          <w:p w14:paraId="29168086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F4D4EBF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3D2ECD3" w14:textId="77777777" w:rsidR="00626763" w:rsidRDefault="00BB1B14">
            <w:r>
              <w:t>☐</w:t>
            </w:r>
          </w:p>
        </w:tc>
      </w:tr>
    </w:tbl>
    <w:p w14:paraId="0E42763A" w14:textId="77777777" w:rsidR="00626763" w:rsidRDefault="00626763"/>
    <w:p w14:paraId="26BE57D4" w14:textId="77777777" w:rsidR="00626763" w:rsidRDefault="00BB1B14">
      <w:r>
        <w:rPr>
          <w:b/>
        </w:rPr>
        <w:t>CKD definition for a patient &gt;65 years (answer Yes/No/Don’t know)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626763" w14:paraId="7B41E3CD" w14:textId="77777777">
        <w:tc>
          <w:tcPr>
            <w:tcW w:w="2160" w:type="dxa"/>
          </w:tcPr>
          <w:p w14:paraId="6F3C21CD" w14:textId="77777777" w:rsidR="00626763" w:rsidRDefault="00BB1B14">
            <w:r>
              <w:t>Scenario</w:t>
            </w:r>
          </w:p>
        </w:tc>
        <w:tc>
          <w:tcPr>
            <w:tcW w:w="2160" w:type="dxa"/>
          </w:tcPr>
          <w:p w14:paraId="70E9A1BE" w14:textId="77777777" w:rsidR="00626763" w:rsidRDefault="00BB1B14">
            <w:r>
              <w:t>Yes</w:t>
            </w:r>
          </w:p>
        </w:tc>
        <w:tc>
          <w:tcPr>
            <w:tcW w:w="2160" w:type="dxa"/>
          </w:tcPr>
          <w:p w14:paraId="4DEEE1FF" w14:textId="77777777" w:rsidR="00626763" w:rsidRDefault="00BB1B14">
            <w:r>
              <w:t>No</w:t>
            </w:r>
          </w:p>
        </w:tc>
        <w:tc>
          <w:tcPr>
            <w:tcW w:w="2160" w:type="dxa"/>
          </w:tcPr>
          <w:p w14:paraId="6060C3BC" w14:textId="77777777" w:rsidR="00626763" w:rsidRDefault="00BB1B14">
            <w:r>
              <w:t>Don’t know</w:t>
            </w:r>
          </w:p>
        </w:tc>
      </w:tr>
      <w:tr w:rsidR="00626763" w14:paraId="375EF549" w14:textId="77777777">
        <w:tc>
          <w:tcPr>
            <w:tcW w:w="2160" w:type="dxa"/>
          </w:tcPr>
          <w:p w14:paraId="29CD2DE1" w14:textId="77777777" w:rsidR="00626763" w:rsidRDefault="00BB1B14">
            <w:r>
              <w:t>Stable eGFR ≥60 with normal albumin excretion &lt;3 mg/mmol</w:t>
            </w:r>
          </w:p>
        </w:tc>
        <w:tc>
          <w:tcPr>
            <w:tcW w:w="2160" w:type="dxa"/>
          </w:tcPr>
          <w:p w14:paraId="3F65D4B3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409DA733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7B243700" w14:textId="77777777" w:rsidR="00626763" w:rsidRDefault="00BB1B14">
            <w:r>
              <w:t>☐</w:t>
            </w:r>
          </w:p>
        </w:tc>
      </w:tr>
      <w:tr w:rsidR="00626763" w14:paraId="7A8E0E88" w14:textId="77777777">
        <w:tc>
          <w:tcPr>
            <w:tcW w:w="2160" w:type="dxa"/>
          </w:tcPr>
          <w:p w14:paraId="50F4B5C7" w14:textId="77777777" w:rsidR="00626763" w:rsidRDefault="00BB1B14">
            <w:r>
              <w:t>Stable eGFR ≥60 with moderate albuminuria 3–29 mg/mmol</w:t>
            </w:r>
          </w:p>
        </w:tc>
        <w:tc>
          <w:tcPr>
            <w:tcW w:w="2160" w:type="dxa"/>
          </w:tcPr>
          <w:p w14:paraId="56EE7F57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1698039A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60CEDA00" w14:textId="77777777" w:rsidR="00626763" w:rsidRDefault="00BB1B14">
            <w:r>
              <w:t>☐</w:t>
            </w:r>
          </w:p>
        </w:tc>
      </w:tr>
      <w:tr w:rsidR="00626763" w14:paraId="7BB097D3" w14:textId="77777777">
        <w:tc>
          <w:tcPr>
            <w:tcW w:w="2160" w:type="dxa"/>
          </w:tcPr>
          <w:p w14:paraId="36D0841F" w14:textId="77777777" w:rsidR="00626763" w:rsidRDefault="00BB1B14">
            <w:r>
              <w:t>Stable eGFR ≥60 with significant albuminuria 30–299 mg/mmol</w:t>
            </w:r>
          </w:p>
        </w:tc>
        <w:tc>
          <w:tcPr>
            <w:tcW w:w="2160" w:type="dxa"/>
          </w:tcPr>
          <w:p w14:paraId="786977E5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012975D8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E9A9771" w14:textId="77777777" w:rsidR="00626763" w:rsidRDefault="00BB1B14">
            <w:r>
              <w:t>☐</w:t>
            </w:r>
          </w:p>
        </w:tc>
      </w:tr>
      <w:tr w:rsidR="00626763" w14:paraId="174AA698" w14:textId="77777777">
        <w:tc>
          <w:tcPr>
            <w:tcW w:w="2160" w:type="dxa"/>
          </w:tcPr>
          <w:p w14:paraId="40BD73D3" w14:textId="77777777" w:rsidR="00626763" w:rsidRDefault="00BB1B14">
            <w:r>
              <w:t>Stable eGFR ≥60 with nephrotic-range proteinuria ≥300 mg/mmol</w:t>
            </w:r>
          </w:p>
        </w:tc>
        <w:tc>
          <w:tcPr>
            <w:tcW w:w="2160" w:type="dxa"/>
          </w:tcPr>
          <w:p w14:paraId="3F1132C1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11D4EC6F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07F1B64" w14:textId="77777777" w:rsidR="00626763" w:rsidRDefault="00BB1B14">
            <w:r>
              <w:t>☐</w:t>
            </w:r>
          </w:p>
        </w:tc>
      </w:tr>
      <w:tr w:rsidR="00626763" w14:paraId="4C9648E8" w14:textId="77777777">
        <w:tc>
          <w:tcPr>
            <w:tcW w:w="2160" w:type="dxa"/>
          </w:tcPr>
          <w:p w14:paraId="25E5D1D6" w14:textId="77777777" w:rsidR="00626763" w:rsidRDefault="00BB1B14">
            <w:r>
              <w:t>—</w:t>
            </w:r>
          </w:p>
        </w:tc>
        <w:tc>
          <w:tcPr>
            <w:tcW w:w="2160" w:type="dxa"/>
          </w:tcPr>
          <w:p w14:paraId="7CAFD68E" w14:textId="77777777" w:rsidR="00626763" w:rsidRDefault="00626763"/>
        </w:tc>
        <w:tc>
          <w:tcPr>
            <w:tcW w:w="2160" w:type="dxa"/>
          </w:tcPr>
          <w:p w14:paraId="00C7014C" w14:textId="77777777" w:rsidR="00626763" w:rsidRDefault="00626763"/>
        </w:tc>
        <w:tc>
          <w:tcPr>
            <w:tcW w:w="2160" w:type="dxa"/>
          </w:tcPr>
          <w:p w14:paraId="6D896FE3" w14:textId="77777777" w:rsidR="00626763" w:rsidRDefault="00626763"/>
        </w:tc>
      </w:tr>
      <w:tr w:rsidR="00626763" w14:paraId="7436C491" w14:textId="77777777">
        <w:tc>
          <w:tcPr>
            <w:tcW w:w="2160" w:type="dxa"/>
          </w:tcPr>
          <w:p w14:paraId="3C77D1CF" w14:textId="77777777" w:rsidR="00626763" w:rsidRDefault="00BB1B14">
            <w:r>
              <w:t>Stable eGFR 45–59 with normal albumin excretion &lt;3 mg/mmol</w:t>
            </w:r>
          </w:p>
        </w:tc>
        <w:tc>
          <w:tcPr>
            <w:tcW w:w="2160" w:type="dxa"/>
          </w:tcPr>
          <w:p w14:paraId="5BB8D0C2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C2D8528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95A31D6" w14:textId="77777777" w:rsidR="00626763" w:rsidRDefault="00BB1B14">
            <w:r>
              <w:t>☐</w:t>
            </w:r>
          </w:p>
        </w:tc>
      </w:tr>
      <w:tr w:rsidR="00626763" w14:paraId="22A11E46" w14:textId="77777777">
        <w:tc>
          <w:tcPr>
            <w:tcW w:w="2160" w:type="dxa"/>
          </w:tcPr>
          <w:p w14:paraId="741FE91B" w14:textId="77777777" w:rsidR="00626763" w:rsidRDefault="00BB1B14">
            <w:r>
              <w:t>Stable eGFR 45–59 with moderate albuminuria 3–29 mg/mmol</w:t>
            </w:r>
          </w:p>
        </w:tc>
        <w:tc>
          <w:tcPr>
            <w:tcW w:w="2160" w:type="dxa"/>
          </w:tcPr>
          <w:p w14:paraId="073EA986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09FA1EC6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B7B4208" w14:textId="77777777" w:rsidR="00626763" w:rsidRDefault="00BB1B14">
            <w:r>
              <w:t>☐</w:t>
            </w:r>
          </w:p>
        </w:tc>
      </w:tr>
      <w:tr w:rsidR="00626763" w14:paraId="0FA94832" w14:textId="77777777">
        <w:tc>
          <w:tcPr>
            <w:tcW w:w="2160" w:type="dxa"/>
          </w:tcPr>
          <w:p w14:paraId="1A133674" w14:textId="77777777" w:rsidR="00626763" w:rsidRDefault="00BB1B14">
            <w:r>
              <w:t>Stable eGFR 45–59 with significant albuminuria 30–299 mg/mmol</w:t>
            </w:r>
          </w:p>
        </w:tc>
        <w:tc>
          <w:tcPr>
            <w:tcW w:w="2160" w:type="dxa"/>
          </w:tcPr>
          <w:p w14:paraId="6E1CBD81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F9EF4FF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7029D3A5" w14:textId="77777777" w:rsidR="00626763" w:rsidRDefault="00BB1B14">
            <w:r>
              <w:t>☐</w:t>
            </w:r>
          </w:p>
        </w:tc>
      </w:tr>
      <w:tr w:rsidR="00626763" w14:paraId="69746ACD" w14:textId="77777777">
        <w:tc>
          <w:tcPr>
            <w:tcW w:w="2160" w:type="dxa"/>
          </w:tcPr>
          <w:p w14:paraId="6C436554" w14:textId="77777777" w:rsidR="00626763" w:rsidRDefault="00BB1B14">
            <w:r>
              <w:t>Stable eGFR 45–59 with nephrotic-range proteinuria ≥300 mg/mmol</w:t>
            </w:r>
          </w:p>
        </w:tc>
        <w:tc>
          <w:tcPr>
            <w:tcW w:w="2160" w:type="dxa"/>
          </w:tcPr>
          <w:p w14:paraId="70932613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582889BB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638BB41" w14:textId="77777777" w:rsidR="00626763" w:rsidRDefault="00BB1B14">
            <w:r>
              <w:t>☐</w:t>
            </w:r>
          </w:p>
        </w:tc>
      </w:tr>
      <w:tr w:rsidR="00626763" w14:paraId="0C6B2E12" w14:textId="77777777">
        <w:tc>
          <w:tcPr>
            <w:tcW w:w="2160" w:type="dxa"/>
          </w:tcPr>
          <w:p w14:paraId="32323189" w14:textId="77777777" w:rsidR="00626763" w:rsidRDefault="00BB1B14">
            <w:r>
              <w:t>—</w:t>
            </w:r>
          </w:p>
        </w:tc>
        <w:tc>
          <w:tcPr>
            <w:tcW w:w="2160" w:type="dxa"/>
          </w:tcPr>
          <w:p w14:paraId="4AA3204C" w14:textId="77777777" w:rsidR="00626763" w:rsidRDefault="00626763"/>
        </w:tc>
        <w:tc>
          <w:tcPr>
            <w:tcW w:w="2160" w:type="dxa"/>
          </w:tcPr>
          <w:p w14:paraId="6F1AE10B" w14:textId="77777777" w:rsidR="00626763" w:rsidRDefault="00626763"/>
        </w:tc>
        <w:tc>
          <w:tcPr>
            <w:tcW w:w="2160" w:type="dxa"/>
          </w:tcPr>
          <w:p w14:paraId="7538503D" w14:textId="77777777" w:rsidR="00626763" w:rsidRDefault="00626763"/>
        </w:tc>
      </w:tr>
      <w:tr w:rsidR="00626763" w14:paraId="105B7E34" w14:textId="77777777">
        <w:tc>
          <w:tcPr>
            <w:tcW w:w="2160" w:type="dxa"/>
          </w:tcPr>
          <w:p w14:paraId="06D33066" w14:textId="77777777" w:rsidR="00626763" w:rsidRDefault="00BB1B14">
            <w:r>
              <w:t>Stable eGFR 30–44 with normal albumin excretion &lt;3 mg/mmol</w:t>
            </w:r>
          </w:p>
        </w:tc>
        <w:tc>
          <w:tcPr>
            <w:tcW w:w="2160" w:type="dxa"/>
          </w:tcPr>
          <w:p w14:paraId="6EF473F2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3110247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E911EE8" w14:textId="77777777" w:rsidR="00626763" w:rsidRDefault="00BB1B14">
            <w:r>
              <w:t>☐</w:t>
            </w:r>
          </w:p>
        </w:tc>
      </w:tr>
      <w:tr w:rsidR="00626763" w14:paraId="0B9F6419" w14:textId="77777777">
        <w:tc>
          <w:tcPr>
            <w:tcW w:w="2160" w:type="dxa"/>
          </w:tcPr>
          <w:p w14:paraId="21055527" w14:textId="77777777" w:rsidR="00626763" w:rsidRDefault="00BB1B14">
            <w:r>
              <w:t>Stable eGFR 30–44 with moderate albuminuria 3–29 mg/mmol</w:t>
            </w:r>
          </w:p>
        </w:tc>
        <w:tc>
          <w:tcPr>
            <w:tcW w:w="2160" w:type="dxa"/>
          </w:tcPr>
          <w:p w14:paraId="64A07ED9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7C2F482F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3CF12EDB" w14:textId="77777777" w:rsidR="00626763" w:rsidRDefault="00BB1B14">
            <w:r>
              <w:t>☐</w:t>
            </w:r>
          </w:p>
        </w:tc>
      </w:tr>
      <w:tr w:rsidR="00626763" w14:paraId="616BDAF5" w14:textId="77777777">
        <w:tc>
          <w:tcPr>
            <w:tcW w:w="2160" w:type="dxa"/>
          </w:tcPr>
          <w:p w14:paraId="7CCFD311" w14:textId="77777777" w:rsidR="00626763" w:rsidRDefault="00BB1B14">
            <w:r>
              <w:t>Stable eGFR 30–44 with significant albuminuria 30–299 mg/mmol</w:t>
            </w:r>
          </w:p>
        </w:tc>
        <w:tc>
          <w:tcPr>
            <w:tcW w:w="2160" w:type="dxa"/>
          </w:tcPr>
          <w:p w14:paraId="4BE13806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1A2F19F8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1C040621" w14:textId="77777777" w:rsidR="00626763" w:rsidRDefault="00BB1B14">
            <w:r>
              <w:t>☐</w:t>
            </w:r>
          </w:p>
        </w:tc>
      </w:tr>
      <w:tr w:rsidR="00626763" w14:paraId="7AC0B91C" w14:textId="77777777">
        <w:tc>
          <w:tcPr>
            <w:tcW w:w="2160" w:type="dxa"/>
          </w:tcPr>
          <w:p w14:paraId="01BBC0F9" w14:textId="77777777" w:rsidR="00626763" w:rsidRDefault="00BB1B14">
            <w:r>
              <w:t>Stable eGFR 30–44 with nephrotic-range proteinuria ≥300 mg/mmol</w:t>
            </w:r>
          </w:p>
        </w:tc>
        <w:tc>
          <w:tcPr>
            <w:tcW w:w="2160" w:type="dxa"/>
          </w:tcPr>
          <w:p w14:paraId="1AE6CD60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2361A935" w14:textId="77777777" w:rsidR="00626763" w:rsidRDefault="00BB1B14">
            <w:r>
              <w:t>☐</w:t>
            </w:r>
          </w:p>
        </w:tc>
        <w:tc>
          <w:tcPr>
            <w:tcW w:w="2160" w:type="dxa"/>
          </w:tcPr>
          <w:p w14:paraId="74A50BC0" w14:textId="77777777" w:rsidR="00626763" w:rsidRDefault="00BB1B14">
            <w:r>
              <w:t>☐</w:t>
            </w:r>
          </w:p>
        </w:tc>
      </w:tr>
    </w:tbl>
    <w:p w14:paraId="4E8A6AD2" w14:textId="77777777" w:rsidR="00626763" w:rsidRDefault="00626763"/>
    <w:p w14:paraId="2F30D9AD" w14:textId="77777777" w:rsidR="00626763" w:rsidRDefault="00BB1B14">
      <w:r>
        <w:rPr>
          <w:b/>
        </w:rPr>
        <w:t>Attitudes for a "65-year-old patient without diabetes" (agreement scale)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77"/>
        <w:gridCol w:w="1416"/>
        <w:gridCol w:w="1402"/>
        <w:gridCol w:w="1418"/>
        <w:gridCol w:w="1416"/>
        <w:gridCol w:w="1401"/>
      </w:tblGrid>
      <w:tr w:rsidR="00626763" w14:paraId="4FABE65A" w14:textId="77777777">
        <w:tc>
          <w:tcPr>
            <w:tcW w:w="1440" w:type="dxa"/>
          </w:tcPr>
          <w:p w14:paraId="001B7E18" w14:textId="77777777" w:rsidR="00626763" w:rsidRDefault="00BB1B14">
            <w:r>
              <w:t>Statement</w:t>
            </w:r>
          </w:p>
        </w:tc>
        <w:tc>
          <w:tcPr>
            <w:tcW w:w="1440" w:type="dxa"/>
          </w:tcPr>
          <w:p w14:paraId="39C113B2" w14:textId="77777777" w:rsidR="00626763" w:rsidRDefault="00BB1B14">
            <w:r>
              <w:t>Strongly agree</w:t>
            </w:r>
          </w:p>
        </w:tc>
        <w:tc>
          <w:tcPr>
            <w:tcW w:w="1440" w:type="dxa"/>
          </w:tcPr>
          <w:p w14:paraId="3F1D5740" w14:textId="77777777" w:rsidR="00626763" w:rsidRDefault="00BB1B14">
            <w:r>
              <w:t>Agree</w:t>
            </w:r>
          </w:p>
        </w:tc>
        <w:tc>
          <w:tcPr>
            <w:tcW w:w="1440" w:type="dxa"/>
          </w:tcPr>
          <w:p w14:paraId="63A91454" w14:textId="77777777" w:rsidR="00626763" w:rsidRDefault="00BB1B14">
            <w:r>
              <w:t>Disagree</w:t>
            </w:r>
          </w:p>
        </w:tc>
        <w:tc>
          <w:tcPr>
            <w:tcW w:w="1440" w:type="dxa"/>
          </w:tcPr>
          <w:p w14:paraId="687DD1CD" w14:textId="77777777" w:rsidR="00626763" w:rsidRDefault="00BB1B14">
            <w:r>
              <w:t>Strongly disagree</w:t>
            </w:r>
          </w:p>
        </w:tc>
        <w:tc>
          <w:tcPr>
            <w:tcW w:w="1440" w:type="dxa"/>
          </w:tcPr>
          <w:p w14:paraId="3DE685E8" w14:textId="77777777" w:rsidR="00626763" w:rsidRDefault="00BB1B14">
            <w:r>
              <w:t>Don’t know</w:t>
            </w:r>
          </w:p>
        </w:tc>
      </w:tr>
      <w:tr w:rsidR="00626763" w14:paraId="2D77A426" w14:textId="77777777">
        <w:tc>
          <w:tcPr>
            <w:tcW w:w="1440" w:type="dxa"/>
          </w:tcPr>
          <w:p w14:paraId="10B0F911" w14:textId="77777777" w:rsidR="00626763" w:rsidRDefault="00BB1B14">
            <w:r>
              <w:t>Diagnosing CKD in those with eGFR 45–59 constitutes overdiagnosis.</w:t>
            </w:r>
          </w:p>
        </w:tc>
        <w:tc>
          <w:tcPr>
            <w:tcW w:w="1440" w:type="dxa"/>
          </w:tcPr>
          <w:p w14:paraId="704FCA01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005777B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2CC591E9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327B6486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42CC2A18" w14:textId="77777777" w:rsidR="00626763" w:rsidRDefault="00BB1B14">
            <w:r>
              <w:t>☐</w:t>
            </w:r>
          </w:p>
        </w:tc>
      </w:tr>
      <w:tr w:rsidR="00626763" w14:paraId="7D940FEB" w14:textId="77777777">
        <w:tc>
          <w:tcPr>
            <w:tcW w:w="1440" w:type="dxa"/>
          </w:tcPr>
          <w:p w14:paraId="61E11FF1" w14:textId="77777777" w:rsidR="00626763" w:rsidRDefault="00BB1B14">
            <w:r>
              <w:t>Diagnosing CKD in those with eGFR 30–44 constitutes overdiagnosis.</w:t>
            </w:r>
          </w:p>
        </w:tc>
        <w:tc>
          <w:tcPr>
            <w:tcW w:w="1440" w:type="dxa"/>
          </w:tcPr>
          <w:p w14:paraId="14934E19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227DDFC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E7C02A1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767DE4E1" w14:textId="77777777" w:rsidR="00626763" w:rsidRDefault="00BB1B14">
            <w:r>
              <w:t>☐</w:t>
            </w:r>
          </w:p>
        </w:tc>
        <w:tc>
          <w:tcPr>
            <w:tcW w:w="1440" w:type="dxa"/>
          </w:tcPr>
          <w:p w14:paraId="56C27875" w14:textId="77777777" w:rsidR="00626763" w:rsidRDefault="00BB1B14">
            <w:r>
              <w:t>☐</w:t>
            </w:r>
          </w:p>
        </w:tc>
      </w:tr>
    </w:tbl>
    <w:p w14:paraId="3433AE65" w14:textId="77777777" w:rsidR="00626763" w:rsidRDefault="00626763"/>
    <w:p w14:paraId="3DB634A1" w14:textId="77777777" w:rsidR="00626763" w:rsidRDefault="00BB1B14">
      <w:r>
        <w:rPr>
          <w:b/>
        </w:rPr>
        <w:t>Testing frequency — non-diabetic patients with hypertension and eGFR &gt;60</w:t>
      </w:r>
    </w:p>
    <w:p w14:paraId="120DD976" w14:textId="77777777" w:rsidR="00626763" w:rsidRDefault="00BB1B14">
      <w:r>
        <w:t>☐</w:t>
      </w:r>
      <w:r>
        <w:t xml:space="preserve"> Twice per year</w:t>
      </w:r>
    </w:p>
    <w:p w14:paraId="385C3698" w14:textId="77777777" w:rsidR="00626763" w:rsidRDefault="00BB1B14">
      <w:r>
        <w:t>☐</w:t>
      </w:r>
      <w:r>
        <w:t xml:space="preserve"> Once per year</w:t>
      </w:r>
    </w:p>
    <w:p w14:paraId="44A73DEF" w14:textId="77777777" w:rsidR="00626763" w:rsidRDefault="00BB1B14">
      <w:r>
        <w:t>☐</w:t>
      </w:r>
      <w:r>
        <w:t xml:space="preserve"> Once every 2–3 years</w:t>
      </w:r>
    </w:p>
    <w:p w14:paraId="5EFFD60F" w14:textId="77777777" w:rsidR="00626763" w:rsidRDefault="00BB1B14">
      <w:r>
        <w:t>☐</w:t>
      </w:r>
      <w:r>
        <w:t xml:space="preserve"> Never/rarely</w:t>
      </w:r>
    </w:p>
    <w:p w14:paraId="17C3EE4B" w14:textId="77777777" w:rsidR="00626763" w:rsidRDefault="00BB1B14">
      <w:r>
        <w:t>☐</w:t>
      </w:r>
      <w:r>
        <w:t xml:space="preserve"> Other (please specify): __________</w:t>
      </w:r>
    </w:p>
    <w:p w14:paraId="52997BDA" w14:textId="77777777" w:rsidR="00626763" w:rsidRDefault="00BB1B14">
      <w:r>
        <w:t>In which situations do you not test for urine albumin or protein in non-diabetic patients with hypertension and eGFR &gt;60? (Select one or more)</w:t>
      </w:r>
    </w:p>
    <w:p w14:paraId="65313468" w14:textId="77777777" w:rsidR="00626763" w:rsidRDefault="00BB1B14">
      <w:r>
        <w:t>☐</w:t>
      </w:r>
      <w:r>
        <w:t xml:space="preserve"> Cost/burden to the patient</w:t>
      </w:r>
    </w:p>
    <w:p w14:paraId="2BB46E4C" w14:textId="77777777" w:rsidR="00626763" w:rsidRDefault="00BB1B14">
      <w:r>
        <w:t>☐</w:t>
      </w:r>
      <w:r>
        <w:t xml:space="preserve"> I do not believe it will influence management</w:t>
      </w:r>
    </w:p>
    <w:p w14:paraId="43F81E65" w14:textId="77777777" w:rsidR="00626763" w:rsidRDefault="00BB1B14">
      <w:r>
        <w:t>☐</w:t>
      </w:r>
      <w:r>
        <w:t xml:space="preserve"> Poor patient adherence</w:t>
      </w:r>
    </w:p>
    <w:p w14:paraId="20B2D8CB" w14:textId="77777777" w:rsidR="00626763" w:rsidRDefault="00BB1B14">
      <w:r>
        <w:t>☐</w:t>
      </w:r>
      <w:r>
        <w:t xml:space="preserve"> Not recommended in existing guidelines</w:t>
      </w:r>
    </w:p>
    <w:p w14:paraId="08339DE5" w14:textId="77777777" w:rsidR="00626763" w:rsidRDefault="00BB1B14">
      <w:r>
        <w:t>☐</w:t>
      </w:r>
      <w:r>
        <w:t xml:space="preserve"> Limited time/more pressing patient issues</w:t>
      </w:r>
    </w:p>
    <w:p w14:paraId="3F3D0BDF" w14:textId="77777777" w:rsidR="00626763" w:rsidRDefault="00BB1B14">
      <w:r>
        <w:t>☐</w:t>
      </w:r>
      <w:r>
        <w:t xml:space="preserve"> None of the above — I always check urine albumin/protein</w:t>
      </w:r>
    </w:p>
    <w:p w14:paraId="23FD2DE6" w14:textId="77777777" w:rsidR="00626763" w:rsidRDefault="00BB1B14">
      <w:r>
        <w:t>☐</w:t>
      </w:r>
      <w:r>
        <w:t xml:space="preserve"> Other (please specify): __________</w:t>
      </w:r>
    </w:p>
    <w:p w14:paraId="42D699C3" w14:textId="77777777" w:rsidR="00626763" w:rsidRDefault="00626763"/>
    <w:p w14:paraId="3DD59313" w14:textId="77777777" w:rsidR="00626763" w:rsidRDefault="00BB1B14">
      <w:r>
        <w:rPr>
          <w:b/>
        </w:rPr>
        <w:t>Testing frequency — non-diabetic patients with hypertension and eGFR &lt;60</w:t>
      </w:r>
    </w:p>
    <w:p w14:paraId="45781373" w14:textId="77777777" w:rsidR="00626763" w:rsidRDefault="00BB1B14">
      <w:r>
        <w:t>☐</w:t>
      </w:r>
      <w:r>
        <w:t xml:space="preserve"> Twice per year</w:t>
      </w:r>
    </w:p>
    <w:p w14:paraId="2A8EEA8F" w14:textId="77777777" w:rsidR="00626763" w:rsidRDefault="00BB1B14">
      <w:r>
        <w:t>☐</w:t>
      </w:r>
      <w:r>
        <w:t xml:space="preserve"> Once per year</w:t>
      </w:r>
    </w:p>
    <w:p w14:paraId="47C94A3D" w14:textId="77777777" w:rsidR="00626763" w:rsidRDefault="00BB1B14">
      <w:r>
        <w:t>☐</w:t>
      </w:r>
      <w:r>
        <w:t xml:space="preserve"> Once every 2–3 years</w:t>
      </w:r>
    </w:p>
    <w:p w14:paraId="1031DB48" w14:textId="77777777" w:rsidR="00626763" w:rsidRDefault="00BB1B14">
      <w:r>
        <w:t>☐</w:t>
      </w:r>
      <w:r>
        <w:t xml:space="preserve"> Never/rarely</w:t>
      </w:r>
    </w:p>
    <w:p w14:paraId="63B619D1" w14:textId="77777777" w:rsidR="00626763" w:rsidRDefault="00BB1B14">
      <w:r>
        <w:t>☐</w:t>
      </w:r>
      <w:r>
        <w:t xml:space="preserve"> Other (please specify): __________</w:t>
      </w:r>
    </w:p>
    <w:p w14:paraId="5C095DC3" w14:textId="77777777" w:rsidR="00626763" w:rsidRDefault="00BB1B14">
      <w:r>
        <w:t>In which situations do you not test for urine albumin or protein in non-diabetic patients with hypertension and eGFR &lt;60? (Select one or more)</w:t>
      </w:r>
    </w:p>
    <w:p w14:paraId="6E5EDED3" w14:textId="77777777" w:rsidR="00626763" w:rsidRDefault="00BB1B14">
      <w:r>
        <w:t>☐</w:t>
      </w:r>
      <w:r>
        <w:t xml:space="preserve"> Cost/burden to the patient</w:t>
      </w:r>
    </w:p>
    <w:p w14:paraId="48972E73" w14:textId="77777777" w:rsidR="00626763" w:rsidRDefault="00BB1B14">
      <w:r>
        <w:t>☐</w:t>
      </w:r>
      <w:r>
        <w:t xml:space="preserve"> I do not believe it will influence management</w:t>
      </w:r>
    </w:p>
    <w:p w14:paraId="6ADDDDE6" w14:textId="77777777" w:rsidR="00626763" w:rsidRDefault="00BB1B14">
      <w:r>
        <w:t>☐</w:t>
      </w:r>
      <w:r>
        <w:t xml:space="preserve"> Poor patient adherence</w:t>
      </w:r>
    </w:p>
    <w:p w14:paraId="5C969E83" w14:textId="77777777" w:rsidR="00626763" w:rsidRDefault="00BB1B14">
      <w:r>
        <w:t>☐</w:t>
      </w:r>
      <w:r>
        <w:t xml:space="preserve"> Not recommended in existing guidelines</w:t>
      </w:r>
    </w:p>
    <w:p w14:paraId="194BFF67" w14:textId="77777777" w:rsidR="00626763" w:rsidRDefault="00BB1B14">
      <w:r>
        <w:t>☐</w:t>
      </w:r>
      <w:r>
        <w:t xml:space="preserve"> Limited time/more pressing patient issues</w:t>
      </w:r>
    </w:p>
    <w:p w14:paraId="1391D6E8" w14:textId="77777777" w:rsidR="00626763" w:rsidRDefault="00BB1B14">
      <w:r>
        <w:t>☐</w:t>
      </w:r>
      <w:r>
        <w:t xml:space="preserve"> None of the above — I always check urine albumin/protein</w:t>
      </w:r>
    </w:p>
    <w:p w14:paraId="5CEE3681" w14:textId="77777777" w:rsidR="00626763" w:rsidRDefault="00BB1B14">
      <w:r>
        <w:t>☐</w:t>
      </w:r>
      <w:r>
        <w:t xml:space="preserve"> Other (please specify): __________</w:t>
      </w:r>
    </w:p>
    <w:p w14:paraId="39ADE3DB" w14:textId="77777777" w:rsidR="00626763" w:rsidRDefault="00626763"/>
    <w:p w14:paraId="5F0B1F19" w14:textId="77777777" w:rsidR="00626763" w:rsidRDefault="00BB1B14">
      <w:r>
        <w:rPr>
          <w:b/>
        </w:rPr>
        <w:t>ACE inhibitor/ARB prescribing — patients without diabetes but with documented macroalbuminuria (A3)</w:t>
      </w:r>
    </w:p>
    <w:p w14:paraId="48B4FA6B" w14:textId="77777777" w:rsidR="00626763" w:rsidRDefault="00BB1B14">
      <w:r>
        <w:t>In which situations do you not prescribe an ACE inhibitor or an ARB? (Select one or more)</w:t>
      </w:r>
    </w:p>
    <w:p w14:paraId="61F7A9C5" w14:textId="77777777" w:rsidR="00626763" w:rsidRDefault="00BB1B14">
      <w:r>
        <w:t>☐</w:t>
      </w:r>
      <w:r>
        <w:t xml:space="preserve"> Cost/burden to the patient</w:t>
      </w:r>
    </w:p>
    <w:p w14:paraId="7538CEAB" w14:textId="77777777" w:rsidR="00626763" w:rsidRDefault="00BB1B14">
      <w:r>
        <w:t>☐</w:t>
      </w:r>
      <w:r>
        <w:t xml:space="preserve"> I do not believe it will influence management</w:t>
      </w:r>
    </w:p>
    <w:p w14:paraId="1F5D69BD" w14:textId="77777777" w:rsidR="00626763" w:rsidRDefault="00BB1B14">
      <w:r>
        <w:t>☐</w:t>
      </w:r>
      <w:r>
        <w:t xml:space="preserve"> Poor patient adherence</w:t>
      </w:r>
    </w:p>
    <w:p w14:paraId="5DAE35A0" w14:textId="77777777" w:rsidR="00626763" w:rsidRDefault="00BB1B14">
      <w:r>
        <w:t>☐</w:t>
      </w:r>
      <w:r>
        <w:t xml:space="preserve"> Not recommended in existing guidelines</w:t>
      </w:r>
    </w:p>
    <w:p w14:paraId="7F4C1D47" w14:textId="77777777" w:rsidR="00626763" w:rsidRDefault="00BB1B14">
      <w:r>
        <w:t>☐</w:t>
      </w:r>
      <w:r>
        <w:t xml:space="preserve"> Limited time/more pressing patient issues</w:t>
      </w:r>
    </w:p>
    <w:p w14:paraId="260C2B0D" w14:textId="77777777" w:rsidR="00626763" w:rsidRDefault="00BB1B14">
      <w:r>
        <w:t>☐</w:t>
      </w:r>
      <w:r>
        <w:t xml:space="preserve"> None of the above — I always prescribe an ACE inhibitor/ARB to these patients</w:t>
      </w:r>
    </w:p>
    <w:p w14:paraId="3BDC47BF" w14:textId="77777777" w:rsidR="00626763" w:rsidRDefault="00BB1B14">
      <w:r>
        <w:t>☐</w:t>
      </w:r>
      <w:r>
        <w:t xml:space="preserve"> Other (please specify): __________</w:t>
      </w:r>
    </w:p>
    <w:p w14:paraId="0CB942CE" w14:textId="77777777" w:rsidR="00626763" w:rsidRDefault="00626763"/>
    <w:p w14:paraId="3A449933" w14:textId="77777777" w:rsidR="00626763" w:rsidRDefault="00BB1B14">
      <w:r>
        <w:rPr>
          <w:b/>
        </w:rPr>
        <w:t>Testing frequency — patients with diabetes</w:t>
      </w:r>
    </w:p>
    <w:p w14:paraId="74B6147D" w14:textId="77777777" w:rsidR="00626763" w:rsidRDefault="00BB1B14">
      <w:r>
        <w:t>☐</w:t>
      </w:r>
      <w:r>
        <w:t xml:space="preserve"> Twice per year</w:t>
      </w:r>
    </w:p>
    <w:p w14:paraId="083CECE2" w14:textId="77777777" w:rsidR="00626763" w:rsidRDefault="00BB1B14">
      <w:r>
        <w:t>☐</w:t>
      </w:r>
      <w:r>
        <w:t xml:space="preserve"> Once per year</w:t>
      </w:r>
    </w:p>
    <w:p w14:paraId="24585C1E" w14:textId="77777777" w:rsidR="00626763" w:rsidRDefault="00BB1B14">
      <w:r>
        <w:t>☐</w:t>
      </w:r>
      <w:r>
        <w:t xml:space="preserve"> Once every 2–3 years</w:t>
      </w:r>
    </w:p>
    <w:p w14:paraId="6CD29F59" w14:textId="77777777" w:rsidR="00626763" w:rsidRDefault="00BB1B14">
      <w:r>
        <w:t>☐</w:t>
      </w:r>
      <w:r>
        <w:t xml:space="preserve"> Never/rarely</w:t>
      </w:r>
    </w:p>
    <w:p w14:paraId="6737F8DD" w14:textId="77777777" w:rsidR="00626763" w:rsidRDefault="00BB1B14">
      <w:r>
        <w:t>☐</w:t>
      </w:r>
      <w:r>
        <w:t xml:space="preserve"> Other (please specify): __________</w:t>
      </w:r>
    </w:p>
    <w:p w14:paraId="695326E6" w14:textId="77777777" w:rsidR="00626763" w:rsidRDefault="00626763"/>
    <w:p w14:paraId="360845FC" w14:textId="77777777" w:rsidR="00626763" w:rsidRDefault="00BB1B14">
      <w:r>
        <w:rPr>
          <w:b/>
        </w:rPr>
        <w:t>Actions to identify CKD etiology and optimize management (eGFR &lt;60 and/or microalbuminuria/proteinuria)</w:t>
      </w:r>
    </w:p>
    <w:p w14:paraId="767194C2" w14:textId="77777777" w:rsidR="00626763" w:rsidRDefault="00BB1B14">
      <w:r>
        <w:t>☐</w:t>
      </w:r>
      <w:r>
        <w:t xml:space="preserve"> I perform the work-up myself according to guidelines</w:t>
      </w:r>
    </w:p>
    <w:p w14:paraId="7E64C9DD" w14:textId="77777777" w:rsidR="00626763" w:rsidRDefault="00BB1B14">
      <w:r>
        <w:t>☐</w:t>
      </w:r>
      <w:r>
        <w:t xml:space="preserve"> I seek advice from a colleague</w:t>
      </w:r>
    </w:p>
    <w:p w14:paraId="7BA118FF" w14:textId="77777777" w:rsidR="00626763" w:rsidRDefault="00BB1B14">
      <w:r>
        <w:t>☐</w:t>
      </w:r>
      <w:r>
        <w:t xml:space="preserve"> I seek advice from a hospital specialist</w:t>
      </w:r>
    </w:p>
    <w:p w14:paraId="6E48D643" w14:textId="77777777" w:rsidR="00626763" w:rsidRDefault="00BB1B14">
      <w:r>
        <w:t>☐</w:t>
      </w:r>
      <w:r>
        <w:t xml:space="preserve"> I refer to a private specialist in internal medicine</w:t>
      </w:r>
    </w:p>
    <w:p w14:paraId="7B50AA45" w14:textId="77777777" w:rsidR="00626763" w:rsidRDefault="00BB1B14">
      <w:r>
        <w:t>☐</w:t>
      </w:r>
      <w:r>
        <w:t xml:space="preserve"> I refer to a hospital-based specialist</w:t>
      </w:r>
    </w:p>
    <w:p w14:paraId="60A1027D" w14:textId="77777777" w:rsidR="00626763" w:rsidRDefault="00BB1B14">
      <w:r>
        <w:t>☐</w:t>
      </w:r>
      <w:r>
        <w:t xml:space="preserve"> None of the above</w:t>
      </w:r>
    </w:p>
    <w:p w14:paraId="1BE96521" w14:textId="77777777" w:rsidR="00626763" w:rsidRDefault="00BB1B14">
      <w:r>
        <w:t>☐</w:t>
      </w:r>
      <w:r>
        <w:t xml:space="preserve"> Other (please specify): __________</w:t>
      </w:r>
    </w:p>
    <w:p w14:paraId="63D97628" w14:textId="77777777" w:rsidR="00626763" w:rsidRDefault="00626763"/>
    <w:p w14:paraId="2896CE33" w14:textId="77777777" w:rsidR="00626763" w:rsidRDefault="00BB1B14">
      <w:r>
        <w:rPr>
          <w:b/>
        </w:rPr>
        <w:t>Use of national guideline (Norwegian Directorate of Health, HDir) for CKD management</w:t>
      </w:r>
    </w:p>
    <w:p w14:paraId="3C71430F" w14:textId="77777777" w:rsidR="00626763" w:rsidRDefault="00BB1B14">
      <w:r>
        <w:t>☐</w:t>
      </w:r>
      <w:r>
        <w:t xml:space="preserve"> No, I am not familiar with it</w:t>
      </w:r>
    </w:p>
    <w:p w14:paraId="602669B1" w14:textId="77777777" w:rsidR="00626763" w:rsidRDefault="00BB1B14">
      <w:r>
        <w:t>☐</w:t>
      </w:r>
      <w:r>
        <w:t xml:space="preserve"> No, I am familiar with it but it is not useful in my practice</w:t>
      </w:r>
    </w:p>
    <w:p w14:paraId="3CB1A3F0" w14:textId="77777777" w:rsidR="00626763" w:rsidRDefault="00BB1B14">
      <w:r>
        <w:t>☐</w:t>
      </w:r>
      <w:r>
        <w:t xml:space="preserve"> Other (please specify): __________</w:t>
      </w:r>
    </w:p>
    <w:p w14:paraId="05EAF29A" w14:textId="77777777" w:rsidR="00626763" w:rsidRDefault="00626763"/>
    <w:p w14:paraId="2169AB34" w14:textId="77777777" w:rsidR="00626763" w:rsidRDefault="00BB1B14">
      <w:r>
        <w:rPr>
          <w:i/>
        </w:rPr>
        <w:t>Note: This translation preserves content and order of the original Norwegian questionnaire; tables were added for clarity in data entry.</w:t>
      </w:r>
    </w:p>
    <w:sectPr w:rsidR="006267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1815578">
    <w:abstractNumId w:val="8"/>
  </w:num>
  <w:num w:numId="2" w16cid:durableId="505367088">
    <w:abstractNumId w:val="6"/>
  </w:num>
  <w:num w:numId="3" w16cid:durableId="427428524">
    <w:abstractNumId w:val="5"/>
  </w:num>
  <w:num w:numId="4" w16cid:durableId="373163654">
    <w:abstractNumId w:val="4"/>
  </w:num>
  <w:num w:numId="5" w16cid:durableId="899362561">
    <w:abstractNumId w:val="7"/>
  </w:num>
  <w:num w:numId="6" w16cid:durableId="1299723026">
    <w:abstractNumId w:val="3"/>
  </w:num>
  <w:num w:numId="7" w16cid:durableId="1883320816">
    <w:abstractNumId w:val="2"/>
  </w:num>
  <w:num w:numId="8" w16cid:durableId="1062363830">
    <w:abstractNumId w:val="1"/>
  </w:num>
  <w:num w:numId="9" w16cid:durableId="143756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6763"/>
    <w:rsid w:val="00AA1D8D"/>
    <w:rsid w:val="00B47730"/>
    <w:rsid w:val="00BB1B14"/>
    <w:rsid w:val="00CB0664"/>
    <w:rsid w:val="00CF6B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6087FC"/>
  <w14:defaultImageDpi w14:val="300"/>
  <w15:docId w15:val="{0C06EA6E-4DF7-417D-AFC8-13CD17FD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1079</Words>
  <Characters>5721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Sadollah Abedini</cp:lastModifiedBy>
  <cp:revision>2</cp:revision>
  <dcterms:created xsi:type="dcterms:W3CDTF">2025-10-17T13:13:00Z</dcterms:created>
  <dcterms:modified xsi:type="dcterms:W3CDTF">2025-10-17T13:13:00Z</dcterms:modified>
  <cp:category/>
</cp:coreProperties>
</file>