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642E17">
      <w:pPr>
        <w:rPr>
          <w:rFonts w:hint="eastAsia" w:ascii="Times New Roman" w:hAnsi="Times New Roman" w:cs="Times New Roman"/>
          <w:color w:val="auto"/>
          <w:sz w:val="28"/>
          <w:szCs w:val="28"/>
          <w:highlight w:val="none"/>
          <w:lang w:val="en-US" w:eastAsia="zh-CN"/>
        </w:rPr>
      </w:pPr>
      <w:bookmarkStart w:id="0" w:name="_GoBack"/>
    </w:p>
    <w:p w14:paraId="77CD8FF9">
      <w:pPr>
        <w:rPr>
          <w:rFonts w:hint="default" w:ascii="Times New Roman" w:hAnsi="Times New Roman" w:cs="Times New Roman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28"/>
          <w:szCs w:val="28"/>
          <w:highlight w:val="none"/>
          <w:lang w:val="en-US" w:eastAsia="zh-CN"/>
        </w:rPr>
        <w:t>Table S7. Multivariable Cox Regression Results Using Overlap Weighting (OW)</w:t>
      </w:r>
    </w:p>
    <w:tbl>
      <w:tblPr>
        <w:tblStyle w:val="2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80" w:type="dxa"/>
          <w:left w:w="128" w:type="dxa"/>
          <w:bottom w:w="80" w:type="dxa"/>
          <w:right w:w="128" w:type="dxa"/>
        </w:tblCellMar>
      </w:tblPr>
      <w:tblGrid>
        <w:gridCol w:w="1444"/>
        <w:gridCol w:w="1101"/>
        <w:gridCol w:w="1898"/>
        <w:gridCol w:w="1332"/>
        <w:gridCol w:w="1649"/>
        <w:gridCol w:w="1138"/>
      </w:tblGrid>
      <w:tr w14:paraId="55BA25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DC80D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Variable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5EAF4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n.event_%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A8567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crude.HR </w:t>
            </w:r>
          </w:p>
          <w:p w14:paraId="6DEBA9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(95%CI)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B6832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crude.P value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0ACAB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adj.HR </w:t>
            </w:r>
          </w:p>
          <w:p w14:paraId="652E0FA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(95%CI)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982BE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adj.P value</w:t>
            </w:r>
          </w:p>
        </w:tc>
      </w:tr>
      <w:tr w14:paraId="4697D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1ADF132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R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auto"/>
                <w:sz w:val="21"/>
                <w:szCs w:val="21"/>
                <w:u w:val="none"/>
              </w:rPr>
              <w:t>ituximab</w:t>
            </w:r>
          </w:p>
        </w:tc>
        <w:tc>
          <w:tcPr>
            <w:tcW w:w="1073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549BE0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 (36.4)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047079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1(Ref)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4759DF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1871BF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1(Ref)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0EBA2D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223A3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6F66B1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auto"/>
                <w:sz w:val="21"/>
                <w:szCs w:val="21"/>
                <w:u w:val="none"/>
              </w:rPr>
              <w:t>Obinutuzumab</w:t>
            </w:r>
          </w:p>
        </w:tc>
        <w:tc>
          <w:tcPr>
            <w:tcW w:w="1073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74EB60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 (100)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D4B9E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6.63 (1.78~24.72)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0827821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1B5992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6.43 (1.76~23.49)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05B14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05</w:t>
            </w:r>
          </w:p>
        </w:tc>
      </w:tr>
    </w:tbl>
    <w:p w14:paraId="60319867">
      <w:pPr>
        <w:rPr>
          <w:rFonts w:hint="default" w:ascii="Times New Roman" w:hAnsi="Times New Roman" w:cs="Times New Roman"/>
          <w:color w:val="auto"/>
          <w:sz w:val="28"/>
          <w:szCs w:val="28"/>
          <w:highlight w:val="yellow"/>
          <w:lang w:val="en-US" w:eastAsia="zh-CN"/>
        </w:rPr>
      </w:pPr>
    </w:p>
    <w:p w14:paraId="36A785F1">
      <w:pPr>
        <w:rPr>
          <w:rFonts w:hint="default" w:ascii="Times New Roman" w:hAnsi="Times New Roman" w:cs="Times New Roman"/>
          <w:color w:val="auto"/>
        </w:rPr>
      </w:pP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8DA5DBD"/>
    <w:rsid w:val="4A4D4D18"/>
    <w:rsid w:val="63884933"/>
    <w:rsid w:val="6EDE6889"/>
    <w:rsid w:val="757F5473"/>
    <w:rsid w:val="7ABF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</Words>
  <Characters>222</Characters>
  <Lines>0</Lines>
  <Paragraphs>0</Paragraphs>
  <TotalTime>0</TotalTime>
  <ScaleCrop>false</ScaleCrop>
  <LinksUpToDate>false</LinksUpToDate>
  <CharactersWithSpaces>242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2025-12-15T12:00:00Z</dcterms:created>
  <dc:creator>Lenovo</dc:creator>
  <cp:lastModifiedBy>人间四月</cp:lastModifiedBy>
  <dcterms:modified xsi:type="dcterms:W3CDTF">2025-12-21T11:10:55Z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eyJoZGlkIjoiNTNlYzU2NDZlZWRhZGY1YzdjNGExMDUwNGJjODllMjkiLCJ1c2VySWQiOiI5Nzk5NTEwNjgifQ==</vt:lpwstr>
  </property>
  <property fmtid="{D5CDD505-2E9C-101B-9397-08002B2CF9AE}" pid="4" name="ICV">
    <vt:lpwstr>E4E41F43E7A3400D805C4C6DCFA2F1BD_12</vt:lpwstr>
  </property>
</Properties>
</file>