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B668F" w14:textId="3FDD3DBA" w:rsidR="00C8110C" w:rsidRDefault="00C8110C" w:rsidP="00C633B9">
      <w:pPr>
        <w:ind w:firstLineChars="300" w:firstLine="630"/>
        <w:rPr>
          <w:rFonts w:ascii="Times New Roman" w:hAnsi="Times New Roman" w:cs="Times New Roman"/>
          <w:noProof/>
          <w:sz w:val="18"/>
          <w:szCs w:val="18"/>
        </w:rPr>
      </w:pPr>
      <w:r>
        <w:rPr>
          <w:noProof/>
        </w:rPr>
        <w:drawing>
          <wp:inline distT="0" distB="0" distL="0" distR="0" wp14:anchorId="16B73047" wp14:editId="69DBF7BF">
            <wp:extent cx="5200071" cy="3900054"/>
            <wp:effectExtent l="0" t="0" r="63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718" cy="390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044BA" w14:textId="514C17F2" w:rsidR="00C8110C" w:rsidRPr="00C8110C" w:rsidRDefault="00C8110C" w:rsidP="00C8110C">
      <w:pPr>
        <w:rPr>
          <w:rFonts w:ascii="Times New Roman" w:hAnsi="Times New Roman" w:cs="Times New Roman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Figure </w:t>
      </w:r>
      <w:r>
        <w:rPr>
          <w:rFonts w:ascii="Times New Roman" w:hAnsi="Times New Roman" w:cs="Times New Roman"/>
          <w:b/>
          <w:sz w:val="18"/>
          <w:szCs w:val="18"/>
        </w:rPr>
        <w:t>1</w:t>
      </w:r>
      <w:r w:rsidRPr="00C633B9">
        <w:rPr>
          <w:rFonts w:ascii="Times New Roman" w:hAnsi="Times New Roman" w:cs="Times New Roman"/>
          <w:b/>
          <w:sz w:val="18"/>
          <w:szCs w:val="18"/>
        </w:rPr>
        <w:t>:</w:t>
      </w:r>
      <w:r w:rsidRPr="00030490">
        <w:rPr>
          <w:rFonts w:ascii="Times New Roman" w:hAnsi="Times New Roman" w:cs="Times New Roman"/>
          <w:sz w:val="18"/>
          <w:szCs w:val="18"/>
        </w:rPr>
        <w:t xml:space="preserve"> </w:t>
      </w:r>
      <w:r w:rsidRPr="00C8110C">
        <w:rPr>
          <w:rFonts w:ascii="Times New Roman" w:hAnsi="Times New Roman" w:cs="Times New Roman"/>
          <w:noProof/>
          <w:sz w:val="18"/>
          <w:szCs w:val="18"/>
        </w:rPr>
        <w:t>Seventeen features related to GH were identified through a correlation coefficient matrix</w:t>
      </w:r>
    </w:p>
    <w:p w14:paraId="708E038B" w14:textId="0067FF7B" w:rsidR="00C8110C" w:rsidRPr="003372B6" w:rsidRDefault="00C8110C" w:rsidP="00C8110C">
      <w:pPr>
        <w:rPr>
          <w:rFonts w:ascii="Times New Roman" w:hAnsi="Times New Roman" w:cs="Times New Roman"/>
          <w:color w:val="000000"/>
          <w:sz w:val="18"/>
          <w:szCs w:val="18"/>
        </w:rPr>
      </w:pPr>
      <w:r w:rsidRPr="00030490">
        <w:rPr>
          <w:rFonts w:ascii="Times New Roman" w:hAnsi="Times New Roman" w:cs="Times New Roman"/>
          <w:color w:val="000000"/>
          <w:sz w:val="18"/>
          <w:szCs w:val="18"/>
        </w:rPr>
        <w:t>GH, glomerular hematuria.</w:t>
      </w:r>
    </w:p>
    <w:p w14:paraId="6851F95E" w14:textId="2B4373DD" w:rsidR="008F12DF" w:rsidRDefault="008F12DF" w:rsidP="00E72856">
      <w:pPr>
        <w:rPr>
          <w:rFonts w:ascii="Times New Roman" w:hAnsi="Times New Roman" w:cs="Times New Roman"/>
          <w:noProof/>
          <w:sz w:val="18"/>
          <w:szCs w:val="18"/>
        </w:rPr>
      </w:pPr>
    </w:p>
    <w:p w14:paraId="2E3B3F01" w14:textId="6CFFB724" w:rsidR="00C633B9" w:rsidRDefault="00C633B9" w:rsidP="008F12DF">
      <w:pPr>
        <w:rPr>
          <w:rFonts w:ascii="Times New Roman" w:hAnsi="Times New Roman" w:cs="Times New Roman"/>
          <w:sz w:val="18"/>
          <w:szCs w:val="18"/>
        </w:rPr>
      </w:pPr>
    </w:p>
    <w:p w14:paraId="49AFB536" w14:textId="2E40CB38" w:rsidR="00E72856" w:rsidRPr="00030490" w:rsidRDefault="00E72856" w:rsidP="008F12DF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noProof/>
          <w:sz w:val="18"/>
          <w:szCs w:val="18"/>
        </w:rPr>
        <w:drawing>
          <wp:inline distT="0" distB="0" distL="0" distR="0" wp14:anchorId="06C0E0B7" wp14:editId="18613ADA">
            <wp:extent cx="5274310" cy="211010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plementary Figure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86CEE" w14:textId="1298DAED" w:rsidR="008F12DF" w:rsidRPr="00030490" w:rsidRDefault="008F12DF" w:rsidP="00C633B9">
      <w:pPr>
        <w:rPr>
          <w:rFonts w:ascii="Times New Roman" w:eastAsia="宋体" w:hAnsi="Times New Roman" w:cs="Times New Roman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Figure </w:t>
      </w:r>
      <w:r w:rsidR="00C8110C">
        <w:rPr>
          <w:rFonts w:ascii="Times New Roman" w:hAnsi="Times New Roman" w:cs="Times New Roman"/>
          <w:b/>
          <w:sz w:val="18"/>
          <w:szCs w:val="18"/>
        </w:rPr>
        <w:t>2</w:t>
      </w:r>
      <w:r w:rsidR="00C633B9" w:rsidRPr="00C633B9">
        <w:rPr>
          <w:rFonts w:ascii="Times New Roman" w:hAnsi="Times New Roman" w:cs="Times New Roman"/>
          <w:b/>
          <w:sz w:val="18"/>
          <w:szCs w:val="18"/>
        </w:rPr>
        <w:t xml:space="preserve">: </w:t>
      </w:r>
      <w:r w:rsidRPr="00030490">
        <w:rPr>
          <w:rFonts w:ascii="Times New Roman" w:eastAsia="宋体" w:hAnsi="Times New Roman" w:cs="Times New Roman"/>
          <w:sz w:val="18"/>
          <w:szCs w:val="18"/>
        </w:rPr>
        <w:t>ROC curves obtained with RBC subclassification parameters</w:t>
      </w:r>
      <w:r w:rsidR="00C633B9">
        <w:rPr>
          <w:rFonts w:ascii="Times New Roman" w:eastAsia="宋体" w:hAnsi="Times New Roman" w:cs="Times New Roman"/>
          <w:sz w:val="18"/>
          <w:szCs w:val="18"/>
        </w:rPr>
        <w:t>.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 NOR,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n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ormocytes; MIC,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m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icrocytes; JAG,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j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agged RBC</w:t>
      </w:r>
      <w:r w:rsidR="00C8110C"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; MAC,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m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acrocytes; FRA,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f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ragmented RBC</w:t>
      </w:r>
      <w:r w:rsidR="00C8110C"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="00C633B9" w:rsidRPr="00CF6213">
        <w:rPr>
          <w:rFonts w:ascii="Times New Roman" w:hAnsi="Times New Roman" w:cs="Times New Roman" w:hint="eastAsia"/>
          <w:color w:val="000000"/>
          <w:sz w:val="18"/>
          <w:szCs w:val="18"/>
        </w:rPr>
        <w:t>;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 HUM,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h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umped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pherocytes; ACA,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a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canthocytes; CRE, </w:t>
      </w:r>
      <w:proofErr w:type="spellStart"/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c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renocyte</w:t>
      </w:r>
      <w:r w:rsidR="00C8110C">
        <w:rPr>
          <w:rFonts w:ascii="Times New Roman" w:hAnsi="Times New Roman" w:cs="Times New Roman"/>
          <w:color w:val="000000"/>
          <w:sz w:val="18"/>
          <w:szCs w:val="18"/>
        </w:rPr>
        <w:t>s</w:t>
      </w:r>
      <w:proofErr w:type="spellEnd"/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;</w:t>
      </w:r>
      <w:r w:rsidR="00C633B9" w:rsidRPr="00CF6213">
        <w:rPr>
          <w:rFonts w:ascii="Times New Roman" w:hAnsi="Times New Roman" w:cs="Times New Roman" w:hint="eastAsia"/>
          <w:color w:val="000000"/>
          <w:sz w:val="18"/>
          <w:szCs w:val="18"/>
        </w:rPr>
        <w:t xml:space="preserve"> 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ANN,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a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nnular RBC</w:t>
      </w:r>
      <w:r w:rsidR="00C8110C"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; GHO,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g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host RBC</w:t>
      </w:r>
      <w:r w:rsidR="00C8110C"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; ODYS,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o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ther dysmorphic RBC</w:t>
      </w:r>
      <w:r w:rsidR="00C8110C">
        <w:rPr>
          <w:rFonts w:ascii="Times New Roman" w:hAnsi="Times New Roman" w:cs="Times New Roman"/>
          <w:color w:val="000000"/>
          <w:sz w:val="18"/>
          <w:szCs w:val="18"/>
        </w:rPr>
        <w:t>s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.</w:t>
      </w:r>
    </w:p>
    <w:p w14:paraId="70E320DF" w14:textId="77777777" w:rsidR="00C8110C" w:rsidRDefault="00C8110C" w:rsidP="008F12DF">
      <w:pPr>
        <w:ind w:firstLineChars="400" w:firstLine="720"/>
        <w:jc w:val="left"/>
        <w:rPr>
          <w:rFonts w:ascii="Times New Roman" w:hAnsi="Times New Roman" w:cs="Times New Roman"/>
          <w:sz w:val="18"/>
          <w:szCs w:val="18"/>
        </w:rPr>
      </w:pPr>
    </w:p>
    <w:p w14:paraId="6C7E3733" w14:textId="639B9564" w:rsidR="00E72856" w:rsidRPr="00030490" w:rsidRDefault="00E72856" w:rsidP="008F12DF">
      <w:pPr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noProof/>
          <w:sz w:val="18"/>
          <w:szCs w:val="18"/>
        </w:rPr>
        <w:lastRenderedPageBreak/>
        <w:drawing>
          <wp:inline distT="0" distB="0" distL="0" distR="0" wp14:anchorId="62BF1B35" wp14:editId="0AC30E4B">
            <wp:extent cx="5274310" cy="2110105"/>
            <wp:effectExtent l="0" t="0" r="254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upplementary Figure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4DB27" w14:textId="2147737C" w:rsidR="008F12DF" w:rsidRDefault="008F12DF" w:rsidP="00C633B9">
      <w:pPr>
        <w:rPr>
          <w:rFonts w:ascii="Times New Roman" w:hAnsi="Times New Roman" w:cs="Times New Roman"/>
          <w:color w:val="000000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Figure </w:t>
      </w:r>
      <w:r w:rsidR="00C8110C">
        <w:rPr>
          <w:rFonts w:ascii="Times New Roman" w:hAnsi="Times New Roman" w:cs="Times New Roman"/>
          <w:b/>
          <w:sz w:val="18"/>
          <w:szCs w:val="18"/>
        </w:rPr>
        <w:t>3</w:t>
      </w:r>
      <w:r w:rsidR="00C633B9" w:rsidRPr="00C633B9">
        <w:rPr>
          <w:rFonts w:ascii="Times New Roman" w:hAnsi="Times New Roman" w:cs="Times New Roman"/>
          <w:b/>
          <w:sz w:val="18"/>
          <w:szCs w:val="18"/>
        </w:rPr>
        <w:t>:</w:t>
      </w:r>
      <w:r w:rsidRPr="00030490">
        <w:rPr>
          <w:rFonts w:ascii="Times New Roman" w:hAnsi="Times New Roman" w:cs="Times New Roman"/>
          <w:sz w:val="18"/>
          <w:szCs w:val="18"/>
        </w:rPr>
        <w:t xml:space="preserve"> </w:t>
      </w:r>
      <w:r w:rsidRPr="00030490">
        <w:rPr>
          <w:rFonts w:ascii="Times New Roman" w:eastAsia="宋体" w:hAnsi="Times New Roman" w:cs="Times New Roman"/>
          <w:sz w:val="18"/>
          <w:szCs w:val="18"/>
        </w:rPr>
        <w:t xml:space="preserve">ROC curves obtained with </w:t>
      </w:r>
      <w:r w:rsidR="00C8110C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d</w:t>
      </w:r>
      <w:r w:rsidRPr="00030490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ysmorphic RBC (%)</w:t>
      </w:r>
      <w:r w:rsidRPr="00030490">
        <w:rPr>
          <w:rFonts w:ascii="Times New Roman" w:eastAsia="宋体" w:hAnsi="Times New Roman" w:cs="Times New Roman"/>
          <w:color w:val="000000" w:themeColor="text1"/>
          <w:sz w:val="18"/>
          <w:szCs w:val="18"/>
        </w:rPr>
        <w:t xml:space="preserve"> and </w:t>
      </w:r>
      <w:r w:rsidR="00C8110C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a</w:t>
      </w:r>
      <w:r w:rsidRPr="00030490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 xml:space="preserve">canthocyte (%). 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A. Receiver operating for </w:t>
      </w:r>
      <w:r w:rsidRPr="00030490">
        <w:rPr>
          <w:rFonts w:ascii="Times New Roman" w:hAnsi="Times New Roman" w:cs="Times New Roman"/>
          <w:sz w:val="18"/>
          <w:szCs w:val="18"/>
        </w:rPr>
        <w:t>predict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 GH patients in the </w:t>
      </w:r>
      <w:r w:rsidR="00C8110C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d</w:t>
      </w:r>
      <w:r w:rsidRPr="00030490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ysmorphic RBC (%)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. B. Receiver operating for </w:t>
      </w:r>
      <w:r w:rsidRPr="00030490">
        <w:rPr>
          <w:rFonts w:ascii="Times New Roman" w:hAnsi="Times New Roman" w:cs="Times New Roman"/>
          <w:sz w:val="18"/>
          <w:szCs w:val="18"/>
        </w:rPr>
        <w:t>predict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 GH patients in the </w:t>
      </w:r>
      <w:r w:rsidR="00C8110C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a</w:t>
      </w:r>
      <w:r w:rsidRPr="00030490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canthocyte (%)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. </w:t>
      </w:r>
    </w:p>
    <w:p w14:paraId="25B91A87" w14:textId="2DDCA89D" w:rsidR="00933EC6" w:rsidRPr="00C633B9" w:rsidRDefault="001F50F3" w:rsidP="00C633B9">
      <w:pPr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noProof/>
          <w:color w:val="000000"/>
          <w:sz w:val="18"/>
          <w:szCs w:val="18"/>
        </w:rPr>
        <w:drawing>
          <wp:inline distT="0" distB="0" distL="0" distR="0" wp14:anchorId="053D6D26" wp14:editId="227901AF">
            <wp:extent cx="5274310" cy="5444490"/>
            <wp:effectExtent l="0" t="0" r="254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upplementary Figure 4 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4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61831" w14:textId="5A5F0602" w:rsidR="00CF6213" w:rsidRPr="00CF6213" w:rsidRDefault="00CF6213" w:rsidP="00CF6213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Figure </w:t>
      </w:r>
      <w:r w:rsidR="00C8110C">
        <w:rPr>
          <w:rFonts w:ascii="Times New Roman" w:hAnsi="Times New Roman" w:cs="Times New Roman"/>
          <w:b/>
          <w:sz w:val="18"/>
          <w:szCs w:val="18"/>
        </w:rPr>
        <w:t>4</w:t>
      </w:r>
      <w:r w:rsidRPr="00C633B9">
        <w:rPr>
          <w:rFonts w:ascii="Times New Roman" w:hAnsi="Times New Roman" w:cs="Times New Roman"/>
          <w:b/>
          <w:sz w:val="18"/>
          <w:szCs w:val="18"/>
        </w:rPr>
        <w:t>:</w:t>
      </w:r>
      <w:r w:rsidRPr="00030490">
        <w:rPr>
          <w:rFonts w:ascii="Times New Roman" w:hAnsi="Times New Roman" w:cs="Times New Roman"/>
          <w:sz w:val="18"/>
          <w:szCs w:val="18"/>
        </w:rPr>
        <w:t xml:space="preserve"> </w:t>
      </w:r>
      <w:r w:rsidRPr="00CF6213">
        <w:rPr>
          <w:rFonts w:ascii="Times New Roman" w:eastAsia="等线" w:hAnsi="Times New Roman" w:cs="Times New Roman"/>
          <w:color w:val="000000"/>
          <w:kern w:val="0"/>
          <w:sz w:val="18"/>
          <w:szCs w:val="18"/>
        </w:rPr>
        <w:t>Relationship between SG and various RBC morphological types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5182FC2C" w14:textId="03DABF89" w:rsidR="00CF6213" w:rsidRDefault="00CF6213" w:rsidP="008F12DF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2CCE722D" w14:textId="7F8262ED" w:rsidR="00C633B9" w:rsidRPr="00030490" w:rsidRDefault="00C633B9" w:rsidP="008F12DF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 w:hint="eastAsia"/>
          <w:noProof/>
          <w:sz w:val="18"/>
          <w:szCs w:val="18"/>
        </w:rPr>
        <w:lastRenderedPageBreak/>
        <w:drawing>
          <wp:inline distT="0" distB="0" distL="0" distR="0" wp14:anchorId="481A177B" wp14:editId="476F9A5B">
            <wp:extent cx="2234604" cy="2234604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e 6 RandomForest_confusion_matrix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602" cy="224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8E08E" w14:textId="7D489A49" w:rsidR="008F12DF" w:rsidRPr="00030490" w:rsidRDefault="008F12DF" w:rsidP="00C633B9">
      <w:pPr>
        <w:jc w:val="left"/>
        <w:rPr>
          <w:rFonts w:ascii="Times New Roman" w:hAnsi="Times New Roman" w:cs="Times New Roman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Figure </w:t>
      </w:r>
      <w:r w:rsidR="00C8110C">
        <w:rPr>
          <w:rFonts w:ascii="Times New Roman" w:hAnsi="Times New Roman" w:cs="Times New Roman"/>
          <w:b/>
          <w:sz w:val="18"/>
          <w:szCs w:val="18"/>
        </w:rPr>
        <w:t>5</w:t>
      </w:r>
      <w:r w:rsidR="00C633B9" w:rsidRPr="00C633B9">
        <w:rPr>
          <w:rFonts w:ascii="Times New Roman" w:hAnsi="Times New Roman" w:cs="Times New Roman"/>
          <w:b/>
          <w:sz w:val="18"/>
          <w:szCs w:val="18"/>
        </w:rPr>
        <w:t>:</w:t>
      </w:r>
      <w:r w:rsidRPr="00C633B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30490">
        <w:rPr>
          <w:rFonts w:ascii="Times New Roman" w:hAnsi="Times New Roman" w:cs="Times New Roman"/>
          <w:sz w:val="18"/>
          <w:szCs w:val="18"/>
        </w:rPr>
        <w:t>Confusion matrix of the RF models for predict GN in the validation set</w:t>
      </w:r>
      <w:r w:rsidR="00C633B9">
        <w:rPr>
          <w:rFonts w:ascii="Times New Roman" w:hAnsi="Times New Roman" w:cs="Times New Roman" w:hint="eastAsia"/>
          <w:sz w:val="18"/>
          <w:szCs w:val="18"/>
        </w:rPr>
        <w:t>.</w:t>
      </w:r>
      <w:r w:rsidR="00C633B9">
        <w:rPr>
          <w:rFonts w:ascii="Times New Roman" w:hAnsi="Times New Roman" w:cs="Times New Roman"/>
          <w:sz w:val="18"/>
          <w:szCs w:val="18"/>
        </w:rPr>
        <w:t xml:space="preserve"> 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RF,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r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andom </w:t>
      </w:r>
      <w:r w:rsidR="00142FE6" w:rsidRPr="00CF6213">
        <w:rPr>
          <w:rFonts w:ascii="Times New Roman" w:hAnsi="Times New Roman" w:cs="Times New Roman"/>
          <w:color w:val="000000"/>
          <w:sz w:val="18"/>
          <w:szCs w:val="18"/>
        </w:rPr>
        <w:t>f</w:t>
      </w:r>
      <w:r w:rsidR="00C633B9" w:rsidRPr="00CF6213">
        <w:rPr>
          <w:rFonts w:ascii="Times New Roman" w:hAnsi="Times New Roman" w:cs="Times New Roman"/>
          <w:color w:val="000000"/>
          <w:sz w:val="18"/>
          <w:szCs w:val="18"/>
        </w:rPr>
        <w:t>orest;</w:t>
      </w:r>
      <w:r w:rsidRPr="00CF6213">
        <w:rPr>
          <w:rFonts w:ascii="Times New Roman" w:hAnsi="Times New Roman" w:cs="Times New Roman"/>
          <w:color w:val="000000"/>
          <w:sz w:val="18"/>
          <w:szCs w:val="18"/>
        </w:rPr>
        <w:t xml:space="preserve"> GH, glomerular hematuria.</w:t>
      </w:r>
    </w:p>
    <w:p w14:paraId="2C333CBF" w14:textId="44AE4826" w:rsidR="008F12DF" w:rsidRPr="00030490" w:rsidRDefault="008F12DF" w:rsidP="008F12DF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3BED06FF" w14:textId="2FFCAEA6" w:rsidR="003F0869" w:rsidRPr="003372B6" w:rsidRDefault="003F0869" w:rsidP="003F0869">
      <w:pPr>
        <w:jc w:val="left"/>
        <w:rPr>
          <w:rFonts w:ascii="Times New Roman" w:eastAsia="宋体" w:hAnsi="Times New Roman" w:cs="Times New Roman"/>
          <w:b/>
          <w:sz w:val="18"/>
          <w:szCs w:val="18"/>
        </w:rPr>
      </w:pPr>
      <w:bookmarkStart w:id="1" w:name="_Hlk223545462"/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</w:t>
      </w:r>
      <w:r w:rsidRPr="00C633B9">
        <w:rPr>
          <w:rFonts w:ascii="Times New Roman" w:eastAsia="宋体" w:hAnsi="Times New Roman" w:cs="Times New Roman"/>
          <w:b/>
          <w:sz w:val="18"/>
          <w:szCs w:val="18"/>
        </w:rPr>
        <w:t>Table 1</w:t>
      </w:r>
      <w:bookmarkEnd w:id="1"/>
      <w:r w:rsidRPr="00C633B9">
        <w:rPr>
          <w:rFonts w:ascii="Times New Roman" w:eastAsia="宋体" w:hAnsi="Times New Roman" w:cs="Times New Roman"/>
          <w:b/>
          <w:sz w:val="18"/>
          <w:szCs w:val="18"/>
        </w:rPr>
        <w:t xml:space="preserve">: </w:t>
      </w:r>
      <w:r w:rsidR="00E1311C" w:rsidRPr="00933EC6">
        <w:rPr>
          <w:rFonts w:ascii="Times New Roman" w:eastAsia="宋体" w:hAnsi="Times New Roman" w:cs="Times New Roman"/>
          <w:sz w:val="18"/>
          <w:szCs w:val="18"/>
        </w:rPr>
        <w:t xml:space="preserve">Diagnostic </w:t>
      </w:r>
      <w:r w:rsidR="00E1311C" w:rsidRPr="00933EC6">
        <w:rPr>
          <w:rFonts w:ascii="Times New Roman" w:eastAsia="宋体" w:hAnsi="Times New Roman" w:cs="Times New Roman" w:hint="eastAsia"/>
          <w:sz w:val="18"/>
          <w:szCs w:val="18"/>
        </w:rPr>
        <w:t>p</w:t>
      </w:r>
      <w:r w:rsidR="00E1311C" w:rsidRPr="00933EC6">
        <w:rPr>
          <w:rFonts w:ascii="Times New Roman" w:eastAsia="宋体" w:hAnsi="Times New Roman" w:cs="Times New Roman"/>
          <w:sz w:val="18"/>
          <w:szCs w:val="18"/>
        </w:rPr>
        <w:t>rocess for 25 cases of GH identified through clinical diagnosis</w:t>
      </w:r>
      <w:r w:rsidR="00933EC6">
        <w:rPr>
          <w:rFonts w:ascii="Times New Roman" w:eastAsia="宋体" w:hAnsi="Times New Roman" w:cs="Times New Roman"/>
          <w:sz w:val="18"/>
          <w:szCs w:val="18"/>
        </w:rPr>
        <w:t>.</w:t>
      </w:r>
    </w:p>
    <w:tbl>
      <w:tblPr>
        <w:tblStyle w:val="af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6380"/>
      </w:tblGrid>
      <w:tr w:rsidR="00E1311C" w14:paraId="24CC0CD7" w14:textId="77777777" w:rsidTr="00E1311C">
        <w:trPr>
          <w:trHeight w:val="32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3565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Clinical diagnosis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EF39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Disease Diagnosis Process</w:t>
            </w:r>
          </w:p>
        </w:tc>
      </w:tr>
      <w:tr w:rsidR="00E1311C" w14:paraId="106E5CE1" w14:textId="77777777" w:rsidTr="00E1311C">
        <w:trPr>
          <w:trHeight w:val="31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5513F" w14:textId="77777777" w:rsidR="00E1311C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ANCA-related nephritis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91DC3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Patients diagnosed with ANCA-associated vasculitis exhibit renal involvement manifestations:</w:t>
            </w:r>
          </w:p>
          <w:p w14:paraId="6AC773AA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1) Active hematuria is common, predominantly microscopic hematuria with visible red blood cell casts, often accompanied by proteinuria;</w:t>
            </w:r>
          </w:p>
          <w:p w14:paraId="00AD38F2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2) Renal function impairment is frequent, with over half presenting as rapidly progressive glomerulonephritis.</w:t>
            </w:r>
          </w:p>
        </w:tc>
      </w:tr>
      <w:tr w:rsidR="00E1311C" w14:paraId="332897C8" w14:textId="77777777" w:rsidTr="00E1311C">
        <w:trPr>
          <w:trHeight w:val="32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E9B8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Purpura nephritis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88950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Extrarenal manifestations such as cutaneous purpura in allergic purpura; Clinical manifestations of renal impairment, such as hematuria (gross or microscopic), proteinuria (24-hour urine protein &gt;150mg), hypertension, renal insufficiency, etc.</w:t>
            </w:r>
          </w:p>
        </w:tc>
      </w:tr>
      <w:tr w:rsidR="00E1311C" w14:paraId="670741FE" w14:textId="77777777" w:rsidTr="00E1311C">
        <w:trPr>
          <w:trHeight w:val="63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A5B4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Latent glomerulonephritis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83F6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Clinical presentation includes glomerular hematuria (microscopic, predominantly with dysmorphic red blood cells) and/or proteinuria (&lt;1g/24h).</w:t>
            </w:r>
          </w:p>
        </w:tc>
      </w:tr>
      <w:tr w:rsidR="00E1311C" w14:paraId="4E7959D2" w14:textId="77777777" w:rsidTr="00E1311C">
        <w:trPr>
          <w:trHeight w:val="31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8E02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bookmarkStart w:id="2" w:name="_Hlk220060248"/>
            <w:r>
              <w:rPr>
                <w:rFonts w:ascii="Times New Roman" w:eastAsia="宋体" w:hAnsi="Times New Roman" w:cs="Times New Roman"/>
                <w:sz w:val="18"/>
                <w:szCs w:val="18"/>
              </w:rPr>
              <w:t>Chronic renal failure</w:t>
            </w:r>
            <w:bookmarkEnd w:id="2"/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31995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Diagnosis based on history (chronic kidney disease &gt;3 months), renal function tests (decreased GFR), and relevant clinical manifestations (metabolic disorders, clinical symptoms).</w:t>
            </w:r>
          </w:p>
        </w:tc>
      </w:tr>
      <w:tr w:rsidR="00E1311C" w14:paraId="5DFB549F" w14:textId="77777777" w:rsidTr="00E1311C">
        <w:trPr>
          <w:trHeight w:val="41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7AE53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Nephritic syndrome (acute nephritic syndrome and chronic nephritic syndrome)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65AB5" w14:textId="04F0B1F2" w:rsidR="00E1311C" w:rsidRDefault="003372B6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A</w:t>
            </w:r>
            <w:r w:rsidR="00E1311C">
              <w:rPr>
                <w:rFonts w:ascii="Times New Roman" w:eastAsia="宋体" w:hAnsi="Times New Roman" w:cs="Times New Roman"/>
                <w:sz w:val="18"/>
                <w:szCs w:val="18"/>
              </w:rPr>
              <w:t>cute nephritic syndrome: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 </w:t>
            </w:r>
            <w:r w:rsidR="00E1311C">
              <w:rPr>
                <w:rFonts w:ascii="Times New Roman" w:eastAsia="宋体" w:hAnsi="Times New Roman" w:cs="Times New Roman"/>
                <w:sz w:val="18"/>
                <w:szCs w:val="18"/>
              </w:rPr>
              <w:t>Clinical manifestations (acute onset of hematuria, proteinuria, edema, hypertension), renal dysfunction, immunological tests (serum C3, serum anti-streptolysin “O”).</w:t>
            </w:r>
          </w:p>
          <w:p w14:paraId="573D192A" w14:textId="2DF6344B" w:rsidR="00E1311C" w:rsidRPr="003372B6" w:rsidRDefault="003372B6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C</w:t>
            </w:r>
            <w:r w:rsidR="00E1311C">
              <w:rPr>
                <w:rFonts w:ascii="Times New Roman" w:eastAsia="宋体" w:hAnsi="Times New Roman" w:cs="Times New Roman"/>
                <w:sz w:val="18"/>
                <w:szCs w:val="18"/>
              </w:rPr>
              <w:t>hronic nephritic syndrome:</w:t>
            </w:r>
            <w:r>
              <w:rPr>
                <w:rFonts w:ascii="Times New Roman" w:eastAsia="宋体" w:hAnsi="Times New Roman" w:cs="Times New Roman" w:hint="eastAsia"/>
                <w:sz w:val="18"/>
                <w:szCs w:val="18"/>
              </w:rPr>
              <w:t xml:space="preserve"> </w:t>
            </w:r>
            <w:r w:rsidR="00E1311C"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Clinical manifestations (persistent hematuria, proteinuria, edema, hypertension with slow progression), declining renal function; history &gt;3 months.</w:t>
            </w:r>
          </w:p>
        </w:tc>
      </w:tr>
      <w:tr w:rsidR="00E1311C" w14:paraId="40D89CE2" w14:textId="77777777" w:rsidTr="00E1311C">
        <w:trPr>
          <w:trHeight w:val="32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A34FA" w14:textId="77777777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</w:rPr>
              <w:t>Nephrotic syndrome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ACDDF" w14:textId="2F3E3445" w:rsidR="00E1311C" w:rsidRPr="003372B6" w:rsidRDefault="00E1311C">
            <w:pPr>
              <w:rPr>
                <w:rFonts w:ascii="Times New Roman" w:eastAsia="宋体" w:hAnsi="Times New Roman" w:cs="Times New Roman"/>
                <w:sz w:val="18"/>
                <w:szCs w:val="18"/>
              </w:rPr>
            </w:pPr>
            <w:r w:rsidRPr="003372B6">
              <w:rPr>
                <w:rFonts w:ascii="Times New Roman" w:eastAsia="宋体" w:hAnsi="Times New Roman" w:cs="Times New Roman"/>
                <w:sz w:val="18"/>
                <w:szCs w:val="18"/>
              </w:rPr>
              <w:t>Diagnostic criteria: Urinary protein &gt;3.5g/day; plasma albumin &lt;30g/L; edema; elevated blood lipids.</w:t>
            </w:r>
          </w:p>
        </w:tc>
      </w:tr>
    </w:tbl>
    <w:p w14:paraId="5B328389" w14:textId="3FA09E19" w:rsidR="003F0869" w:rsidRDefault="00933EC6" w:rsidP="00933EC6">
      <w:pPr>
        <w:jc w:val="left"/>
        <w:rPr>
          <w:rFonts w:ascii="Times New Roman" w:hAnsi="Times New Roman" w:cs="Times New Roman"/>
          <w:sz w:val="18"/>
          <w:szCs w:val="18"/>
        </w:rPr>
      </w:pPr>
      <w:bookmarkStart w:id="3" w:name="_Hlk223978238"/>
      <w:r>
        <w:rPr>
          <w:rFonts w:ascii="Times New Roman" w:eastAsia="宋体" w:hAnsi="Times New Roman" w:cs="Times New Roman"/>
          <w:sz w:val="18"/>
          <w:szCs w:val="18"/>
        </w:rPr>
        <w:t>ANCA,</w:t>
      </w:r>
      <w:r w:rsidRPr="00933EC6">
        <w:rPr>
          <w:rFonts w:ascii="Times New Roman" w:eastAsia="宋体" w:hAnsi="Times New Roman" w:cs="Times New Roman"/>
          <w:sz w:val="18"/>
          <w:szCs w:val="18"/>
        </w:rPr>
        <w:t xml:space="preserve"> </w:t>
      </w:r>
      <w:r>
        <w:rPr>
          <w:rFonts w:ascii="Times New Roman" w:eastAsia="宋体" w:hAnsi="Times New Roman" w:cs="Times New Roman"/>
          <w:sz w:val="18"/>
          <w:szCs w:val="18"/>
        </w:rPr>
        <w:t>A</w:t>
      </w:r>
      <w:r w:rsidRPr="00933EC6">
        <w:rPr>
          <w:rFonts w:ascii="Times New Roman" w:eastAsia="宋体" w:hAnsi="Times New Roman" w:cs="Times New Roman"/>
          <w:sz w:val="18"/>
          <w:szCs w:val="18"/>
        </w:rPr>
        <w:t>nti-neutrophil cytoplasmic antibody.</w:t>
      </w:r>
      <w:bookmarkEnd w:id="3"/>
    </w:p>
    <w:p w14:paraId="1D1B0EAB" w14:textId="77777777" w:rsidR="00933EC6" w:rsidRPr="00030490" w:rsidRDefault="00933EC6" w:rsidP="008F12DF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050B5004" w14:textId="690BB729" w:rsidR="008F12DF" w:rsidRPr="00030490" w:rsidRDefault="008F12DF" w:rsidP="00C633B9">
      <w:pPr>
        <w:jc w:val="left"/>
        <w:rPr>
          <w:rFonts w:ascii="Times New Roman" w:eastAsia="宋体" w:hAnsi="Times New Roman" w:cs="Times New Roman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 xml:space="preserve">Supplementary </w:t>
      </w:r>
      <w:r w:rsidRPr="00C633B9">
        <w:rPr>
          <w:rFonts w:ascii="Times New Roman" w:eastAsia="宋体" w:hAnsi="Times New Roman" w:cs="Times New Roman"/>
          <w:b/>
          <w:sz w:val="18"/>
          <w:szCs w:val="18"/>
        </w:rPr>
        <w:t xml:space="preserve">Table </w:t>
      </w:r>
      <w:r w:rsidR="00E1311C">
        <w:rPr>
          <w:rFonts w:ascii="Times New Roman" w:eastAsia="宋体" w:hAnsi="Times New Roman" w:cs="Times New Roman"/>
          <w:b/>
          <w:sz w:val="18"/>
          <w:szCs w:val="18"/>
        </w:rPr>
        <w:t>2</w:t>
      </w:r>
      <w:r w:rsidR="00C633B9" w:rsidRPr="00C633B9">
        <w:rPr>
          <w:rFonts w:ascii="Times New Roman" w:eastAsia="宋体" w:hAnsi="Times New Roman" w:cs="Times New Roman"/>
          <w:b/>
          <w:sz w:val="18"/>
          <w:szCs w:val="18"/>
        </w:rPr>
        <w:t>:</w:t>
      </w:r>
      <w:r w:rsidRPr="00C633B9">
        <w:rPr>
          <w:rFonts w:ascii="Times New Roman" w:eastAsia="宋体" w:hAnsi="Times New Roman" w:cs="Times New Roman"/>
          <w:b/>
          <w:sz w:val="18"/>
          <w:szCs w:val="18"/>
        </w:rPr>
        <w:t xml:space="preserve"> </w:t>
      </w:r>
      <w:r w:rsidRPr="00030490">
        <w:rPr>
          <w:rFonts w:ascii="Times New Roman" w:eastAsia="宋体" w:hAnsi="Times New Roman" w:cs="Times New Roman"/>
          <w:sz w:val="18"/>
          <w:szCs w:val="18"/>
        </w:rPr>
        <w:t>EU 8600 parameter in GH and NGH patients in the training set and validation set</w:t>
      </w:r>
      <w:r w:rsidR="00C633B9">
        <w:rPr>
          <w:rFonts w:ascii="Times New Roman" w:eastAsia="宋体" w:hAnsi="Times New Roman" w:cs="Times New Roman"/>
          <w:sz w:val="18"/>
          <w:szCs w:val="18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20"/>
        <w:gridCol w:w="1232"/>
        <w:gridCol w:w="1429"/>
        <w:gridCol w:w="585"/>
        <w:gridCol w:w="1167"/>
        <w:gridCol w:w="1287"/>
        <w:gridCol w:w="201"/>
        <w:gridCol w:w="585"/>
      </w:tblGrid>
      <w:tr w:rsidR="008F12DF" w:rsidRPr="00030490" w14:paraId="02782CD8" w14:textId="77777777" w:rsidTr="008F12DF">
        <w:trPr>
          <w:trHeight w:val="300"/>
        </w:trPr>
        <w:tc>
          <w:tcPr>
            <w:tcW w:w="763" w:type="pct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09573D" w14:textId="77777777" w:rsidR="008F12DF" w:rsidRPr="00030490" w:rsidRDefault="008F12DF" w:rsidP="00B32A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bCs/>
                <w:sz w:val="18"/>
                <w:szCs w:val="18"/>
              </w:rPr>
              <w:t>Parameter</w:t>
            </w:r>
          </w:p>
        </w:tc>
        <w:tc>
          <w:tcPr>
            <w:tcW w:w="2185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6471F6" w14:textId="77777777" w:rsidR="008F12DF" w:rsidRPr="00030490" w:rsidRDefault="008F12DF" w:rsidP="00B32AF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sz w:val="18"/>
                <w:szCs w:val="18"/>
              </w:rPr>
              <w:t>Training set</w:t>
            </w:r>
          </w:p>
        </w:tc>
        <w:tc>
          <w:tcPr>
            <w:tcW w:w="2053" w:type="pct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374CA0E" w14:textId="77777777" w:rsidR="008F12DF" w:rsidRPr="00030490" w:rsidRDefault="008F12DF" w:rsidP="00B32AF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sz w:val="18"/>
                <w:szCs w:val="18"/>
              </w:rPr>
              <w:t>Validation set</w:t>
            </w:r>
          </w:p>
        </w:tc>
      </w:tr>
      <w:tr w:rsidR="008F12DF" w:rsidRPr="00030490" w14:paraId="48D85BD3" w14:textId="77777777" w:rsidTr="008F12DF">
        <w:trPr>
          <w:trHeight w:val="315"/>
        </w:trPr>
        <w:tc>
          <w:tcPr>
            <w:tcW w:w="763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575CFEF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5ADE87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GH</w:t>
            </w:r>
          </w:p>
          <w:p w14:paraId="1BBB86C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lastRenderedPageBreak/>
              <w:t>M</w:t>
            </w: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edian (IQR)</w:t>
            </w:r>
          </w:p>
        </w:tc>
        <w:tc>
          <w:tcPr>
            <w:tcW w:w="81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2D611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lastRenderedPageBreak/>
              <w:t>NGH</w:t>
            </w:r>
          </w:p>
          <w:p w14:paraId="5BF1C9E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lastRenderedPageBreak/>
              <w:t>M</w:t>
            </w: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edian (IQR)</w:t>
            </w: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</w:tcBorders>
          </w:tcPr>
          <w:p w14:paraId="65DB7F0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i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i/>
                <w:color w:val="000000"/>
                <w:kern w:val="0"/>
                <w:sz w:val="18"/>
                <w:szCs w:val="18"/>
              </w:rPr>
              <w:lastRenderedPageBreak/>
              <w:t>P</w:t>
            </w:r>
          </w:p>
        </w:tc>
        <w:tc>
          <w:tcPr>
            <w:tcW w:w="76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0A42C4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GH</w:t>
            </w:r>
          </w:p>
          <w:p w14:paraId="254323EA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lastRenderedPageBreak/>
              <w:t>M</w:t>
            </w: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edian (IQR)</w:t>
            </w:r>
          </w:p>
        </w:tc>
        <w:tc>
          <w:tcPr>
            <w:tcW w:w="732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C5A17A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lastRenderedPageBreak/>
              <w:t>NGH</w:t>
            </w:r>
          </w:p>
          <w:p w14:paraId="07D0742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  <w:sz w:val="18"/>
                <w:szCs w:val="18"/>
              </w:rPr>
              <w:lastRenderedPageBreak/>
              <w:t>M</w:t>
            </w:r>
            <w:r w:rsidRPr="00030490"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  <w:t>edian (IQR)</w:t>
            </w:r>
          </w:p>
        </w:tc>
        <w:tc>
          <w:tcPr>
            <w:tcW w:w="560" w:type="pct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6304C3CC" w14:textId="4C9DFDBD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b/>
                <w:i/>
                <w:color w:val="000000"/>
                <w:kern w:val="0"/>
                <w:sz w:val="18"/>
                <w:szCs w:val="18"/>
              </w:rPr>
              <w:lastRenderedPageBreak/>
              <w:t>P</w:t>
            </w:r>
          </w:p>
        </w:tc>
      </w:tr>
      <w:tr w:rsidR="008F12DF" w:rsidRPr="00030490" w14:paraId="027EEC22" w14:textId="77777777" w:rsidTr="008F12DF">
        <w:trPr>
          <w:trHeight w:val="315"/>
        </w:trPr>
        <w:tc>
          <w:tcPr>
            <w:tcW w:w="763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478B04" w14:textId="50FA4795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Acanthocyte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7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6ACD85D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0.59 (0.00-2.00)</w:t>
            </w:r>
          </w:p>
        </w:tc>
        <w:tc>
          <w:tcPr>
            <w:tcW w:w="814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FF565A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610" w:type="pct"/>
            <w:tcBorders>
              <w:top w:val="single" w:sz="12" w:space="0" w:color="auto"/>
            </w:tcBorders>
          </w:tcPr>
          <w:p w14:paraId="544A0A9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8528E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0.25(0.00-2.00)</w:t>
            </w:r>
          </w:p>
        </w:tc>
        <w:tc>
          <w:tcPr>
            <w:tcW w:w="817" w:type="pct"/>
            <w:gridSpan w:val="2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7F354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475" w:type="pct"/>
            <w:tcBorders>
              <w:top w:val="single" w:sz="12" w:space="0" w:color="auto"/>
            </w:tcBorders>
          </w:tcPr>
          <w:p w14:paraId="4D2AEACF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6887D224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5A357B2A" w14:textId="2C98F333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Normocyte</w:t>
            </w:r>
            <w:r w:rsidR="006F0733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0C2D78C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8.60(2.30-28.25)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5DD3E5C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232.20(59.30-1311.45)</w:t>
            </w:r>
          </w:p>
        </w:tc>
        <w:tc>
          <w:tcPr>
            <w:tcW w:w="610" w:type="pct"/>
          </w:tcPr>
          <w:p w14:paraId="252408C6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72714DD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10.00(3.48-29.00)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7FC46754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197.75(36.25-1215.65)</w:t>
            </w:r>
          </w:p>
        </w:tc>
        <w:tc>
          <w:tcPr>
            <w:tcW w:w="475" w:type="pct"/>
          </w:tcPr>
          <w:p w14:paraId="2CBCF821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3ECC1477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3D95AC35" w14:textId="02B6BDBA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Annular RBC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31FC542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19.55(9.06-38.40)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38345EE4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5.50(1.30-28.50)</w:t>
            </w:r>
          </w:p>
        </w:tc>
        <w:tc>
          <w:tcPr>
            <w:tcW w:w="610" w:type="pct"/>
          </w:tcPr>
          <w:p w14:paraId="4C290FB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E4BE25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18.30(8.05-53.15)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2037638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4.50(0.83-22.38)</w:t>
            </w:r>
          </w:p>
        </w:tc>
        <w:tc>
          <w:tcPr>
            <w:tcW w:w="475" w:type="pct"/>
          </w:tcPr>
          <w:p w14:paraId="07F0DFF3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51F04F29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3639F2FF" w14:textId="37994603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Acanthocyte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682BEB5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0.45(0.00-1.70)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77F0461D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610" w:type="pct"/>
          </w:tcPr>
          <w:p w14:paraId="57BEBAB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4B0F271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0.30(0.00-1.65)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1F5BD1A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475" w:type="pct"/>
          </w:tcPr>
          <w:p w14:paraId="20860EBE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68B52220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0B19C452" w14:textId="0E1FB8D6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Jagged RBC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768D2AE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1.40(0.30-4.20)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20B37A5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0.00(0.00-0.30)</w:t>
            </w:r>
          </w:p>
        </w:tc>
        <w:tc>
          <w:tcPr>
            <w:tcW w:w="610" w:type="pct"/>
          </w:tcPr>
          <w:p w14:paraId="206A46A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2824909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1.62(0.30-4.62)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1DCACAB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0.00(0.00-0.30)</w:t>
            </w:r>
          </w:p>
        </w:tc>
        <w:tc>
          <w:tcPr>
            <w:tcW w:w="475" w:type="pct"/>
          </w:tcPr>
          <w:p w14:paraId="07D09A1E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7ABA50D3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07EB0C6E" w14:textId="7202A8C1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Fragmented RBC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F48938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7E508B6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610" w:type="pct"/>
          </w:tcPr>
          <w:p w14:paraId="7300640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0.336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71094AC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0C85F0F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475" w:type="pct"/>
          </w:tcPr>
          <w:p w14:paraId="0978CF6D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0.782</w:t>
            </w:r>
          </w:p>
        </w:tc>
      </w:tr>
      <w:tr w:rsidR="008F12DF" w:rsidRPr="00030490" w14:paraId="470EFA87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58BBB2C0" w14:textId="6B10EB19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Humped Spherocyte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33C5529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33FDE802" w14:textId="6DC500F2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0.80(1.00-7</w:t>
            </w:r>
            <w:r w:rsidR="00397431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.00</w:t>
            </w: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10" w:type="pct"/>
          </w:tcPr>
          <w:p w14:paraId="2EBA725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41C03BE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0.00(0.00-0.03)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06C6184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0.30(0.00-3.48)</w:t>
            </w:r>
          </w:p>
        </w:tc>
        <w:tc>
          <w:tcPr>
            <w:tcW w:w="475" w:type="pct"/>
          </w:tcPr>
          <w:p w14:paraId="789D5691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0.202</w:t>
            </w:r>
          </w:p>
        </w:tc>
      </w:tr>
      <w:tr w:rsidR="008F12DF" w:rsidRPr="00030490" w14:paraId="68B78E67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24ADDEA4" w14:textId="032B34F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Microcyte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3D430C0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7.80(2.50-21.60)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50302E58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14.00(4.90-42.10)</w:t>
            </w:r>
          </w:p>
        </w:tc>
        <w:tc>
          <w:tcPr>
            <w:tcW w:w="610" w:type="pct"/>
          </w:tcPr>
          <w:p w14:paraId="636ED7B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2E56309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11.26(3.43-28.74)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3B93EC86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10.05(3.33-58.00)</w:t>
            </w:r>
          </w:p>
        </w:tc>
        <w:tc>
          <w:tcPr>
            <w:tcW w:w="475" w:type="pct"/>
          </w:tcPr>
          <w:p w14:paraId="34E5A354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0.900</w:t>
            </w:r>
          </w:p>
        </w:tc>
      </w:tr>
      <w:tr w:rsidR="008F12DF" w:rsidRPr="00030490" w14:paraId="418BE20E" w14:textId="77777777" w:rsidTr="008F12DF">
        <w:trPr>
          <w:trHeight w:val="31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64DEEACB" w14:textId="2B9B92AA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Ghost RBC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6E264B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5.62(2.50-14.35)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463F44D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7.20(1.40-23.90)</w:t>
            </w:r>
          </w:p>
        </w:tc>
        <w:tc>
          <w:tcPr>
            <w:tcW w:w="610" w:type="pct"/>
          </w:tcPr>
          <w:p w14:paraId="0441671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0.713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C1DB068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5.30(2.30-12.20)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7A055CB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2.90(1.20-10.25)</w:t>
            </w:r>
          </w:p>
        </w:tc>
        <w:tc>
          <w:tcPr>
            <w:tcW w:w="475" w:type="pct"/>
          </w:tcPr>
          <w:p w14:paraId="3AC20D7A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0.030</w:t>
            </w:r>
          </w:p>
        </w:tc>
      </w:tr>
      <w:tr w:rsidR="008F12DF" w:rsidRPr="00030490" w14:paraId="118DC69D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2E6BF9AB" w14:textId="2EC779F5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Crenocyte</w:t>
            </w:r>
            <w:r w:rsidR="006F0733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proofErr w:type="spellEnd"/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7F55F30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0.30(0.00-1.70)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1F585E0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3.10(0.30-23.30)</w:t>
            </w:r>
          </w:p>
        </w:tc>
        <w:tc>
          <w:tcPr>
            <w:tcW w:w="610" w:type="pct"/>
          </w:tcPr>
          <w:p w14:paraId="1C1D201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2466015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0.41(0.00-1.10)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784ECD7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3.55(0.30-47.18)</w:t>
            </w:r>
          </w:p>
        </w:tc>
        <w:tc>
          <w:tcPr>
            <w:tcW w:w="475" w:type="pct"/>
          </w:tcPr>
          <w:p w14:paraId="022CF3B3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06F6B493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07092B70" w14:textId="359E6CD1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Macrocyte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05D42D3A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37D7ACC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3.00(0.30-26.65)</w:t>
            </w:r>
          </w:p>
        </w:tc>
        <w:tc>
          <w:tcPr>
            <w:tcW w:w="610" w:type="pct"/>
          </w:tcPr>
          <w:p w14:paraId="680B928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1F00144A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0.00(0.00-0.95)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611721EA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4.60(0.30-19.48)</w:t>
            </w:r>
          </w:p>
        </w:tc>
        <w:tc>
          <w:tcPr>
            <w:tcW w:w="475" w:type="pct"/>
          </w:tcPr>
          <w:p w14:paraId="4F7CEF57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53B3412C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417A2852" w14:textId="19C16C5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Other dysmorphic RBC</w:t>
            </w:r>
            <w:r w:rsidR="006F0733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06699F1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18.17(10.17-43.74)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1D0A06C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23.50(7.20-70.40)</w:t>
            </w:r>
          </w:p>
        </w:tc>
        <w:tc>
          <w:tcPr>
            <w:tcW w:w="610" w:type="pct"/>
          </w:tcPr>
          <w:p w14:paraId="24B2178C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0.461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F3E0BE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18.00(9.22-59.40)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6A5AB584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23.80(7.90-60.99)</w:t>
            </w:r>
          </w:p>
        </w:tc>
        <w:tc>
          <w:tcPr>
            <w:tcW w:w="475" w:type="pct"/>
          </w:tcPr>
          <w:p w14:paraId="34F26FAE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0.920</w:t>
            </w:r>
          </w:p>
        </w:tc>
      </w:tr>
      <w:tr w:rsidR="008F12DF" w:rsidRPr="00030490" w14:paraId="14C77B92" w14:textId="77777777" w:rsidTr="008F12DF">
        <w:trPr>
          <w:trHeight w:val="405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1ED82275" w14:textId="2C65F3FD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WBC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64AEA47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6.85(3.60-18.48)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1AE756E6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82.42(19.40-344.29)</w:t>
            </w:r>
          </w:p>
        </w:tc>
        <w:tc>
          <w:tcPr>
            <w:tcW w:w="610" w:type="pct"/>
          </w:tcPr>
          <w:p w14:paraId="37FD72D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112BB8A4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7.90(4.23-18.60)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55571BD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52.40(14.40-257.80)</w:t>
            </w:r>
          </w:p>
        </w:tc>
        <w:tc>
          <w:tcPr>
            <w:tcW w:w="475" w:type="pct"/>
          </w:tcPr>
          <w:p w14:paraId="09D39353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732A35AE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43DC4E28" w14:textId="4932E6C0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Hyaline Cast</w:t>
            </w:r>
            <w:r w:rsidR="006F0733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(/μL)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75AF1E4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0.20(0.00-0.93)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5A28BFFD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610" w:type="pct"/>
          </w:tcPr>
          <w:p w14:paraId="685A2A0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660BDFB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0.50(0.00-1.20)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7092ECC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475" w:type="pct"/>
          </w:tcPr>
          <w:p w14:paraId="4F93C645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20BE572E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355A54A4" w14:textId="01DAEE04" w:rsidR="008F12DF" w:rsidRPr="00030490" w:rsidRDefault="003019D1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Pathological Casts</w:t>
            </w:r>
            <w:r w:rsidR="008F12DF"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 (</w:t>
            </w:r>
            <w:r w:rsidR="008F12DF"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>/μL)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656DD7F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0.00(0.00-0.50)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42021384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610" w:type="pct"/>
          </w:tcPr>
          <w:p w14:paraId="64B3760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53C505C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0.20(0.00-1.00)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487A6A98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0.00(0.00-0.00)</w:t>
            </w:r>
          </w:p>
        </w:tc>
        <w:tc>
          <w:tcPr>
            <w:tcW w:w="475" w:type="pct"/>
          </w:tcPr>
          <w:p w14:paraId="1B582CE0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563F74DE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41235654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Urinary dipstick results </w:t>
            </w:r>
          </w:p>
          <w:p w14:paraId="03B3AD76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of protein, n (%)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1F122C4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1739AAA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610" w:type="pct"/>
          </w:tcPr>
          <w:p w14:paraId="1A53F8F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0.101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22822B9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76CE105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75" w:type="pct"/>
          </w:tcPr>
          <w:p w14:paraId="5A56FD47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0.042</w:t>
            </w:r>
          </w:p>
        </w:tc>
      </w:tr>
      <w:tr w:rsidR="008F12DF" w:rsidRPr="00030490" w14:paraId="19093CA3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5B734DF3" w14:textId="77777777" w:rsidR="008F12DF" w:rsidRPr="00030490" w:rsidRDefault="008F12DF" w:rsidP="00B32AFF">
            <w:pPr>
              <w:widowControl/>
              <w:ind w:firstLineChars="100" w:firstLine="1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Negative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7182534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28(13.46)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2FC2534B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71(33.97)</w:t>
            </w:r>
          </w:p>
        </w:tc>
        <w:tc>
          <w:tcPr>
            <w:tcW w:w="610" w:type="pct"/>
          </w:tcPr>
          <w:p w14:paraId="4D021F3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657458F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7(7.95)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3B851F3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31(33.70)</w:t>
            </w:r>
          </w:p>
        </w:tc>
        <w:tc>
          <w:tcPr>
            <w:tcW w:w="475" w:type="pct"/>
          </w:tcPr>
          <w:p w14:paraId="7D0A8E7D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8F12DF" w:rsidRPr="00030490" w14:paraId="11CCE5B2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1267E9FF" w14:textId="77777777" w:rsidR="008F12DF" w:rsidRPr="00030490" w:rsidRDefault="008F12DF" w:rsidP="00B32AFF">
            <w:pPr>
              <w:widowControl/>
              <w:ind w:firstLineChars="100" w:firstLine="1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±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378898A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11(5.29)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0E542CC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17(8.13)</w:t>
            </w:r>
          </w:p>
        </w:tc>
        <w:tc>
          <w:tcPr>
            <w:tcW w:w="610" w:type="pct"/>
          </w:tcPr>
          <w:p w14:paraId="4E46DBC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0F6978EC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7(7.95)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5C50A83C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9(9.78)</w:t>
            </w:r>
          </w:p>
        </w:tc>
        <w:tc>
          <w:tcPr>
            <w:tcW w:w="475" w:type="pct"/>
          </w:tcPr>
          <w:p w14:paraId="1D52EFF9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8F12DF" w:rsidRPr="00030490" w14:paraId="7638CC16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7C94A704" w14:textId="77777777" w:rsidR="008F12DF" w:rsidRPr="00030490" w:rsidRDefault="008F12DF" w:rsidP="00B32AFF">
            <w:pPr>
              <w:widowControl/>
              <w:ind w:firstLineChars="100" w:firstLine="1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1+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6DD83DFC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63(30.29)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1BCEDE5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69(33.01)</w:t>
            </w:r>
          </w:p>
        </w:tc>
        <w:tc>
          <w:tcPr>
            <w:tcW w:w="610" w:type="pct"/>
          </w:tcPr>
          <w:p w14:paraId="6A356C53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1E89A47D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22(25.00)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21781E50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26(28.26)</w:t>
            </w:r>
          </w:p>
        </w:tc>
        <w:tc>
          <w:tcPr>
            <w:tcW w:w="475" w:type="pct"/>
          </w:tcPr>
          <w:p w14:paraId="182FA0CE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8F12DF" w:rsidRPr="00030490" w14:paraId="475AF668" w14:textId="77777777" w:rsidTr="008F12DF">
        <w:trPr>
          <w:trHeight w:val="300"/>
        </w:trPr>
        <w:tc>
          <w:tcPr>
            <w:tcW w:w="763" w:type="pct"/>
            <w:shd w:val="clear" w:color="auto" w:fill="auto"/>
            <w:noWrap/>
            <w:vAlign w:val="center"/>
            <w:hideMark/>
          </w:tcPr>
          <w:p w14:paraId="7BFA4C3E" w14:textId="77777777" w:rsidR="008F12DF" w:rsidRPr="00030490" w:rsidRDefault="008F12DF" w:rsidP="00B32AFF">
            <w:pPr>
              <w:widowControl/>
              <w:ind w:firstLineChars="100" w:firstLine="1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2+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4C4BE83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64(30.77)</w:t>
            </w:r>
          </w:p>
        </w:tc>
        <w:tc>
          <w:tcPr>
            <w:tcW w:w="814" w:type="pct"/>
            <w:shd w:val="clear" w:color="auto" w:fill="auto"/>
            <w:noWrap/>
            <w:vAlign w:val="center"/>
            <w:hideMark/>
          </w:tcPr>
          <w:p w14:paraId="1718BCBC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42(20.10)</w:t>
            </w:r>
          </w:p>
        </w:tc>
        <w:tc>
          <w:tcPr>
            <w:tcW w:w="610" w:type="pct"/>
          </w:tcPr>
          <w:p w14:paraId="2B0D2C99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14:paraId="3374BB2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31(35.23)</w:t>
            </w:r>
          </w:p>
        </w:tc>
        <w:tc>
          <w:tcPr>
            <w:tcW w:w="817" w:type="pct"/>
            <w:gridSpan w:val="2"/>
            <w:shd w:val="clear" w:color="auto" w:fill="auto"/>
            <w:noWrap/>
            <w:vAlign w:val="center"/>
            <w:hideMark/>
          </w:tcPr>
          <w:p w14:paraId="203DA62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23(25.00)</w:t>
            </w:r>
          </w:p>
        </w:tc>
        <w:tc>
          <w:tcPr>
            <w:tcW w:w="475" w:type="pct"/>
          </w:tcPr>
          <w:p w14:paraId="781B38B2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8F12DF" w:rsidRPr="00030490" w14:paraId="65A83EE8" w14:textId="77777777" w:rsidTr="008F12DF">
        <w:trPr>
          <w:trHeight w:val="300"/>
        </w:trPr>
        <w:tc>
          <w:tcPr>
            <w:tcW w:w="763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ABC36F" w14:textId="77777777" w:rsidR="008F12DF" w:rsidRPr="00030490" w:rsidRDefault="008F12DF" w:rsidP="00B32AFF">
            <w:pPr>
              <w:widowControl/>
              <w:ind w:firstLineChars="100" w:firstLine="180"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3+</w:t>
            </w:r>
          </w:p>
        </w:tc>
        <w:tc>
          <w:tcPr>
            <w:tcW w:w="7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375300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42(20.19)</w:t>
            </w:r>
          </w:p>
        </w:tc>
        <w:tc>
          <w:tcPr>
            <w:tcW w:w="814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1C02096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10(4.78)</w:t>
            </w:r>
          </w:p>
        </w:tc>
        <w:tc>
          <w:tcPr>
            <w:tcW w:w="610" w:type="pct"/>
            <w:tcBorders>
              <w:bottom w:val="single" w:sz="12" w:space="0" w:color="auto"/>
            </w:tcBorders>
          </w:tcPr>
          <w:p w14:paraId="62AEDC21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93FBC52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21(23.86)</w:t>
            </w:r>
          </w:p>
        </w:tc>
        <w:tc>
          <w:tcPr>
            <w:tcW w:w="817" w:type="pct"/>
            <w:gridSpan w:val="2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2889ED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3(3.26)</w:t>
            </w:r>
          </w:p>
        </w:tc>
        <w:tc>
          <w:tcPr>
            <w:tcW w:w="475" w:type="pct"/>
            <w:tcBorders>
              <w:bottom w:val="single" w:sz="12" w:space="0" w:color="auto"/>
            </w:tcBorders>
          </w:tcPr>
          <w:p w14:paraId="274037C5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</w:tbl>
    <w:p w14:paraId="028228EB" w14:textId="2E843547" w:rsidR="008F12DF" w:rsidRDefault="008F12DF" w:rsidP="008F12DF">
      <w:pPr>
        <w:rPr>
          <w:rFonts w:ascii="Times New Roman" w:hAnsi="Times New Roman" w:cs="Times New Roman"/>
          <w:color w:val="000000"/>
          <w:sz w:val="18"/>
          <w:szCs w:val="18"/>
        </w:rPr>
      </w:pP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Non-normally distributed variables are summarized as median (Q1–Q3, interquartile range). </w:t>
      </w:r>
      <w:r w:rsidR="001046D4" w:rsidRPr="001046D4">
        <w:rPr>
          <w:rFonts w:ascii="Times New Roman" w:hAnsi="Times New Roman" w:cs="Times New Roman"/>
          <w:color w:val="000000"/>
          <w:sz w:val="18"/>
          <w:szCs w:val="18"/>
        </w:rPr>
        <w:t xml:space="preserve">The median </w:t>
      </w:r>
      <w:r w:rsidR="00AC5637">
        <w:rPr>
          <w:rFonts w:ascii="Times New Roman" w:hAnsi="Times New Roman" w:cs="Times New Roman"/>
          <w:color w:val="000000"/>
          <w:sz w:val="18"/>
          <w:szCs w:val="18"/>
        </w:rPr>
        <w:t xml:space="preserve">value </w:t>
      </w:r>
      <w:r w:rsidR="001046D4" w:rsidRPr="001046D4">
        <w:rPr>
          <w:rFonts w:ascii="Times New Roman" w:hAnsi="Times New Roman" w:cs="Times New Roman"/>
          <w:color w:val="000000"/>
          <w:sz w:val="18"/>
          <w:szCs w:val="18"/>
        </w:rPr>
        <w:t xml:space="preserve">of fragmented RBCs was zero in both the </w:t>
      </w:r>
      <w:r w:rsidR="00AC5637">
        <w:rPr>
          <w:rFonts w:ascii="Times New Roman" w:hAnsi="Times New Roman" w:cs="Times New Roman"/>
          <w:color w:val="000000"/>
          <w:sz w:val="18"/>
          <w:szCs w:val="18"/>
        </w:rPr>
        <w:t>GH</w:t>
      </w:r>
      <w:r w:rsidR="001046D4" w:rsidRPr="001046D4">
        <w:rPr>
          <w:rFonts w:ascii="Times New Roman" w:hAnsi="Times New Roman" w:cs="Times New Roman"/>
          <w:color w:val="000000"/>
          <w:sz w:val="18"/>
          <w:szCs w:val="18"/>
        </w:rPr>
        <w:t xml:space="preserve"> and </w:t>
      </w:r>
      <w:r w:rsidR="00AC5637">
        <w:rPr>
          <w:rFonts w:ascii="Times New Roman" w:hAnsi="Times New Roman" w:cs="Times New Roman"/>
          <w:color w:val="000000"/>
          <w:sz w:val="18"/>
          <w:szCs w:val="18"/>
        </w:rPr>
        <w:t>NGH</w:t>
      </w:r>
      <w:r w:rsidR="00AC5637" w:rsidRPr="00AC5637">
        <w:rPr>
          <w:rFonts w:ascii="Times New Roman" w:hAnsi="Times New Roman" w:cs="Times New Roman"/>
          <w:color w:val="000000"/>
          <w:sz w:val="18"/>
          <w:szCs w:val="18"/>
        </w:rPr>
        <w:t>, with extremely low concentrations in urine</w:t>
      </w:r>
      <w:r w:rsidR="00AC5637">
        <w:rPr>
          <w:rFonts w:ascii="Times New Roman" w:hAnsi="Times New Roman" w:cs="Times New Roman"/>
          <w:color w:val="000000"/>
          <w:sz w:val="18"/>
          <w:szCs w:val="18"/>
        </w:rPr>
        <w:t xml:space="preserve">, </w:t>
      </w:r>
      <w:r w:rsidR="00AC5637" w:rsidRPr="00AC5637">
        <w:rPr>
          <w:rFonts w:ascii="Times New Roman" w:hAnsi="Times New Roman" w:cs="Times New Roman"/>
          <w:color w:val="000000"/>
          <w:sz w:val="18"/>
          <w:szCs w:val="18"/>
        </w:rPr>
        <w:t>thus, the statistical results are not considered reliable for reference.</w:t>
      </w:r>
      <w:r w:rsidR="00AC5637">
        <w:rPr>
          <w:rFonts w:ascii="Times New Roman" w:hAnsi="Times New Roman" w:cs="Times New Roman" w:hint="eastAsia"/>
          <w:color w:val="000000"/>
          <w:sz w:val="18"/>
          <w:szCs w:val="18"/>
        </w:rPr>
        <w:t xml:space="preserve"> 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GH, glomerular hematuria; NGH, non-glomerular hematuria; IQR, interquartile range; RBC, red blood cell. WBC, </w:t>
      </w:r>
      <w:r w:rsidR="00142FE6">
        <w:rPr>
          <w:rFonts w:ascii="Times New Roman" w:hAnsi="Times New Roman" w:cs="Times New Roman"/>
          <w:color w:val="000000"/>
          <w:sz w:val="18"/>
          <w:szCs w:val="18"/>
        </w:rPr>
        <w:t>w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hite </w:t>
      </w:r>
      <w:r w:rsidR="00142FE6">
        <w:rPr>
          <w:rFonts w:ascii="Times New Roman" w:hAnsi="Times New Roman" w:cs="Times New Roman"/>
          <w:color w:val="000000"/>
          <w:sz w:val="18"/>
          <w:szCs w:val="18"/>
        </w:rPr>
        <w:t>b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 xml:space="preserve">lood </w:t>
      </w:r>
      <w:r w:rsidR="00142FE6">
        <w:rPr>
          <w:rFonts w:ascii="Times New Roman" w:hAnsi="Times New Roman" w:cs="Times New Roman"/>
          <w:color w:val="000000"/>
          <w:sz w:val="18"/>
          <w:szCs w:val="18"/>
        </w:rPr>
        <w:t>c</w:t>
      </w:r>
      <w:r w:rsidRPr="00030490">
        <w:rPr>
          <w:rFonts w:ascii="Times New Roman" w:hAnsi="Times New Roman" w:cs="Times New Roman"/>
          <w:color w:val="000000"/>
          <w:sz w:val="18"/>
          <w:szCs w:val="18"/>
        </w:rPr>
        <w:t>ell.</w:t>
      </w:r>
    </w:p>
    <w:p w14:paraId="0F511987" w14:textId="45262011" w:rsidR="00A50B78" w:rsidRPr="00030490" w:rsidRDefault="00A50B78">
      <w:pPr>
        <w:rPr>
          <w:rFonts w:ascii="Times New Roman" w:hAnsi="Times New Roman" w:cs="Times New Roman"/>
          <w:sz w:val="18"/>
          <w:szCs w:val="18"/>
        </w:rPr>
      </w:pPr>
    </w:p>
    <w:p w14:paraId="06B51785" w14:textId="26B2C0E3" w:rsidR="008F12DF" w:rsidRPr="00030490" w:rsidRDefault="008F12DF" w:rsidP="00C633B9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>Supplementary</w:t>
      </w:r>
      <w:r w:rsidRPr="00C633B9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 xml:space="preserve"> Table </w:t>
      </w:r>
      <w:r w:rsidR="00E1311C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>3</w:t>
      </w:r>
      <w:r w:rsidR="00C633B9" w:rsidRPr="00C633B9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>:</w:t>
      </w:r>
      <w:r w:rsidRPr="00C633B9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 xml:space="preserve"> </w:t>
      </w:r>
      <w:r w:rsidRPr="00030490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False positive </w:t>
      </w:r>
      <w:r w:rsidR="00C633B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s</w:t>
      </w:r>
      <w:r w:rsidRPr="00030490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ample </w:t>
      </w:r>
      <w:r w:rsidR="00C633B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p</w:t>
      </w:r>
      <w:r w:rsidRPr="00030490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 xml:space="preserve">arameter </w:t>
      </w:r>
      <w:r w:rsidR="00C633B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c</w:t>
      </w:r>
      <w:r w:rsidRPr="00030490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haracteristics</w:t>
      </w:r>
      <w:r w:rsidR="00C633B9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.</w:t>
      </w:r>
    </w:p>
    <w:tbl>
      <w:tblPr>
        <w:tblW w:w="4712" w:type="pct"/>
        <w:tblLook w:val="04A0" w:firstRow="1" w:lastRow="0" w:firstColumn="1" w:lastColumn="0" w:noHBand="0" w:noVBand="1"/>
      </w:tblPr>
      <w:tblGrid>
        <w:gridCol w:w="2405"/>
        <w:gridCol w:w="1869"/>
        <w:gridCol w:w="2006"/>
        <w:gridCol w:w="1548"/>
      </w:tblGrid>
      <w:tr w:rsidR="008F12DF" w:rsidRPr="00030490" w14:paraId="6588C419" w14:textId="77777777" w:rsidTr="00B32AFF">
        <w:trPr>
          <w:trHeight w:val="506"/>
        </w:trPr>
        <w:tc>
          <w:tcPr>
            <w:tcW w:w="153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5405B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194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BDA07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Ture Positive</w:t>
            </w:r>
          </w:p>
        </w:tc>
        <w:tc>
          <w:tcPr>
            <w:tcW w:w="128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982053" w14:textId="77777777" w:rsidR="008F12DF" w:rsidRPr="00030490" w:rsidRDefault="008F12DF" w:rsidP="00B32AFF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False Positive</w:t>
            </w:r>
          </w:p>
        </w:tc>
        <w:tc>
          <w:tcPr>
            <w:tcW w:w="98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CEBA3" w14:textId="329E7E9C" w:rsidR="008F12DF" w:rsidRPr="00030490" w:rsidRDefault="008E03DF" w:rsidP="00B32AFF">
            <w:pPr>
              <w:widowControl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P</w:t>
            </w:r>
          </w:p>
        </w:tc>
      </w:tr>
      <w:tr w:rsidR="008F12DF" w:rsidRPr="00030490" w14:paraId="0A82C574" w14:textId="77777777" w:rsidTr="00B32AFF">
        <w:trPr>
          <w:trHeight w:val="506"/>
        </w:trPr>
        <w:tc>
          <w:tcPr>
            <w:tcW w:w="1536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7E4E6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Number, n</w:t>
            </w:r>
          </w:p>
        </w:tc>
        <w:tc>
          <w:tcPr>
            <w:tcW w:w="1194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52205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273</w:t>
            </w:r>
          </w:p>
        </w:tc>
        <w:tc>
          <w:tcPr>
            <w:tcW w:w="1281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70B2F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989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4DD17" w14:textId="77777777" w:rsidR="008F12DF" w:rsidRPr="00030490" w:rsidRDefault="008F12DF" w:rsidP="00B32AFF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8F12DF" w:rsidRPr="00030490" w14:paraId="3FADF369" w14:textId="77777777" w:rsidTr="00B32AFF">
        <w:trPr>
          <w:trHeight w:val="506"/>
        </w:trPr>
        <w:tc>
          <w:tcPr>
            <w:tcW w:w="1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D9DA0" w14:textId="4E8F60CB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Acanthocyte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1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4DC97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0.6(0.0-1.7)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F620D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0.0(0.0-0.6)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1545A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  <w:tr w:rsidR="008F12DF" w:rsidRPr="00030490" w14:paraId="3488A6C7" w14:textId="77777777" w:rsidTr="00B32AFF">
        <w:trPr>
          <w:trHeight w:val="506"/>
        </w:trPr>
        <w:tc>
          <w:tcPr>
            <w:tcW w:w="1536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FE082" w14:textId="6D81285B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Jagged RBC</w:t>
            </w:r>
            <w:r w:rsidR="006F0733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</w:t>
            </w:r>
            <w:r w:rsidRPr="00030490">
              <w:rPr>
                <w:rFonts w:ascii="Times New Roman" w:eastAsia="宋体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(/μL)</w:t>
            </w:r>
          </w:p>
        </w:tc>
        <w:tc>
          <w:tcPr>
            <w:tcW w:w="1194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49B23" w14:textId="0E6AFD41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1.7</w:t>
            </w:r>
            <w:r w:rsidR="00ED0A93">
              <w:rPr>
                <w:rFonts w:ascii="Times New Roman" w:eastAsia="宋体" w:hAnsi="Times New Roman"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0.3-4.9</w:t>
            </w:r>
            <w:r w:rsidR="00ED0A93">
              <w:rPr>
                <w:rFonts w:ascii="Times New Roman" w:eastAsia="宋体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308B98" w14:textId="466C9F6F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0.3</w:t>
            </w:r>
            <w:r w:rsidR="00ED0A93">
              <w:rPr>
                <w:rFonts w:ascii="Times New Roman" w:eastAsia="宋体" w:hAnsi="Times New Roman" w:cs="Times New Roman" w:hint="eastAsia"/>
                <w:color w:val="000000"/>
                <w:kern w:val="0"/>
                <w:sz w:val="18"/>
                <w:szCs w:val="18"/>
              </w:rPr>
              <w:t>(</w:t>
            </w:r>
            <w:r w:rsidRPr="00030490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0.0-1.1</w:t>
            </w:r>
            <w:r w:rsidR="00ED0A93">
              <w:rPr>
                <w:rFonts w:ascii="Times New Roman" w:eastAsia="宋体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89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8260E" w14:textId="77777777" w:rsidR="008F12DF" w:rsidRPr="00030490" w:rsidRDefault="008F12DF" w:rsidP="00B32AFF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030490">
              <w:rPr>
                <w:rFonts w:ascii="Times New Roman" w:eastAsia="宋体" w:hAnsi="Times New Roman" w:cs="Times New Roman"/>
                <w:color w:val="000000" w:themeColor="text1"/>
                <w:sz w:val="18"/>
                <w:szCs w:val="18"/>
              </w:rPr>
              <w:t>&lt;0.001</w:t>
            </w:r>
          </w:p>
        </w:tc>
      </w:tr>
    </w:tbl>
    <w:p w14:paraId="0AC9E66B" w14:textId="7E99519D" w:rsidR="00FC20E3" w:rsidRDefault="00FC20E3" w:rsidP="00C633B9">
      <w:pPr>
        <w:rPr>
          <w:rFonts w:ascii="Times New Roman" w:hAnsi="Times New Roman" w:cs="Times New Roman"/>
          <w:sz w:val="18"/>
          <w:szCs w:val="18"/>
        </w:rPr>
      </w:pPr>
    </w:p>
    <w:p w14:paraId="6628C138" w14:textId="056BFEB7" w:rsidR="00FC20E3" w:rsidRPr="00C40794" w:rsidRDefault="00FC20E3" w:rsidP="00FC20E3">
      <w:pPr>
        <w:widowControl/>
        <w:jc w:val="left"/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</w:pPr>
      <w:r w:rsidRPr="00C633B9">
        <w:rPr>
          <w:rFonts w:ascii="Times New Roman" w:hAnsi="Times New Roman" w:cs="Times New Roman"/>
          <w:b/>
          <w:sz w:val="18"/>
          <w:szCs w:val="18"/>
        </w:rPr>
        <w:t>Supplementary</w:t>
      </w:r>
      <w:r w:rsidRPr="00C633B9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 xml:space="preserve"> Table </w:t>
      </w:r>
      <w:r w:rsidR="00E1311C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>4</w:t>
      </w:r>
      <w:r w:rsidRPr="00C633B9">
        <w:rPr>
          <w:rFonts w:ascii="Times New Roman" w:eastAsia="宋体" w:hAnsi="Times New Roman" w:cs="Times New Roman"/>
          <w:b/>
          <w:color w:val="000000"/>
          <w:kern w:val="0"/>
          <w:sz w:val="18"/>
          <w:szCs w:val="18"/>
        </w:rPr>
        <w:t xml:space="preserve">: </w:t>
      </w:r>
      <w:r w:rsidR="003649F8" w:rsidRPr="00C40794">
        <w:rPr>
          <w:rFonts w:ascii="Times New Roman" w:eastAsia="宋体" w:hAnsi="Times New Roman" w:cs="Times New Roman"/>
          <w:color w:val="000000"/>
          <w:kern w:val="0"/>
          <w:sz w:val="18"/>
          <w:szCs w:val="18"/>
        </w:rPr>
        <w:t>Compare the performance differences of various ML algorithms using validation set.</w:t>
      </w:r>
    </w:p>
    <w:tbl>
      <w:tblPr>
        <w:tblW w:w="8306" w:type="dxa"/>
        <w:tblLook w:val="04A0" w:firstRow="1" w:lastRow="0" w:firstColumn="1" w:lastColumn="0" w:noHBand="0" w:noVBand="1"/>
      </w:tblPr>
      <w:tblGrid>
        <w:gridCol w:w="1698"/>
        <w:gridCol w:w="2980"/>
        <w:gridCol w:w="1773"/>
        <w:gridCol w:w="1855"/>
      </w:tblGrid>
      <w:tr w:rsidR="00E00092" w:rsidRPr="004A1230" w14:paraId="54785771" w14:textId="77777777" w:rsidTr="00B32AFF">
        <w:trPr>
          <w:trHeight w:val="300"/>
        </w:trPr>
        <w:tc>
          <w:tcPr>
            <w:tcW w:w="169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4B1E5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ML</w:t>
            </w:r>
          </w:p>
        </w:tc>
        <w:tc>
          <w:tcPr>
            <w:tcW w:w="475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294D65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ROC AUC</w:t>
            </w:r>
          </w:p>
        </w:tc>
        <w:tc>
          <w:tcPr>
            <w:tcW w:w="18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8B062A" w14:textId="1B17765E" w:rsidR="00E00092" w:rsidRPr="00C40794" w:rsidRDefault="008E03DF" w:rsidP="00E00092">
            <w:pPr>
              <w:widowControl/>
              <w:jc w:val="center"/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P</w:t>
            </w:r>
          </w:p>
        </w:tc>
      </w:tr>
      <w:tr w:rsidR="00E00092" w:rsidRPr="004A1230" w14:paraId="28F62777" w14:textId="77777777" w:rsidTr="00B32AFF">
        <w:trPr>
          <w:trHeight w:val="288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F7041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NB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23E29" w14:textId="35EC4194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78ED9" w14:textId="360EA4AD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00A9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4684A5A0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D26E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KNN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98366" w14:textId="439C910C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2DE2A" w14:textId="7E5D455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19959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46CEC721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2D11A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SVM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CB473" w14:textId="687561BB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9019" w14:textId="690B067E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BCD4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EEF8E4C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A0885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RF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58D63" w14:textId="7A33441B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DFC36" w14:textId="7F62682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17704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04A7CB64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2DC24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MLP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42572" w14:textId="1BC8C5B5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D747C" w14:textId="6332941C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A8C5D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0CE65A59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27BB1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AdaBoost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01044" w14:textId="00557B03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CC7CF" w14:textId="70BB662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A387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2BDCC55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4C5B2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134CD" w14:textId="6A5CD5C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36F1E" w14:textId="23D830BC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AB92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43F73F2A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4B770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LR vs ANN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E265F" w14:textId="06828CF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0.936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.899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0.965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2C675" w14:textId="5EF8ABBC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435F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0C64ACFE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F009A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KNN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705B0" w14:textId="669E7AB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20096" w14:textId="148DD08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D578E" w14:textId="6E24BD5A" w:rsidR="00E00092" w:rsidRPr="00C40794" w:rsidRDefault="002A6828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4DCA9B30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D4DEA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SVM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2C1FA" w14:textId="68D6A61B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87F6" w14:textId="6704FA06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4B0AC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0.026</w:t>
            </w:r>
          </w:p>
        </w:tc>
      </w:tr>
      <w:tr w:rsidR="00E00092" w:rsidRPr="004A1230" w14:paraId="2DC33F10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05F12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RF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C1F30" w14:textId="0DAF3BAB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552C5" w14:textId="1256DBB8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43B4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C34099D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7072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MLP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A41CD" w14:textId="1690CB24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3F1F" w14:textId="02509905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16673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349045BF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1C2F2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AdaBoost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0A1DE" w14:textId="4BCDEA83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EA754" w14:textId="604AD23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607A5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27AC12E2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06D28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856EB" w14:textId="35AA738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B68D6" w14:textId="5A5D3031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1B00E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428148E9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D1D14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NB vs ANN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4BDB" w14:textId="671F47B4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.862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7BDE4" w14:textId="53362365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CA98C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6921C198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6DF71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4" w:name="_Hlk223527274"/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KNN vs SVM</w:t>
            </w:r>
            <w:bookmarkEnd w:id="4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6F938" w14:textId="5B3A9C6F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3CD42" w14:textId="40994BF6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636D2" w14:textId="1281114C" w:rsidR="00E00092" w:rsidRPr="00C40794" w:rsidRDefault="002A6828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157D32A9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CE3F9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KNN vs RF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295AF" w14:textId="72902936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52653" w14:textId="5FA8E952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C307E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33CD9C73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D2B8C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KNN vs MLP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C95DE" w14:textId="1F89E31F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E30CE" w14:textId="2668F3C1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3096D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4236819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B95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KNN vs AdaBoost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F6A4C" w14:textId="07DAE253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DB7F4" w14:textId="316F5F20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6FD62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2B2C3C6C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D7C91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KNN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0BFB0" w14:textId="73293742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683E8" w14:textId="440EB06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EFAE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68483042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6C02B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KNN vs ANN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70FA9" w14:textId="0F39C628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0784C" w14:textId="43A2AF91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3D466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34CCE50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040B3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SVM vs RF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EDC02" w14:textId="144A4DAB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B0F6C" w14:textId="55A0D436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B5BC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0E311389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3B7EB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SVM vs MLP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37894" w14:textId="0192583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5A72D" w14:textId="235BF713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B21EB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7A493339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7161C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SVM vs AdaBoost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7F182" w14:textId="664EE735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8F10E" w14:textId="18A10B9F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45E0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26EE20C8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0060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SVM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E47A7" w14:textId="7C08C30E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FB746" w14:textId="029228C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B798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69A5B047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C6BFB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SVM vs ANN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72F10" w14:textId="772FDD7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0.916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.873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0.953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5391B" w14:textId="1246D3D9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C6E71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730DEC8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8872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RF vs MLP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6E56D" w14:textId="153A27DE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C47C9" w14:textId="1A226414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AC4E9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0.779</w:t>
            </w:r>
          </w:p>
        </w:tc>
      </w:tr>
      <w:tr w:rsidR="00E00092" w:rsidRPr="004A1230" w14:paraId="6B7181F8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F8B15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RF vs AdaBoost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751BD" w14:textId="73181D4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78078" w14:textId="754780B1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8805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3523212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3EF8A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RF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9896D" w14:textId="7F281E61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A0405" w14:textId="3C33071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92376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309C4A9A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7ABF7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5" w:name="_Hlk223527389"/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RF vs ANN</w:t>
            </w:r>
            <w:bookmarkEnd w:id="5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CEAE3" w14:textId="41227D8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</w:t>
            </w:r>
            <w:r w:rsidR="00B32AFF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.930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BDD3B" w14:textId="4239EF6B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074F" w14:textId="7C813DCA" w:rsidR="00E00092" w:rsidRPr="00C40794" w:rsidRDefault="00D812E4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505BC7E3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6B4C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MLP vs AdaBoost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35241" w14:textId="035E00D2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72E33" w14:textId="5320ED6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44946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75AEE038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037EA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MLP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DEDCA" w14:textId="48523A8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839DE" w14:textId="0CA43BC1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0F189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4B77DDCC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CC12C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lastRenderedPageBreak/>
              <w:t>MLP vs ANN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BA680" w14:textId="159C166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0.961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5D75" w14:textId="36450E6A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12CFE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28B8473D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4A690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AdaBoost vs GBDT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6B8C9" w14:textId="0F4BA169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B9BAA" w14:textId="13951449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F756B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7D329C0C" w14:textId="77777777" w:rsidTr="00B32AFF">
        <w:trPr>
          <w:trHeight w:val="276"/>
        </w:trPr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1BFEF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AdaBoost vs ANN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D0652" w14:textId="637BE606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0.989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8511C" w14:textId="2882A01C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C4011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  <w:tr w:rsidR="00E00092" w:rsidRPr="004A1230" w14:paraId="73256F98" w14:textId="77777777" w:rsidTr="00B32AFF">
        <w:trPr>
          <w:trHeight w:val="288"/>
        </w:trPr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975D4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GBDT vs ANN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4A12D2" w14:textId="714680DC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0.968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.944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0.987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C0BCBC" w14:textId="66AA260D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0.956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(0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.923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-</w:t>
            </w:r>
            <w:r w:rsidR="00B32AFF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</w:rPr>
              <w:t>0.980</w:t>
            </w:r>
            <w:r w:rsidR="00B32AFF">
              <w:rPr>
                <w:rFonts w:ascii="Times New Roman" w:eastAsia="等线" w:hAnsi="Times New Roman" w:cs="Times New Roman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545D9" w14:textId="77777777" w:rsidR="00E00092" w:rsidRPr="00C40794" w:rsidRDefault="00E00092" w:rsidP="00E0009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r w:rsidRPr="00C4079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&lt;0.001</w:t>
            </w:r>
          </w:p>
        </w:tc>
      </w:tr>
    </w:tbl>
    <w:p w14:paraId="5ADCDD75" w14:textId="2026111B" w:rsidR="00FC20E3" w:rsidRPr="0035525B" w:rsidRDefault="00C40794" w:rsidP="00C633B9">
      <w:pPr>
        <w:rPr>
          <w:rFonts w:ascii="Times New Roman" w:eastAsia="宋体" w:hAnsi="Times New Roman" w:cs="Times New Roman"/>
          <w:color w:val="000000" w:themeColor="text1"/>
          <w:sz w:val="18"/>
          <w:szCs w:val="18"/>
        </w:rPr>
      </w:pPr>
      <w:r w:rsidRPr="001C1AD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LR, logistic regression; NB, naïve </w:t>
      </w:r>
      <w:proofErr w:type="spellStart"/>
      <w:r w:rsidRPr="001C1AD3">
        <w:rPr>
          <w:rFonts w:ascii="Times New Roman" w:hAnsi="Times New Roman" w:cs="Times New Roman"/>
          <w:color w:val="000000" w:themeColor="text1"/>
          <w:sz w:val="18"/>
          <w:szCs w:val="18"/>
        </w:rPr>
        <w:t>bayes</w:t>
      </w:r>
      <w:proofErr w:type="spellEnd"/>
      <w:r w:rsidRPr="001C1AD3">
        <w:rPr>
          <w:rFonts w:ascii="Times New Roman" w:hAnsi="Times New Roman" w:cs="Times New Roman"/>
          <w:color w:val="000000" w:themeColor="text1"/>
          <w:sz w:val="18"/>
          <w:szCs w:val="18"/>
        </w:rPr>
        <w:t>; KNN, k-nearest neighbor; SVM, support vector machines; RF, random forest; MLP, multi-layer perceptron; AdaBoost, adaptive boosting; GBDT, gradient boosting decision tree; ANN, artificial neural networks;</w:t>
      </w:r>
      <w:r w:rsidRPr="00C40794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943007">
        <w:rPr>
          <w:rFonts w:ascii="Times New Roman" w:hAnsi="Times New Roman" w:cs="Times New Roman"/>
          <w:color w:val="000000"/>
          <w:sz w:val="18"/>
          <w:szCs w:val="18"/>
        </w:rPr>
        <w:t>AUC, area under the curve.</w:t>
      </w:r>
    </w:p>
    <w:sectPr w:rsidR="00FC20E3" w:rsidRPr="003552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8FFFF" w14:textId="77777777" w:rsidR="00E21DBA" w:rsidRDefault="00E21DBA" w:rsidP="008F12DF">
      <w:r>
        <w:separator/>
      </w:r>
    </w:p>
  </w:endnote>
  <w:endnote w:type="continuationSeparator" w:id="0">
    <w:p w14:paraId="183BAE0A" w14:textId="77777777" w:rsidR="00E21DBA" w:rsidRDefault="00E21DBA" w:rsidP="008F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83BDD" w14:textId="77777777" w:rsidR="00E21DBA" w:rsidRDefault="00E21DBA" w:rsidP="008F12DF">
      <w:r>
        <w:separator/>
      </w:r>
    </w:p>
  </w:footnote>
  <w:footnote w:type="continuationSeparator" w:id="0">
    <w:p w14:paraId="1FFF5C37" w14:textId="77777777" w:rsidR="00E21DBA" w:rsidRDefault="00E21DBA" w:rsidP="008F1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D1BDC"/>
    <w:multiLevelType w:val="multilevel"/>
    <w:tmpl w:val="E2D480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832"/>
    <w:rsid w:val="00030490"/>
    <w:rsid w:val="00084F75"/>
    <w:rsid w:val="000879F1"/>
    <w:rsid w:val="001046D4"/>
    <w:rsid w:val="00124E62"/>
    <w:rsid w:val="00142FE6"/>
    <w:rsid w:val="00171249"/>
    <w:rsid w:val="00171A45"/>
    <w:rsid w:val="00177558"/>
    <w:rsid w:val="00190511"/>
    <w:rsid w:val="001F50F3"/>
    <w:rsid w:val="002A6828"/>
    <w:rsid w:val="002D3584"/>
    <w:rsid w:val="003019D1"/>
    <w:rsid w:val="00322119"/>
    <w:rsid w:val="00334246"/>
    <w:rsid w:val="003372B6"/>
    <w:rsid w:val="0035525B"/>
    <w:rsid w:val="003649F8"/>
    <w:rsid w:val="00397431"/>
    <w:rsid w:val="003F0869"/>
    <w:rsid w:val="003F50D8"/>
    <w:rsid w:val="0045420F"/>
    <w:rsid w:val="004A1230"/>
    <w:rsid w:val="004C6832"/>
    <w:rsid w:val="00527DF4"/>
    <w:rsid w:val="00593E0D"/>
    <w:rsid w:val="00614448"/>
    <w:rsid w:val="00676174"/>
    <w:rsid w:val="006F0733"/>
    <w:rsid w:val="006F0F53"/>
    <w:rsid w:val="0072159B"/>
    <w:rsid w:val="007F7DE8"/>
    <w:rsid w:val="0081068D"/>
    <w:rsid w:val="008166A1"/>
    <w:rsid w:val="008D2B87"/>
    <w:rsid w:val="008E03DF"/>
    <w:rsid w:val="008F12DF"/>
    <w:rsid w:val="00912C44"/>
    <w:rsid w:val="00933EC6"/>
    <w:rsid w:val="009553E2"/>
    <w:rsid w:val="00977DC6"/>
    <w:rsid w:val="00A50B78"/>
    <w:rsid w:val="00AC0BC9"/>
    <w:rsid w:val="00AC1E3B"/>
    <w:rsid w:val="00AC5637"/>
    <w:rsid w:val="00AE25A3"/>
    <w:rsid w:val="00B0287D"/>
    <w:rsid w:val="00B32AFF"/>
    <w:rsid w:val="00B55706"/>
    <w:rsid w:val="00C15473"/>
    <w:rsid w:val="00C40794"/>
    <w:rsid w:val="00C633B9"/>
    <w:rsid w:val="00C73FBF"/>
    <w:rsid w:val="00C8110C"/>
    <w:rsid w:val="00CB305A"/>
    <w:rsid w:val="00CF6213"/>
    <w:rsid w:val="00D37026"/>
    <w:rsid w:val="00D812E4"/>
    <w:rsid w:val="00E00092"/>
    <w:rsid w:val="00E1311C"/>
    <w:rsid w:val="00E21DBA"/>
    <w:rsid w:val="00E42A74"/>
    <w:rsid w:val="00E51BD6"/>
    <w:rsid w:val="00E72856"/>
    <w:rsid w:val="00E8169A"/>
    <w:rsid w:val="00ED0A93"/>
    <w:rsid w:val="00FC20E3"/>
    <w:rsid w:val="00FE3743"/>
    <w:rsid w:val="00FF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81084"/>
  <w15:chartTrackingRefBased/>
  <w15:docId w15:val="{3F998FA0-255C-451A-8855-19B4302E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12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2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F12D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F12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F12DF"/>
    <w:rPr>
      <w:sz w:val="18"/>
      <w:szCs w:val="18"/>
    </w:rPr>
  </w:style>
  <w:style w:type="paragraph" w:styleId="a7">
    <w:name w:val="List Paragraph"/>
    <w:basedOn w:val="a"/>
    <w:uiPriority w:val="34"/>
    <w:qFormat/>
    <w:rsid w:val="00CF6213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3019D1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3019D1"/>
    <w:rPr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FF2988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FF2988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FF2988"/>
  </w:style>
  <w:style w:type="paragraph" w:styleId="ad">
    <w:name w:val="annotation subject"/>
    <w:basedOn w:val="ab"/>
    <w:next w:val="ab"/>
    <w:link w:val="ae"/>
    <w:uiPriority w:val="99"/>
    <w:semiHidden/>
    <w:unhideWhenUsed/>
    <w:rsid w:val="00FF2988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FF2988"/>
    <w:rPr>
      <w:b/>
      <w:bCs/>
    </w:rPr>
  </w:style>
  <w:style w:type="table" w:styleId="af">
    <w:name w:val="Table Grid"/>
    <w:basedOn w:val="a1"/>
    <w:uiPriority w:val="39"/>
    <w:rsid w:val="00E1311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4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6</Pages>
  <Words>1163</Words>
  <Characters>6635</Characters>
  <Application>Microsoft Office Word</Application>
  <DocSecurity>0</DocSecurity>
  <Lines>55</Lines>
  <Paragraphs>15</Paragraphs>
  <ScaleCrop>false</ScaleCrop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黄炳御 Huang Bingyu</dc:creator>
  <cp:keywords/>
  <dc:description/>
  <cp:lastModifiedBy>Mindray</cp:lastModifiedBy>
  <cp:revision>30</cp:revision>
  <dcterms:created xsi:type="dcterms:W3CDTF">2025-09-16T05:48:00Z</dcterms:created>
  <dcterms:modified xsi:type="dcterms:W3CDTF">2026-04-14T06:04:00Z</dcterms:modified>
</cp:coreProperties>
</file>