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067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S4. Univariate Firth Logistic Regression Analysis for Moderate-to-Severe Glomerular Sclerosis Index (GSI) and tubulointerstitial fibrosis index (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TBI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15"/>
        <w:tblW w:w="8522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03"/>
        <w:gridCol w:w="3211"/>
        <w:gridCol w:w="3208"/>
      </w:tblGrid>
      <w:tr w14:paraId="678F54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B55BB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Variables</w:t>
            </w:r>
          </w:p>
        </w:tc>
        <w:tc>
          <w:tcPr>
            <w:tcW w:w="3211" w:type="dxa"/>
            <w:tcBorders>
              <w:top w:val="single" w:color="auto" w:sz="4" w:space="0"/>
              <w:bottom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1B8AA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Moderate-to-severe GSI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OR </w:t>
            </w:r>
          </w:p>
          <w:p w14:paraId="06484F4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(95%CI),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-value</w:t>
            </w:r>
          </w:p>
        </w:tc>
        <w:tc>
          <w:tcPr>
            <w:tcW w:w="3208" w:type="dxa"/>
            <w:tcBorders>
              <w:top w:val="single" w:color="auto" w:sz="4" w:space="0"/>
              <w:bottom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A15CD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Moderate-to-severe 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</w:rPr>
              <w:t>TBI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OR </w:t>
            </w:r>
          </w:p>
          <w:p w14:paraId="3E01D6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(95%CI),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-value</w:t>
            </w:r>
          </w:p>
        </w:tc>
      </w:tr>
      <w:tr w14:paraId="672EE1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AE73B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eGFR (mL/min/1.73 m²)</w:t>
            </w:r>
          </w:p>
        </w:tc>
        <w:tc>
          <w:tcPr>
            <w:tcW w:w="3211" w:type="dxa"/>
            <w:tcBorders>
              <w:top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99008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0.26 (0.06–0.66),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0.003</w:t>
            </w:r>
          </w:p>
        </w:tc>
        <w:tc>
          <w:tcPr>
            <w:tcW w:w="3208" w:type="dxa"/>
            <w:tcBorders>
              <w:top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B704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0.33 (0.10–0.78),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0.009</w:t>
            </w:r>
          </w:p>
        </w:tc>
      </w:tr>
      <w:tr w14:paraId="33C2BF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E280D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Cortex D</w:t>
            </w:r>
          </w:p>
        </w:tc>
        <w:tc>
          <w:tcPr>
            <w:tcW w:w="321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35FFE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 w:eastAsiaTheme="minorEastAsia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0.42 (0.16–0.93),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0.032</w:t>
            </w:r>
          </w:p>
        </w:tc>
        <w:tc>
          <w:tcPr>
            <w:tcW w:w="32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42D75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</w:tr>
      <w:tr w14:paraId="35F792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9D932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Medulla FA</w:t>
            </w:r>
          </w:p>
        </w:tc>
        <w:tc>
          <w:tcPr>
            <w:tcW w:w="32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23A5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0.21 (0.05–0.55),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&lt;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0.0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01</w:t>
            </w:r>
          </w:p>
        </w:tc>
        <w:tc>
          <w:tcPr>
            <w:tcW w:w="32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8561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0.42 (0.17–0.90),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0.024</w:t>
            </w:r>
          </w:p>
        </w:tc>
      </w:tr>
      <w:tr w14:paraId="4A4A3A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CA740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Medulla Da_</w:t>
            </w:r>
          </w:p>
        </w:tc>
        <w:tc>
          <w:tcPr>
            <w:tcW w:w="32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D192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0.39 (0.13–0.91),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0.027</w:t>
            </w:r>
          </w:p>
        </w:tc>
        <w:tc>
          <w:tcPr>
            <w:tcW w:w="32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F691F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0.30 (0.09–0.75),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0.007</w:t>
            </w:r>
          </w:p>
        </w:tc>
      </w:tr>
      <w:tr w14:paraId="51F6A28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A95F6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Cortex D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32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BE989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2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F090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0.46 (0.18–0.98),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0.045</w:t>
            </w:r>
          </w:p>
        </w:tc>
      </w:tr>
      <w:tr w14:paraId="2CAC3F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C621D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Cortex MK</w:t>
            </w:r>
          </w:p>
        </w:tc>
        <w:tc>
          <w:tcPr>
            <w:tcW w:w="32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0CCD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2.41 (1.09–6.42),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0.028</w:t>
            </w:r>
          </w:p>
        </w:tc>
        <w:tc>
          <w:tcPr>
            <w:tcW w:w="32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413C1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2.86 (1.26–8.23),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0.010</w:t>
            </w:r>
          </w:p>
        </w:tc>
      </w:tr>
      <w:tr w14:paraId="55545D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1229E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Medulla MK</w:t>
            </w:r>
          </w:p>
        </w:tc>
        <w:tc>
          <w:tcPr>
            <w:tcW w:w="32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DE6D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2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0914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2.33 (1.01–6.78),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0.046</w:t>
            </w:r>
          </w:p>
        </w:tc>
      </w:tr>
      <w:tr w14:paraId="1EE139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92978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Medulla Ka</w:t>
            </w:r>
          </w:p>
        </w:tc>
        <w:tc>
          <w:tcPr>
            <w:tcW w:w="32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CC65E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2.46 (1.10–6.91),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0.027</w:t>
            </w:r>
          </w:p>
        </w:tc>
        <w:tc>
          <w:tcPr>
            <w:tcW w:w="32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6DD7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3.18 (1.34–10.4),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0.007</w:t>
            </w:r>
          </w:p>
        </w:tc>
      </w:tr>
      <w:tr w14:paraId="49B948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103" w:type="dxa"/>
            <w:tcBorders>
              <w:bottom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58EA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Cortex Ka</w:t>
            </w:r>
          </w:p>
        </w:tc>
        <w:tc>
          <w:tcPr>
            <w:tcW w:w="3211" w:type="dxa"/>
            <w:tcBorders>
              <w:bottom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241A6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2.93 (1.16–10.00),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0.020</w:t>
            </w:r>
          </w:p>
        </w:tc>
        <w:tc>
          <w:tcPr>
            <w:tcW w:w="3208" w:type="dxa"/>
            <w:tcBorders>
              <w:bottom w:val="single" w:color="auto" w:sz="4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14A2E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4.19 (1.48–17.6), </w:t>
            </w:r>
            <w:r>
              <w:rPr>
                <w:rFonts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= 0.004</w:t>
            </w:r>
          </w:p>
        </w:tc>
      </w:tr>
    </w:tbl>
    <w:p w14:paraId="3BDCF3F2">
      <w:pPr>
        <w:autoSpaceDE w:val="0"/>
        <w:autoSpaceDN w:val="0"/>
        <w:adjustRightInd w:val="0"/>
        <w:jc w:val="left"/>
        <w:rPr>
          <w:bCs/>
          <w:kern w:val="0"/>
          <w:sz w:val="15"/>
          <w:szCs w:val="15"/>
        </w:rPr>
      </w:pPr>
      <w:bookmarkStart w:id="0" w:name="_GoBack"/>
      <w:r>
        <w:rPr>
          <w:rStyle w:val="17"/>
          <w:rFonts w:ascii="Times New Roman" w:hAnsi="Times New Roman" w:cs="Times New Roman"/>
          <w:color w:val="1F2329"/>
          <w:sz w:val="18"/>
          <w:szCs w:val="20"/>
        </w:rPr>
        <w:t>Abbreviations</w:t>
      </w:r>
      <w:r>
        <w:rPr>
          <w:rFonts w:ascii="Times New Roman" w:hAnsi="Times New Roman" w:cs="Times New Roman"/>
          <w:sz w:val="18"/>
          <w:szCs w:val="20"/>
        </w:rPr>
        <w:t>: CI, confidence interval</w:t>
      </w:r>
      <w:r>
        <w:rPr>
          <w:rFonts w:hint="eastAsia" w:ascii="Times New Roman" w:hAnsi="Times New Roman" w:cs="Times New Roman"/>
          <w:sz w:val="18"/>
          <w:szCs w:val="20"/>
          <w:lang w:val="en-US" w:eastAsia="zh-CN"/>
        </w:rPr>
        <w:t xml:space="preserve">; </w:t>
      </w:r>
      <w:r>
        <w:rPr>
          <w:rFonts w:ascii="Times New Roman" w:hAnsi="Times New Roman" w:cs="Times New Roman"/>
          <w:sz w:val="18"/>
          <w:szCs w:val="20"/>
        </w:rPr>
        <w:t>D, pure diffusion coefficient;</w:t>
      </w:r>
      <w:r>
        <w:rPr>
          <w:rFonts w:hint="eastAsia" w:ascii="Times New Roman" w:hAnsi="Times New Roman" w:cs="Times New Roman"/>
          <w:sz w:val="18"/>
          <w:szCs w:val="20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20"/>
        </w:rPr>
        <w:t>Da, axial diffusivity;</w:t>
      </w:r>
      <w:r>
        <w:rPr>
          <w:rFonts w:hint="eastAsia" w:ascii="Times New Roman" w:hAnsi="Times New Roman" w:cs="Times New Roman"/>
          <w:sz w:val="18"/>
          <w:szCs w:val="20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20"/>
        </w:rPr>
        <w:t>eGFR, estimated glomerular filtration rate; FA, fractional anisotropy; Ka, axial kurtosis; MK, mean kurtosis;</w:t>
      </w:r>
      <w:r>
        <w:rPr>
          <w:rFonts w:hint="eastAsia" w:ascii="Times New Roman" w:hAnsi="Times New Roman" w:cs="Times New Roman"/>
          <w:sz w:val="18"/>
          <w:szCs w:val="20"/>
          <w:lang w:val="en-US" w:eastAsia="zh-CN"/>
        </w:rPr>
        <w:t xml:space="preserve"> </w:t>
      </w:r>
      <w:r>
        <w:rPr>
          <w:rFonts w:ascii="Times New Roman" w:hAnsi="Times New Roman" w:cs="Times New Roman"/>
          <w:sz w:val="18"/>
          <w:szCs w:val="20"/>
        </w:rPr>
        <w:t>OR, odds ratio.</w:t>
      </w:r>
      <w:bookmarkEnd w:id="0"/>
      <w:r>
        <w:rPr>
          <w:bCs/>
          <w:kern w:val="0"/>
          <w:sz w:val="15"/>
          <w:szCs w:val="15"/>
        </w:rPr>
        <w:t xml:space="preserve"> </w:t>
      </w:r>
    </w:p>
    <w:p w14:paraId="06DA029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0E5"/>
    <w:rsid w:val="00135B62"/>
    <w:rsid w:val="001A538E"/>
    <w:rsid w:val="004F459B"/>
    <w:rsid w:val="00634A22"/>
    <w:rsid w:val="007056E0"/>
    <w:rsid w:val="00790C7E"/>
    <w:rsid w:val="00942D80"/>
    <w:rsid w:val="00B572BD"/>
    <w:rsid w:val="00BB20E5"/>
    <w:rsid w:val="00C242C5"/>
    <w:rsid w:val="00C34127"/>
    <w:rsid w:val="00CA5308"/>
    <w:rsid w:val="00DE313A"/>
    <w:rsid w:val="00EE632D"/>
    <w:rsid w:val="0DE62E48"/>
    <w:rsid w:val="26AB75C6"/>
    <w:rsid w:val="3C7074FB"/>
    <w:rsid w:val="46B048A8"/>
    <w:rsid w:val="486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Emphasis"/>
    <w:basedOn w:val="16"/>
    <w:qFormat/>
    <w:uiPriority w:val="20"/>
    <w:rPr>
      <w:i/>
      <w:iCs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877</Characters>
  <Lines>7</Lines>
  <Paragraphs>2</Paragraphs>
  <TotalTime>0</TotalTime>
  <ScaleCrop>false</ScaleCrop>
  <LinksUpToDate>false</LinksUpToDate>
  <CharactersWithSpaces>1001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2026-02-12T14:03:00Z</dcterms:created>
  <dc:creator>20135731@qq.com</dc:creator>
  <cp:lastModifiedBy>chenaiqun</cp:lastModifiedBy>
  <dcterms:modified xsi:type="dcterms:W3CDTF">2026-03-16T12:05:57Z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eyJoZGlkIjoiZjQ2OThkY2MwZGRlYzBmYTNmOWU4ZWNmMGFmOWUzYTEiLCJ1c2VySWQiOiI3NjY3MzY2OTIifQ==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8BA3BDC3DE624624991416A4BB1E7074_12</vt:lpwstr>
  </property>
</Properties>
</file>