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022C" w:rsidRPr="000D460A" w:rsidRDefault="00000000">
      <w:pPr>
        <w:spacing w:before="44"/>
        <w:rPr>
          <w:rFonts w:asciiTheme="majorBidi" w:hAnsiTheme="majorBidi" w:cstheme="majorBidi"/>
          <w:b/>
          <w:sz w:val="28"/>
          <w:szCs w:val="28"/>
        </w:rPr>
      </w:pPr>
      <w:r w:rsidRPr="000D460A">
        <w:rPr>
          <w:rFonts w:asciiTheme="majorBidi" w:hAnsiTheme="majorBidi" w:cstheme="majorBidi"/>
          <w:b/>
          <w:sz w:val="28"/>
          <w:szCs w:val="28"/>
        </w:rPr>
        <w:t>Supplementary Information</w:t>
      </w:r>
    </w:p>
    <w:p w:rsidR="0076022C" w:rsidRPr="000D460A" w:rsidRDefault="0076022C">
      <w:pPr>
        <w:spacing w:before="44"/>
        <w:rPr>
          <w:rFonts w:asciiTheme="majorBidi" w:hAnsiTheme="majorBidi" w:cstheme="majorBidi"/>
          <w:b/>
          <w:sz w:val="28"/>
          <w:szCs w:val="28"/>
        </w:rPr>
      </w:pPr>
    </w:p>
    <w:p w:rsidR="0076022C" w:rsidRPr="000D460A" w:rsidRDefault="00000000">
      <w:pPr>
        <w:spacing w:before="44"/>
        <w:jc w:val="center"/>
        <w:rPr>
          <w:rFonts w:asciiTheme="majorBidi" w:hAnsiTheme="majorBidi" w:cstheme="majorBidi"/>
          <w:sz w:val="24"/>
          <w:szCs w:val="24"/>
        </w:rPr>
      </w:pPr>
      <w:r w:rsidRPr="000D460A">
        <w:rPr>
          <w:rFonts w:asciiTheme="majorBidi" w:hAnsiTheme="majorBidi" w:cstheme="majorBidi"/>
          <w:b/>
          <w:sz w:val="24"/>
          <w:szCs w:val="24"/>
        </w:rPr>
        <w:t>Supplementary Table 1. Demographic Characteristics of Chronic Lower Respiratory Disease and Chronic Renal Failure-Related mortality  in the United States from 1999 to 2023</w:t>
      </w:r>
    </w:p>
    <w:p w:rsidR="0076022C" w:rsidRPr="000D460A" w:rsidRDefault="0076022C">
      <w:pPr>
        <w:spacing w:before="10" w:after="1"/>
        <w:rPr>
          <w:rFonts w:asciiTheme="majorBidi" w:hAnsiTheme="majorBidi" w:cstheme="majorBidi"/>
          <w:sz w:val="12"/>
          <w:szCs w:val="12"/>
        </w:rPr>
      </w:pPr>
    </w:p>
    <w:tbl>
      <w:tblPr>
        <w:tblStyle w:val="TableGrid"/>
        <w:tblpPr w:leftFromText="180" w:rightFromText="180" w:vertAnchor="text" w:tblpX="-674" w:tblpY="159"/>
        <w:tblW w:w="11890" w:type="dxa"/>
        <w:tblLayout w:type="fixed"/>
        <w:tblLook w:val="0400" w:firstRow="0" w:lastRow="0" w:firstColumn="0" w:lastColumn="0" w:noHBand="0" w:noVBand="1"/>
      </w:tblPr>
      <w:tblGrid>
        <w:gridCol w:w="2080"/>
        <w:gridCol w:w="1350"/>
        <w:gridCol w:w="1440"/>
        <w:gridCol w:w="1890"/>
        <w:gridCol w:w="1260"/>
        <w:gridCol w:w="1440"/>
        <w:gridCol w:w="2430"/>
      </w:tblGrid>
      <w:tr w:rsidR="00D14728" w:rsidRPr="000D460A" w:rsidTr="00D14728">
        <w:trPr>
          <w:trHeight w:val="262"/>
        </w:trPr>
        <w:tc>
          <w:tcPr>
            <w:tcW w:w="2080" w:type="dxa"/>
          </w:tcPr>
          <w:p w:rsidR="0076022C" w:rsidRPr="000D460A" w:rsidRDefault="00000000" w:rsidP="00D14728">
            <w:pPr>
              <w:spacing w:before="7"/>
              <w:ind w:left="105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0D460A">
              <w:rPr>
                <w:rFonts w:asciiTheme="majorBidi" w:hAnsiTheme="majorBidi" w:cstheme="majorBidi"/>
                <w:b/>
                <w:color w:val="000000" w:themeColor="text1"/>
              </w:rPr>
              <w:t>Variable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spacing w:before="7"/>
              <w:ind w:left="391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0D460A">
              <w:rPr>
                <w:rFonts w:asciiTheme="majorBidi" w:hAnsiTheme="majorBidi" w:cstheme="majorBidi"/>
                <w:b/>
                <w:color w:val="000000" w:themeColor="text1"/>
              </w:rPr>
              <w:t>Deaths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spacing w:before="7"/>
              <w:ind w:firstLine="336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0D460A">
              <w:rPr>
                <w:rFonts w:asciiTheme="majorBidi" w:hAnsiTheme="majorBidi" w:cstheme="majorBidi"/>
                <w:b/>
                <w:color w:val="000000" w:themeColor="text1"/>
              </w:rPr>
              <w:t>Population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spacing w:before="7"/>
              <w:ind w:firstLine="112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0D460A">
              <w:rPr>
                <w:rFonts w:asciiTheme="majorBidi" w:hAnsiTheme="majorBidi" w:cstheme="majorBidi"/>
                <w:b/>
                <w:color w:val="000000" w:themeColor="text1"/>
              </w:rPr>
              <w:t>AAMR (95% CI)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spacing w:before="7"/>
              <w:ind w:firstLine="112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0D460A">
              <w:rPr>
                <w:rFonts w:asciiTheme="majorBidi" w:hAnsiTheme="majorBidi" w:cstheme="majorBidi"/>
                <w:b/>
                <w:color w:val="000000" w:themeColor="text1"/>
              </w:rPr>
              <w:t>AAMR 1999 (95% CI)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spacing w:before="7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0D460A">
              <w:rPr>
                <w:rFonts w:asciiTheme="majorBidi" w:hAnsiTheme="majorBidi" w:cstheme="majorBidi"/>
                <w:b/>
                <w:color w:val="000000" w:themeColor="text1"/>
              </w:rPr>
              <w:t>AAMR 2023(95% CI)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7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0D460A">
              <w:rPr>
                <w:rFonts w:asciiTheme="majorBidi" w:hAnsiTheme="majorBidi" w:cstheme="majorBidi"/>
                <w:b/>
                <w:color w:val="000000" w:themeColor="text1"/>
              </w:rPr>
              <w:t>AAPC (95% CI)</w:t>
            </w:r>
          </w:p>
        </w:tc>
      </w:tr>
      <w:tr w:rsidR="00D14728" w:rsidRPr="000D460A" w:rsidTr="00D14728">
        <w:trPr>
          <w:trHeight w:val="276"/>
        </w:trPr>
        <w:tc>
          <w:tcPr>
            <w:tcW w:w="2080" w:type="dxa"/>
          </w:tcPr>
          <w:p w:rsidR="0076022C" w:rsidRPr="000D460A" w:rsidRDefault="00000000" w:rsidP="00D14728">
            <w:pPr>
              <w:spacing w:before="12" w:line="267" w:lineRule="auto"/>
              <w:jc w:val="center"/>
              <w:rPr>
                <w:rFonts w:asciiTheme="majorBidi" w:hAnsiTheme="majorBidi" w:cstheme="majorBidi"/>
                <w:b/>
              </w:rPr>
            </w:pPr>
            <w:r w:rsidRPr="000D460A">
              <w:rPr>
                <w:rFonts w:asciiTheme="majorBidi" w:hAnsiTheme="majorBidi" w:cstheme="majorBidi"/>
                <w:b/>
              </w:rPr>
              <w:t>Overall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242,665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5,163,131,262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4.2 (4.1-4.3)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2.53 (2.4-2.6)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5.0 (4.9-5.1)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3.1095* (1.9134 to 4.3196)</w:t>
            </w:r>
          </w:p>
        </w:tc>
      </w:tr>
      <w:tr w:rsidR="0076022C" w:rsidRPr="000D460A" w:rsidTr="00D14728">
        <w:trPr>
          <w:trHeight w:val="276"/>
        </w:trPr>
        <w:tc>
          <w:tcPr>
            <w:tcW w:w="11890" w:type="dxa"/>
            <w:gridSpan w:val="7"/>
          </w:tcPr>
          <w:p w:rsidR="0076022C" w:rsidRPr="000D460A" w:rsidRDefault="00000000" w:rsidP="00D14728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0D460A">
              <w:rPr>
                <w:rFonts w:asciiTheme="majorBidi" w:hAnsiTheme="majorBidi" w:cstheme="majorBidi"/>
                <w:b/>
                <w:sz w:val="26"/>
                <w:szCs w:val="26"/>
              </w:rPr>
              <w:t>Sex</w:t>
            </w:r>
          </w:p>
        </w:tc>
      </w:tr>
      <w:tr w:rsidR="00D14728" w:rsidRPr="000D460A" w:rsidTr="00D14728">
        <w:trPr>
          <w:trHeight w:val="276"/>
        </w:trPr>
        <w:tc>
          <w:tcPr>
            <w:tcW w:w="2080" w:type="dxa"/>
          </w:tcPr>
          <w:p w:rsidR="0076022C" w:rsidRPr="000D460A" w:rsidRDefault="00000000" w:rsidP="00D14728">
            <w:pPr>
              <w:spacing w:before="7"/>
              <w:ind w:left="105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Female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106,739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2,672,090,011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3.15 (3.06-3.25</w:t>
            </w:r>
            <w:r w:rsidRPr="000D460A">
              <w:rPr>
                <w:rFonts w:asciiTheme="majorBidi" w:hAnsiTheme="majorBidi" w:cstheme="majorBidi"/>
                <w:color w:val="000000"/>
              </w:rPr>
              <w:t>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1.58 (1.5-1.6)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4.27(4.1-4.3)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4.2643* (2.9307 to 5.6153)</w:t>
            </w:r>
          </w:p>
        </w:tc>
      </w:tr>
      <w:tr w:rsidR="00D14728" w:rsidRPr="000D460A" w:rsidTr="00D14728">
        <w:trPr>
          <w:trHeight w:val="276"/>
        </w:trPr>
        <w:tc>
          <w:tcPr>
            <w:tcW w:w="2080" w:type="dxa"/>
          </w:tcPr>
          <w:p w:rsidR="0076022C" w:rsidRPr="000D460A" w:rsidRDefault="00000000" w:rsidP="00D14728">
            <w:pPr>
              <w:spacing w:before="2"/>
              <w:ind w:left="105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Male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135,926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2,491,041,251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5.88(5.72-6.04)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4.17 (4.01-4.32)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6.2 (6.05-6.34)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2.0440* (0.8043 to 3.2990)</w:t>
            </w:r>
          </w:p>
        </w:tc>
      </w:tr>
      <w:tr w:rsidR="0076022C" w:rsidRPr="000D460A" w:rsidTr="00D14728">
        <w:trPr>
          <w:trHeight w:val="276"/>
        </w:trPr>
        <w:tc>
          <w:tcPr>
            <w:tcW w:w="11890" w:type="dxa"/>
            <w:gridSpan w:val="7"/>
          </w:tcPr>
          <w:p w:rsidR="0076022C" w:rsidRPr="000D460A" w:rsidRDefault="00000000" w:rsidP="00D14728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0D460A">
              <w:rPr>
                <w:rFonts w:asciiTheme="majorBidi" w:hAnsiTheme="majorBidi" w:cstheme="majorBidi"/>
                <w:b/>
                <w:sz w:val="26"/>
                <w:szCs w:val="26"/>
              </w:rPr>
              <w:t>Race / Ethnicity</w:t>
            </w:r>
          </w:p>
        </w:tc>
      </w:tr>
      <w:tr w:rsidR="00D14728" w:rsidRPr="000D460A" w:rsidTr="00D14728">
        <w:trPr>
          <w:trHeight w:val="276"/>
        </w:trPr>
        <w:tc>
          <w:tcPr>
            <w:tcW w:w="2080" w:type="dxa"/>
          </w:tcPr>
          <w:p w:rsidR="0076022C" w:rsidRPr="000D460A" w:rsidRDefault="00000000" w:rsidP="00D14728">
            <w:pPr>
              <w:spacing w:before="11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Hispanic or Latino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9,838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702,028,728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b/>
              </w:rPr>
            </w:pPr>
            <w:r w:rsidRPr="000D460A">
              <w:rPr>
                <w:rFonts w:asciiTheme="majorBidi" w:hAnsiTheme="majorBidi" w:cstheme="majorBidi"/>
              </w:rPr>
              <w:t>2.41 (2.15-2.67)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b/>
              </w:rPr>
            </w:pPr>
            <w:r w:rsidRPr="000D460A">
              <w:rPr>
                <w:rFonts w:asciiTheme="majorBidi" w:hAnsiTheme="majorBidi" w:cstheme="majorBidi"/>
              </w:rPr>
              <w:t>1.86 (1.55-2.17)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2.16 (1.98-2.35)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11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 xml:space="preserve">    0.8351 (-0.7572 to    2.4530)</w:t>
            </w:r>
          </w:p>
        </w:tc>
      </w:tr>
      <w:tr w:rsidR="00D14728" w:rsidRPr="000D460A" w:rsidTr="00D14728">
        <w:trPr>
          <w:trHeight w:val="276"/>
        </w:trPr>
        <w:tc>
          <w:tcPr>
            <w:tcW w:w="2080" w:type="dxa"/>
          </w:tcPr>
          <w:p w:rsidR="0076022C" w:rsidRPr="000D460A" w:rsidRDefault="00000000" w:rsidP="00D14728">
            <w:pPr>
              <w:spacing w:before="11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NH Black or African American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25,441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602,204,655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4.94 (4.63-5.78)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3.43 (3.13-3.73)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5.5 (5.21-5.78)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11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 xml:space="preserve">     2.3199* (0.9257 to 3.7334)</w:t>
            </w:r>
          </w:p>
        </w:tc>
      </w:tr>
      <w:tr w:rsidR="00D14728" w:rsidRPr="000D460A" w:rsidTr="00D14728">
        <w:trPr>
          <w:trHeight w:val="281"/>
        </w:trPr>
        <w:tc>
          <w:tcPr>
            <w:tcW w:w="2080" w:type="dxa"/>
          </w:tcPr>
          <w:p w:rsidR="0076022C" w:rsidRPr="000D460A" w:rsidRDefault="00000000" w:rsidP="00D14728">
            <w:pPr>
              <w:spacing w:before="7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NH White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201,307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3,528,912,956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4.42 (4.32-4.51)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2.51 (2.43-2.6)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5.6 (5.5-5.7)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7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 xml:space="preserve">      3.6234* (2.3367 to 4.9263)</w:t>
            </w:r>
          </w:p>
        </w:tc>
      </w:tr>
      <w:tr w:rsidR="00D14728" w:rsidRPr="000D460A" w:rsidTr="00D14728">
        <w:trPr>
          <w:trHeight w:val="276"/>
        </w:trPr>
        <w:tc>
          <w:tcPr>
            <w:tcW w:w="2080" w:type="dxa"/>
          </w:tcPr>
          <w:p w:rsidR="0076022C" w:rsidRPr="000D460A" w:rsidRDefault="00000000" w:rsidP="00D14728">
            <w:pPr>
              <w:spacing w:before="12" w:line="267" w:lineRule="auto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Others (American Indian and Asian)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5,347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318,374,671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2.26 (1.94-2.60)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1.62 (1.25-2.07)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1.98 (1.76-2.2)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 xml:space="preserve"> -0.0888 (-1.8035 to 1.6559)</w:t>
            </w:r>
          </w:p>
        </w:tc>
      </w:tr>
      <w:tr w:rsidR="0076022C" w:rsidRPr="000D460A" w:rsidTr="00D14728">
        <w:trPr>
          <w:trHeight w:val="258"/>
        </w:trPr>
        <w:tc>
          <w:tcPr>
            <w:tcW w:w="11890" w:type="dxa"/>
            <w:gridSpan w:val="7"/>
          </w:tcPr>
          <w:p w:rsidR="0076022C" w:rsidRPr="000D460A" w:rsidRDefault="00000000" w:rsidP="00D14728">
            <w:pPr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 w:rsidRPr="000D460A">
              <w:rPr>
                <w:rFonts w:asciiTheme="majorBidi" w:hAnsiTheme="majorBidi" w:cstheme="majorBidi"/>
                <w:b/>
                <w:sz w:val="26"/>
                <w:szCs w:val="26"/>
              </w:rPr>
              <w:t>2013 Urbanization</w:t>
            </w:r>
          </w:p>
        </w:tc>
      </w:tr>
      <w:tr w:rsidR="00D14728" w:rsidRPr="000D460A" w:rsidTr="00D14728">
        <w:trPr>
          <w:trHeight w:val="276"/>
        </w:trPr>
        <w:tc>
          <w:tcPr>
            <w:tcW w:w="2080" w:type="dxa"/>
          </w:tcPr>
          <w:p w:rsidR="0076022C" w:rsidRPr="000D460A" w:rsidRDefault="00000000" w:rsidP="00D14728">
            <w:pPr>
              <w:spacing w:before="4"/>
              <w:ind w:left="105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0D460A">
              <w:rPr>
                <w:rFonts w:asciiTheme="majorBidi" w:hAnsiTheme="majorBidi" w:cstheme="majorBidi"/>
              </w:rPr>
              <w:t>Metropolitian</w:t>
            </w:r>
            <w:proofErr w:type="spellEnd"/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154,402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3,795,213,822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3.84 (3.75-3.93)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2.44 (2.36-2.53)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5.6 (5.5-5.69)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4"/>
              <w:jc w:val="center"/>
              <w:rPr>
                <w:rFonts w:asciiTheme="majorBidi" w:eastAsia="SimSun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3.6687* (2.0310 to 5.3327)</w:t>
            </w:r>
          </w:p>
        </w:tc>
      </w:tr>
      <w:tr w:rsidR="00D14728" w:rsidRPr="000D460A" w:rsidTr="00D14728">
        <w:trPr>
          <w:trHeight w:val="276"/>
        </w:trPr>
        <w:tc>
          <w:tcPr>
            <w:tcW w:w="2080" w:type="dxa"/>
          </w:tcPr>
          <w:p w:rsidR="0076022C" w:rsidRPr="000D460A" w:rsidRDefault="00000000" w:rsidP="00D14728">
            <w:pPr>
              <w:spacing w:before="14" w:line="265" w:lineRule="auto"/>
              <w:ind w:left="105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Non-Metropolitan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 xml:space="preserve">43,504 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678,634,169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5.03 (4.81- 5.25)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2.9 (2.72-3.09)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7.82 (7.56-8.08)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14" w:line="265" w:lineRule="auto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4.13441* (2.3661 to 5.9333)</w:t>
            </w:r>
          </w:p>
        </w:tc>
      </w:tr>
      <w:tr w:rsidR="0076022C" w:rsidRPr="000D460A" w:rsidTr="00D14728">
        <w:trPr>
          <w:trHeight w:val="332"/>
        </w:trPr>
        <w:tc>
          <w:tcPr>
            <w:tcW w:w="11890" w:type="dxa"/>
            <w:gridSpan w:val="7"/>
          </w:tcPr>
          <w:p w:rsidR="0076022C" w:rsidRPr="000D460A" w:rsidRDefault="00000000" w:rsidP="00D14728">
            <w:pPr>
              <w:spacing w:before="9"/>
              <w:ind w:left="105"/>
              <w:jc w:val="center"/>
              <w:rPr>
                <w:rFonts w:asciiTheme="majorBidi" w:hAnsiTheme="majorBidi" w:cstheme="majorBidi"/>
                <w:b/>
              </w:rPr>
            </w:pPr>
            <w:r w:rsidRPr="000D460A">
              <w:rPr>
                <w:rFonts w:asciiTheme="majorBidi" w:hAnsiTheme="majorBidi" w:cstheme="majorBidi"/>
                <w:b/>
              </w:rPr>
              <w:t>Census Region</w:t>
            </w:r>
          </w:p>
        </w:tc>
      </w:tr>
      <w:tr w:rsidR="00D14728" w:rsidRPr="000D460A" w:rsidTr="00D14728">
        <w:trPr>
          <w:trHeight w:val="676"/>
        </w:trPr>
        <w:tc>
          <w:tcPr>
            <w:tcW w:w="2080" w:type="dxa"/>
          </w:tcPr>
          <w:p w:rsidR="0076022C" w:rsidRPr="000D460A" w:rsidRDefault="00000000" w:rsidP="00D14728">
            <w:pPr>
              <w:spacing w:before="4"/>
              <w:ind w:left="105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Northeast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39,067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948,225,258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3.49 (3.31-3.66</w:t>
            </w:r>
            <w:r w:rsidRPr="000D460A">
              <w:rPr>
                <w:rFonts w:asciiTheme="majorBidi" w:hAnsiTheme="majorBidi" w:cstheme="majorBidi"/>
                <w:color w:val="000000"/>
              </w:rPr>
              <w:t>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2.54 (2.38-2.7)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3.93 (3.76-4.1)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4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2.3912* (1.2817 to 3.5129)</w:t>
            </w:r>
          </w:p>
        </w:tc>
      </w:tr>
      <w:tr w:rsidR="00D14728" w:rsidRPr="000D460A" w:rsidTr="00D14728">
        <w:trPr>
          <w:trHeight w:val="595"/>
        </w:trPr>
        <w:tc>
          <w:tcPr>
            <w:tcW w:w="2080" w:type="dxa"/>
          </w:tcPr>
          <w:p w:rsidR="0076022C" w:rsidRPr="000D460A" w:rsidRDefault="00000000" w:rsidP="00D14728">
            <w:pPr>
              <w:spacing w:before="4"/>
              <w:ind w:left="105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Midwest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64,112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1,110,999,093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5.01 (4.81-5.20)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2.84 (2.67-3)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6.18 (5.97-6.38)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4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3.5220* (2.2570 to 4.8027)</w:t>
            </w:r>
          </w:p>
        </w:tc>
      </w:tr>
      <w:tr w:rsidR="00D14728" w:rsidRPr="000D460A" w:rsidTr="00D14728">
        <w:trPr>
          <w:trHeight w:val="276"/>
        </w:trPr>
        <w:tc>
          <w:tcPr>
            <w:tcW w:w="2080" w:type="dxa"/>
          </w:tcPr>
          <w:p w:rsidR="0076022C" w:rsidRPr="000D460A" w:rsidRDefault="00000000" w:rsidP="00D14728">
            <w:pPr>
              <w:spacing w:before="4"/>
              <w:ind w:left="105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South</w:t>
            </w:r>
          </w:p>
        </w:tc>
        <w:tc>
          <w:tcPr>
            <w:tcW w:w="1350" w:type="dxa"/>
          </w:tcPr>
          <w:p w:rsidR="0076022C" w:rsidRPr="000D460A" w:rsidRDefault="00A3038F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89,636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1,916,380,109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4.24 (4.10-4.38)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2.5 (2.37-2.62)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5.1 (4.97-5.24)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4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3.2206* (1.9338 to 4.5236)</w:t>
            </w:r>
          </w:p>
        </w:tc>
      </w:tr>
      <w:tr w:rsidR="00D14728" w:rsidRPr="000D460A" w:rsidTr="00D14728">
        <w:trPr>
          <w:trHeight w:val="415"/>
        </w:trPr>
        <w:tc>
          <w:tcPr>
            <w:tcW w:w="2080" w:type="dxa"/>
          </w:tcPr>
          <w:p w:rsidR="0076022C" w:rsidRPr="000D460A" w:rsidRDefault="00000000" w:rsidP="00D14728">
            <w:pPr>
              <w:spacing w:before="4"/>
              <w:ind w:left="105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West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49,850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1,187,526,802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4.02 (3.84-4.20)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2.27 (2.11-2.43)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4.87 (4.7-5.05)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4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3.2070* (1.6997 to 4.7366)</w:t>
            </w:r>
          </w:p>
        </w:tc>
      </w:tr>
      <w:tr w:rsidR="0076022C" w:rsidRPr="000D460A" w:rsidTr="00D14728">
        <w:trPr>
          <w:trHeight w:val="415"/>
        </w:trPr>
        <w:tc>
          <w:tcPr>
            <w:tcW w:w="11890" w:type="dxa"/>
            <w:gridSpan w:val="7"/>
          </w:tcPr>
          <w:p w:rsidR="0076022C" w:rsidRPr="000D460A" w:rsidRDefault="00000000" w:rsidP="00D14728">
            <w:pPr>
              <w:spacing w:before="4"/>
              <w:ind w:left="105"/>
              <w:jc w:val="center"/>
              <w:rPr>
                <w:rFonts w:asciiTheme="majorBidi" w:hAnsiTheme="majorBidi" w:cstheme="majorBidi"/>
                <w:b/>
              </w:rPr>
            </w:pPr>
            <w:r w:rsidRPr="000D460A">
              <w:rPr>
                <w:rFonts w:asciiTheme="majorBidi" w:hAnsiTheme="majorBidi" w:cstheme="majorBidi"/>
                <w:b/>
              </w:rPr>
              <w:t>Ten-year age group, Crude Rate</w:t>
            </w:r>
          </w:p>
        </w:tc>
      </w:tr>
      <w:tr w:rsidR="00D14728" w:rsidRPr="000D460A" w:rsidTr="00D14728">
        <w:trPr>
          <w:trHeight w:val="415"/>
        </w:trPr>
        <w:tc>
          <w:tcPr>
            <w:tcW w:w="2080" w:type="dxa"/>
          </w:tcPr>
          <w:p w:rsidR="0076022C" w:rsidRPr="000D460A" w:rsidRDefault="00000000" w:rsidP="00D14728">
            <w:pPr>
              <w:spacing w:before="4"/>
              <w:ind w:left="105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35-44 years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810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1,022,187,417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0.08 (0.05-0.11)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0.08 (0.05-0.11)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0.09 (0.07-0.13)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4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0.8031 (-0.3175 to 1.9362)</w:t>
            </w:r>
          </w:p>
        </w:tc>
      </w:tr>
      <w:tr w:rsidR="00D14728" w:rsidRPr="000D460A" w:rsidTr="00D14728">
        <w:trPr>
          <w:trHeight w:val="415"/>
        </w:trPr>
        <w:tc>
          <w:tcPr>
            <w:tcW w:w="2080" w:type="dxa"/>
          </w:tcPr>
          <w:p w:rsidR="0076022C" w:rsidRPr="000D460A" w:rsidRDefault="00000000" w:rsidP="00D14728">
            <w:pPr>
              <w:spacing w:before="4"/>
              <w:ind w:left="105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45-54 years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4,839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1,049,190,082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0.46 (0.39-0.52)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0.34 (0.28-0.4)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0.49 (0.42-0.56)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4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2.1092* (1.0503 to 3.1792)</w:t>
            </w:r>
          </w:p>
        </w:tc>
      </w:tr>
      <w:tr w:rsidR="00D14728" w:rsidRPr="000D460A" w:rsidTr="00D14728">
        <w:trPr>
          <w:trHeight w:val="415"/>
        </w:trPr>
        <w:tc>
          <w:tcPr>
            <w:tcW w:w="2080" w:type="dxa"/>
          </w:tcPr>
          <w:p w:rsidR="0076022C" w:rsidRPr="000D460A" w:rsidRDefault="00000000" w:rsidP="00D14728">
            <w:pPr>
              <w:spacing w:before="4"/>
              <w:ind w:left="105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55-64 years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20,207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893,167,759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2.19 (2.04-2.34)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1.59 (1.43-1.75)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2.5 (2.35-2.65)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4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2.3963* (1.1384 to 3.6698)</w:t>
            </w:r>
          </w:p>
        </w:tc>
      </w:tr>
      <w:tr w:rsidR="00D14728" w:rsidRPr="000D460A" w:rsidTr="00D14728">
        <w:trPr>
          <w:trHeight w:val="415"/>
        </w:trPr>
        <w:tc>
          <w:tcPr>
            <w:tcW w:w="2080" w:type="dxa"/>
          </w:tcPr>
          <w:p w:rsidR="0076022C" w:rsidRPr="000D460A" w:rsidRDefault="00000000" w:rsidP="00D14728">
            <w:pPr>
              <w:spacing w:before="4"/>
              <w:ind w:left="105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65-74 years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52,094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612,598,186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8.27 (7.91-8.64)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5.98 (5.63-6.34)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8.29 (7.99-8.59)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4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1.6049* (0.3304 to 2.8956)</w:t>
            </w:r>
          </w:p>
        </w:tc>
      </w:tr>
      <w:tr w:rsidR="00D14728" w:rsidRPr="000D460A" w:rsidTr="00D14728">
        <w:trPr>
          <w:trHeight w:val="415"/>
        </w:trPr>
        <w:tc>
          <w:tcPr>
            <w:tcW w:w="2080" w:type="dxa"/>
          </w:tcPr>
          <w:p w:rsidR="0076022C" w:rsidRPr="000D460A" w:rsidRDefault="00000000" w:rsidP="00D14728">
            <w:pPr>
              <w:spacing w:before="4"/>
              <w:ind w:left="105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75-84 years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87,715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350,599,150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24.5 (23.7-25.3)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15.12 (14.4-15.81)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28.27 (27.5-29)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4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2.8750* (1.6332 to 4.1319)</w:t>
            </w:r>
          </w:p>
        </w:tc>
      </w:tr>
      <w:tr w:rsidR="00D14728" w:rsidRPr="000D460A" w:rsidTr="00D14728">
        <w:trPr>
          <w:trHeight w:val="415"/>
        </w:trPr>
        <w:tc>
          <w:tcPr>
            <w:tcW w:w="2080" w:type="dxa"/>
          </w:tcPr>
          <w:p w:rsidR="0076022C" w:rsidRPr="000D460A" w:rsidRDefault="00000000" w:rsidP="00D14728">
            <w:pPr>
              <w:spacing w:before="4"/>
              <w:ind w:left="105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lastRenderedPageBreak/>
              <w:t xml:space="preserve">85+ years </w:t>
            </w:r>
          </w:p>
        </w:tc>
        <w:tc>
          <w:tcPr>
            <w:tcW w:w="135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76,823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138,170,495</w:t>
            </w:r>
          </w:p>
        </w:tc>
        <w:tc>
          <w:tcPr>
            <w:tcW w:w="189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52.7 (50.9-54.6)</w:t>
            </w:r>
          </w:p>
        </w:tc>
        <w:tc>
          <w:tcPr>
            <w:tcW w:w="126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23.76 (22.2-25.2)</w:t>
            </w:r>
          </w:p>
        </w:tc>
        <w:tc>
          <w:tcPr>
            <w:tcW w:w="1440" w:type="dxa"/>
          </w:tcPr>
          <w:p w:rsidR="0076022C" w:rsidRPr="000D460A" w:rsidRDefault="00000000" w:rsidP="00D14728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74.75 (72.6-76.9)</w:t>
            </w:r>
          </w:p>
        </w:tc>
        <w:tc>
          <w:tcPr>
            <w:tcW w:w="2430" w:type="dxa"/>
          </w:tcPr>
          <w:p w:rsidR="0076022C" w:rsidRPr="000D460A" w:rsidRDefault="00000000" w:rsidP="00D14728">
            <w:pPr>
              <w:spacing w:before="4"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4.9295* 3.4800 to 6.3994)</w:t>
            </w:r>
          </w:p>
        </w:tc>
      </w:tr>
    </w:tbl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000000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  <w:r w:rsidRPr="000D460A">
        <w:rPr>
          <w:rFonts w:asciiTheme="majorBidi" w:hAnsiTheme="majorBidi" w:cstheme="majorBidi"/>
        </w:rPr>
        <w:t>Abbreviations: AAMR: age-adjusted mortality rate; CI: confidence interval; AAPC: Average Annual Percent Change; *Indicates that the AAPC is significantly different from zero at the alpha = 0.05 level; NH: non-Hispanic</w:t>
      </w:r>
      <w:r w:rsidR="00D14728" w:rsidRPr="000D460A">
        <w:rPr>
          <w:rFonts w:asciiTheme="majorBidi" w:hAnsiTheme="majorBidi" w:cstheme="majorBidi"/>
        </w:rPr>
        <w:t xml:space="preserve">; </w:t>
      </w:r>
      <w:r w:rsidR="000D460A" w:rsidRPr="000D460A">
        <w:rPr>
          <w:rFonts w:asciiTheme="majorBidi" w:hAnsiTheme="majorBidi" w:cstheme="majorBidi"/>
        </w:rPr>
        <w:t>Urbanization-specific mortality estimates were available only through 2020</w:t>
      </w: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000000">
      <w:pPr>
        <w:tabs>
          <w:tab w:val="left" w:pos="800"/>
          <w:tab w:val="left" w:pos="4400"/>
        </w:tabs>
        <w:jc w:val="center"/>
        <w:rPr>
          <w:rFonts w:asciiTheme="majorBidi" w:hAnsiTheme="majorBidi" w:cstheme="majorBidi"/>
          <w:b/>
          <w:sz w:val="24"/>
          <w:szCs w:val="24"/>
        </w:rPr>
      </w:pPr>
      <w:r w:rsidRPr="000D460A">
        <w:rPr>
          <w:rFonts w:asciiTheme="majorBidi" w:hAnsiTheme="majorBidi" w:cstheme="majorBidi"/>
          <w:b/>
          <w:color w:val="000000"/>
          <w:sz w:val="24"/>
          <w:szCs w:val="24"/>
        </w:rPr>
        <w:t xml:space="preserve">Supplementary Table 2: </w:t>
      </w:r>
      <w:r w:rsidRPr="000D460A">
        <w:rPr>
          <w:rFonts w:asciiTheme="majorBidi" w:hAnsiTheme="majorBidi" w:cstheme="majorBidi"/>
          <w:b/>
          <w:sz w:val="24"/>
          <w:szCs w:val="24"/>
        </w:rPr>
        <w:t xml:space="preserve">Chronic Lower Respiratory Disease and Chronic Renal Failure-Related </w:t>
      </w:r>
      <w:r w:rsidRPr="000D460A">
        <w:rPr>
          <w:rFonts w:asciiTheme="majorBidi" w:hAnsiTheme="majorBidi" w:cstheme="majorBidi"/>
          <w:b/>
          <w:color w:val="000000"/>
          <w:sz w:val="24"/>
          <w:szCs w:val="24"/>
        </w:rPr>
        <w:t>Mortality, Stratified by Place of Death in the United States, 1999 to 2023</w:t>
      </w: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4140"/>
        <w:gridCol w:w="1530"/>
        <w:gridCol w:w="1980"/>
        <w:gridCol w:w="2070"/>
      </w:tblGrid>
      <w:tr w:rsidR="00A3038F" w:rsidRPr="00A3038F" w:rsidTr="00D14728">
        <w:tc>
          <w:tcPr>
            <w:tcW w:w="4140" w:type="dxa"/>
            <w:hideMark/>
          </w:tcPr>
          <w:p w:rsidR="00A3038F" w:rsidRPr="00A3038F" w:rsidRDefault="00A3038F" w:rsidP="00A3038F">
            <w:pPr>
              <w:widowControl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Place of Death</w:t>
            </w:r>
          </w:p>
        </w:tc>
        <w:tc>
          <w:tcPr>
            <w:tcW w:w="1530" w:type="dxa"/>
            <w:hideMark/>
          </w:tcPr>
          <w:p w:rsidR="00A3038F" w:rsidRPr="00A3038F" w:rsidRDefault="00A3038F" w:rsidP="00A3038F">
            <w:pPr>
              <w:widowControl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1999–2020</w:t>
            </w:r>
          </w:p>
        </w:tc>
        <w:tc>
          <w:tcPr>
            <w:tcW w:w="1980" w:type="dxa"/>
            <w:hideMark/>
          </w:tcPr>
          <w:p w:rsidR="00A3038F" w:rsidRPr="00A3038F" w:rsidRDefault="00A3038F" w:rsidP="00A3038F">
            <w:pPr>
              <w:widowControl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>2021–2023</w:t>
            </w:r>
          </w:p>
        </w:tc>
        <w:tc>
          <w:tcPr>
            <w:tcW w:w="2070" w:type="dxa"/>
            <w:hideMark/>
          </w:tcPr>
          <w:p w:rsidR="00A3038F" w:rsidRPr="00A3038F" w:rsidRDefault="00A3038F" w:rsidP="00A3038F">
            <w:pPr>
              <w:widowControl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-US"/>
              </w:rPr>
              <w:t xml:space="preserve">Total </w:t>
            </w:r>
          </w:p>
        </w:tc>
      </w:tr>
      <w:tr w:rsidR="00A3038F" w:rsidRPr="00A3038F" w:rsidTr="00D14728">
        <w:tc>
          <w:tcPr>
            <w:tcW w:w="414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Medical Facility – Inpatient</w:t>
            </w:r>
          </w:p>
        </w:tc>
        <w:tc>
          <w:tcPr>
            <w:tcW w:w="153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81,844</w:t>
            </w:r>
          </w:p>
        </w:tc>
        <w:tc>
          <w:tcPr>
            <w:tcW w:w="198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15,430</w:t>
            </w:r>
          </w:p>
        </w:tc>
        <w:tc>
          <w:tcPr>
            <w:tcW w:w="207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97,274</w:t>
            </w:r>
          </w:p>
        </w:tc>
      </w:tr>
      <w:tr w:rsidR="00A3038F" w:rsidRPr="00A3038F" w:rsidTr="00D14728">
        <w:tc>
          <w:tcPr>
            <w:tcW w:w="414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Medical Facility – Outpatient or ER</w:t>
            </w:r>
          </w:p>
        </w:tc>
        <w:tc>
          <w:tcPr>
            <w:tcW w:w="153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8,578</w:t>
            </w:r>
          </w:p>
        </w:tc>
        <w:tc>
          <w:tcPr>
            <w:tcW w:w="198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1,486</w:t>
            </w:r>
          </w:p>
        </w:tc>
        <w:tc>
          <w:tcPr>
            <w:tcW w:w="207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10,064</w:t>
            </w:r>
          </w:p>
        </w:tc>
      </w:tr>
      <w:tr w:rsidR="00A3038F" w:rsidRPr="00A3038F" w:rsidTr="00D14728">
        <w:tc>
          <w:tcPr>
            <w:tcW w:w="414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Medical Facility – Dead on Arrival</w:t>
            </w:r>
          </w:p>
        </w:tc>
        <w:tc>
          <w:tcPr>
            <w:tcW w:w="153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576</w:t>
            </w:r>
          </w:p>
        </w:tc>
        <w:tc>
          <w:tcPr>
            <w:tcW w:w="198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59</w:t>
            </w:r>
          </w:p>
        </w:tc>
        <w:tc>
          <w:tcPr>
            <w:tcW w:w="207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635</w:t>
            </w:r>
          </w:p>
        </w:tc>
      </w:tr>
      <w:tr w:rsidR="00A3038F" w:rsidRPr="00A3038F" w:rsidTr="00D14728">
        <w:tc>
          <w:tcPr>
            <w:tcW w:w="414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Medical Facility – Status unknown</w:t>
            </w:r>
          </w:p>
        </w:tc>
        <w:tc>
          <w:tcPr>
            <w:tcW w:w="153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122</w:t>
            </w:r>
          </w:p>
        </w:tc>
        <w:tc>
          <w:tcPr>
            <w:tcW w:w="198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0</w:t>
            </w:r>
          </w:p>
        </w:tc>
        <w:tc>
          <w:tcPr>
            <w:tcW w:w="207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122</w:t>
            </w:r>
          </w:p>
        </w:tc>
      </w:tr>
      <w:tr w:rsidR="00A3038F" w:rsidRPr="00A3038F" w:rsidTr="00D14728">
        <w:tc>
          <w:tcPr>
            <w:tcW w:w="414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Decedent’s home</w:t>
            </w:r>
          </w:p>
        </w:tc>
        <w:tc>
          <w:tcPr>
            <w:tcW w:w="153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45,901</w:t>
            </w:r>
          </w:p>
        </w:tc>
        <w:tc>
          <w:tcPr>
            <w:tcW w:w="198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14,407</w:t>
            </w:r>
          </w:p>
        </w:tc>
        <w:tc>
          <w:tcPr>
            <w:tcW w:w="207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60,308</w:t>
            </w:r>
          </w:p>
        </w:tc>
      </w:tr>
      <w:tr w:rsidR="00A3038F" w:rsidRPr="00A3038F" w:rsidTr="00D14728">
        <w:tc>
          <w:tcPr>
            <w:tcW w:w="414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Hospice facility</w:t>
            </w:r>
          </w:p>
        </w:tc>
        <w:tc>
          <w:tcPr>
            <w:tcW w:w="153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10,472</w:t>
            </w:r>
          </w:p>
        </w:tc>
        <w:tc>
          <w:tcPr>
            <w:tcW w:w="198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3,526</w:t>
            </w:r>
          </w:p>
        </w:tc>
        <w:tc>
          <w:tcPr>
            <w:tcW w:w="207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13,998</w:t>
            </w:r>
          </w:p>
        </w:tc>
      </w:tr>
      <w:tr w:rsidR="00A3038F" w:rsidRPr="00A3038F" w:rsidTr="00D14728">
        <w:tc>
          <w:tcPr>
            <w:tcW w:w="414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Nursing home/long-term care</w:t>
            </w:r>
          </w:p>
        </w:tc>
        <w:tc>
          <w:tcPr>
            <w:tcW w:w="153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43,754</w:t>
            </w:r>
          </w:p>
        </w:tc>
        <w:tc>
          <w:tcPr>
            <w:tcW w:w="198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8,212</w:t>
            </w:r>
          </w:p>
        </w:tc>
        <w:tc>
          <w:tcPr>
            <w:tcW w:w="207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51,966</w:t>
            </w:r>
          </w:p>
        </w:tc>
      </w:tr>
      <w:tr w:rsidR="00A3038F" w:rsidRPr="00A3038F" w:rsidTr="00D14728">
        <w:tc>
          <w:tcPr>
            <w:tcW w:w="414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Other</w:t>
            </w:r>
          </w:p>
        </w:tc>
        <w:tc>
          <w:tcPr>
            <w:tcW w:w="153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6,343</w:t>
            </w:r>
          </w:p>
        </w:tc>
        <w:tc>
          <w:tcPr>
            <w:tcW w:w="198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1,637</w:t>
            </w:r>
          </w:p>
        </w:tc>
        <w:tc>
          <w:tcPr>
            <w:tcW w:w="207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7,980</w:t>
            </w:r>
          </w:p>
        </w:tc>
      </w:tr>
      <w:tr w:rsidR="00A3038F" w:rsidRPr="00A3038F" w:rsidTr="00D14728">
        <w:tc>
          <w:tcPr>
            <w:tcW w:w="414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Place of death unknown</w:t>
            </w:r>
          </w:p>
        </w:tc>
        <w:tc>
          <w:tcPr>
            <w:tcW w:w="153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316</w:t>
            </w:r>
          </w:p>
        </w:tc>
        <w:tc>
          <w:tcPr>
            <w:tcW w:w="198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0</w:t>
            </w:r>
          </w:p>
        </w:tc>
        <w:tc>
          <w:tcPr>
            <w:tcW w:w="2070" w:type="dxa"/>
            <w:hideMark/>
          </w:tcPr>
          <w:p w:rsidR="00A3038F" w:rsidRPr="00A3038F" w:rsidRDefault="00A3038F" w:rsidP="00A3038F">
            <w:pPr>
              <w:widowControl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A3038F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316</w:t>
            </w:r>
          </w:p>
        </w:tc>
      </w:tr>
    </w:tbl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76022C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</w:p>
    <w:p w:rsidR="0076022C" w:rsidRPr="000D460A" w:rsidRDefault="00000000">
      <w:pPr>
        <w:tabs>
          <w:tab w:val="left" w:pos="800"/>
          <w:tab w:val="left" w:pos="4400"/>
        </w:tabs>
        <w:rPr>
          <w:rFonts w:asciiTheme="majorBidi" w:hAnsiTheme="majorBidi" w:cstheme="majorBidi"/>
        </w:rPr>
      </w:pPr>
      <w:r w:rsidRPr="000D460A">
        <w:rPr>
          <w:rFonts w:asciiTheme="majorBidi" w:hAnsiTheme="majorBidi" w:cstheme="majorBidi"/>
        </w:rPr>
        <w:t xml:space="preserve">                                                             </w:t>
      </w:r>
    </w:p>
    <w:p w:rsidR="0076022C" w:rsidRPr="000D460A" w:rsidRDefault="0076022C">
      <w:pPr>
        <w:tabs>
          <w:tab w:val="left" w:pos="800"/>
          <w:tab w:val="left" w:pos="4400"/>
        </w:tabs>
        <w:jc w:val="center"/>
        <w:rPr>
          <w:rFonts w:asciiTheme="majorBidi" w:hAnsiTheme="majorBidi" w:cstheme="majorBidi"/>
        </w:rPr>
      </w:pPr>
    </w:p>
    <w:p w:rsidR="0076022C" w:rsidRPr="000D460A" w:rsidRDefault="00000000">
      <w:pPr>
        <w:spacing w:before="3"/>
        <w:jc w:val="center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0D460A">
        <w:rPr>
          <w:rFonts w:asciiTheme="majorBidi" w:hAnsiTheme="majorBidi" w:cstheme="majorBidi"/>
          <w:b/>
          <w:sz w:val="24"/>
          <w:szCs w:val="24"/>
        </w:rPr>
        <w:t xml:space="preserve">        </w:t>
      </w:r>
      <w:r w:rsidRPr="000D460A">
        <w:rPr>
          <w:rFonts w:asciiTheme="majorBidi" w:hAnsiTheme="majorBidi" w:cstheme="majorBidi"/>
          <w:b/>
          <w:color w:val="000000"/>
          <w:sz w:val="24"/>
          <w:szCs w:val="24"/>
        </w:rPr>
        <w:t xml:space="preserve">Supplementary Table 3:  </w:t>
      </w:r>
      <w:r w:rsidRPr="000D460A">
        <w:rPr>
          <w:rFonts w:asciiTheme="majorBidi" w:hAnsiTheme="majorBidi" w:cstheme="majorBidi"/>
          <w:b/>
          <w:sz w:val="24"/>
          <w:szCs w:val="24"/>
        </w:rPr>
        <w:t xml:space="preserve">Chronic Lower Respiratory Disease and Chronic Renal Failure-Related  </w:t>
      </w:r>
      <w:r w:rsidRPr="000D460A">
        <w:rPr>
          <w:rFonts w:asciiTheme="majorBidi" w:hAnsiTheme="majorBidi" w:cstheme="majorBidi"/>
          <w:b/>
          <w:color w:val="000000"/>
          <w:sz w:val="24"/>
          <w:szCs w:val="24"/>
        </w:rPr>
        <w:t xml:space="preserve">Age-Adjusted      </w:t>
      </w:r>
    </w:p>
    <w:p w:rsidR="0076022C" w:rsidRPr="000D460A" w:rsidRDefault="00000000">
      <w:pPr>
        <w:spacing w:before="3"/>
        <w:jc w:val="center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0D460A">
        <w:rPr>
          <w:rFonts w:asciiTheme="majorBidi" w:hAnsiTheme="majorBidi" w:cstheme="majorBidi"/>
          <w:b/>
          <w:sz w:val="24"/>
          <w:szCs w:val="24"/>
        </w:rPr>
        <w:t xml:space="preserve">        </w:t>
      </w:r>
      <w:r w:rsidRPr="000D460A">
        <w:rPr>
          <w:rFonts w:asciiTheme="majorBidi" w:hAnsiTheme="majorBidi" w:cstheme="majorBidi"/>
          <w:b/>
          <w:color w:val="000000"/>
          <w:sz w:val="24"/>
          <w:szCs w:val="24"/>
        </w:rPr>
        <w:t xml:space="preserve">Mortality Rates in the United States, </w:t>
      </w:r>
      <w:r w:rsidRPr="000D460A">
        <w:rPr>
          <w:rFonts w:asciiTheme="majorBidi" w:hAnsiTheme="majorBidi" w:cstheme="majorBidi"/>
          <w:b/>
          <w:sz w:val="24"/>
          <w:szCs w:val="24"/>
        </w:rPr>
        <w:t>1999</w:t>
      </w:r>
      <w:r w:rsidRPr="000D460A">
        <w:rPr>
          <w:rFonts w:asciiTheme="majorBidi" w:hAnsiTheme="majorBidi" w:cstheme="majorBidi"/>
          <w:b/>
          <w:color w:val="000000"/>
          <w:sz w:val="24"/>
          <w:szCs w:val="24"/>
        </w:rPr>
        <w:t xml:space="preserve"> to 202</w:t>
      </w:r>
      <w:r w:rsidRPr="000D460A">
        <w:rPr>
          <w:rFonts w:asciiTheme="majorBidi" w:hAnsiTheme="majorBidi" w:cstheme="majorBidi"/>
          <w:b/>
          <w:sz w:val="24"/>
          <w:szCs w:val="24"/>
        </w:rPr>
        <w:t>3</w:t>
      </w:r>
    </w:p>
    <w:p w:rsidR="0076022C" w:rsidRPr="000D460A" w:rsidRDefault="00000000">
      <w:pPr>
        <w:spacing w:before="3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0D460A">
        <w:rPr>
          <w:rFonts w:asciiTheme="majorBidi" w:hAnsiTheme="majorBidi" w:cstheme="majorBidi"/>
          <w:b/>
          <w:color w:val="000000"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tblpX="2007" w:tblpY="205"/>
        <w:tblW w:w="8160" w:type="dxa"/>
        <w:tblLayout w:type="fixed"/>
        <w:tblLook w:val="0400" w:firstRow="0" w:lastRow="0" w:firstColumn="0" w:lastColumn="0" w:noHBand="0" w:noVBand="1"/>
      </w:tblPr>
      <w:tblGrid>
        <w:gridCol w:w="1395"/>
        <w:gridCol w:w="2400"/>
        <w:gridCol w:w="2445"/>
        <w:gridCol w:w="1920"/>
      </w:tblGrid>
      <w:tr w:rsidR="0076022C" w:rsidRPr="000D460A" w:rsidTr="00A3038F">
        <w:trPr>
          <w:trHeight w:val="311"/>
        </w:trPr>
        <w:tc>
          <w:tcPr>
            <w:tcW w:w="8160" w:type="dxa"/>
            <w:gridSpan w:val="4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D460A">
              <w:rPr>
                <w:rFonts w:asciiTheme="majorBidi" w:hAnsiTheme="majorBidi" w:cstheme="majorBidi"/>
                <w:b/>
                <w:color w:val="000000" w:themeColor="text1"/>
              </w:rPr>
              <w:t>AGE-ADJUSTED MORTALITY RATE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0D460A">
              <w:rPr>
                <w:rFonts w:asciiTheme="majorBidi" w:hAnsiTheme="majorBidi" w:cstheme="majorBidi"/>
                <w:b/>
                <w:color w:val="000000"/>
              </w:rPr>
              <w:t>YEAR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0D460A">
              <w:rPr>
                <w:rFonts w:asciiTheme="majorBidi" w:hAnsiTheme="majorBidi" w:cstheme="majorBidi"/>
                <w:b/>
                <w:color w:val="000000"/>
              </w:rPr>
              <w:t>MALE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0D460A">
              <w:rPr>
                <w:rFonts w:asciiTheme="majorBidi" w:hAnsiTheme="majorBidi" w:cstheme="majorBidi"/>
                <w:b/>
                <w:color w:val="000000"/>
              </w:rPr>
              <w:t>FEMALE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0D460A">
              <w:rPr>
                <w:rFonts w:asciiTheme="majorBidi" w:hAnsiTheme="majorBidi" w:cstheme="majorBidi"/>
                <w:b/>
                <w:color w:val="000000"/>
              </w:rPr>
              <w:t>OVERALL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lastRenderedPageBreak/>
              <w:t>1999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4.17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1.58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2.53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2000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4.34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1.72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2.67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2001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4.53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1.88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2.89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2002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4.66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1.99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3.01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2003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4.88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2.1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3.17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2004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5.06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2.18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3.26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2005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5.26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2.3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3.44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2006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4.87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2.26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3.26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2007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4.84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2.29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3.28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2008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4.73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2.3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3.25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2009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4.43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2.24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3.1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2010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4.38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2.12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3.01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2011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9.29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4.95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6.64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2012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9.57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5.41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7.04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2013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5.79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3.03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4.14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2014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5.62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3.08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4.09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2015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6.06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3.41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4.45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2016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6.34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3.61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4.68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2017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6.44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3.92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4.94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2018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6.74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5.13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2019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6.64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4.13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5.15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2020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7.7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4.74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596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7.71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4.98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6.1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2022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6.84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4.43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5.39</w:t>
            </w:r>
          </w:p>
        </w:tc>
      </w:tr>
      <w:tr w:rsidR="0076022C" w:rsidRPr="000D460A" w:rsidTr="00A3038F">
        <w:trPr>
          <w:trHeight w:val="359"/>
        </w:trPr>
        <w:tc>
          <w:tcPr>
            <w:tcW w:w="13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2023</w:t>
            </w:r>
          </w:p>
        </w:tc>
        <w:tc>
          <w:tcPr>
            <w:tcW w:w="240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6.2</w:t>
            </w:r>
          </w:p>
        </w:tc>
        <w:tc>
          <w:tcPr>
            <w:tcW w:w="24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4.27</w:t>
            </w:r>
          </w:p>
        </w:tc>
        <w:tc>
          <w:tcPr>
            <w:tcW w:w="19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5.07</w:t>
            </w:r>
          </w:p>
        </w:tc>
      </w:tr>
    </w:tbl>
    <w:p w:rsidR="0076022C" w:rsidRPr="000D460A" w:rsidRDefault="0076022C">
      <w:pPr>
        <w:spacing w:before="3"/>
        <w:rPr>
          <w:rFonts w:asciiTheme="majorBidi" w:hAnsiTheme="majorBidi" w:cstheme="majorBidi"/>
          <w:b/>
          <w:color w:val="000000"/>
          <w:sz w:val="24"/>
          <w:szCs w:val="24"/>
        </w:rPr>
        <w:sectPr w:rsidR="0076022C" w:rsidRPr="000D460A">
          <w:type w:val="continuous"/>
          <w:pgSz w:w="12240" w:h="15840"/>
          <w:pgMar w:top="1440" w:right="720" w:bottom="280" w:left="0" w:header="720" w:footer="720" w:gutter="0"/>
          <w:cols w:space="720"/>
        </w:sectPr>
      </w:pPr>
    </w:p>
    <w:p w:rsidR="0076022C" w:rsidRPr="000D460A" w:rsidRDefault="0076022C">
      <w:pPr>
        <w:rPr>
          <w:rFonts w:asciiTheme="majorBidi" w:hAnsiTheme="majorBidi" w:cstheme="majorBidi"/>
          <w:b/>
          <w:sz w:val="24"/>
          <w:szCs w:val="24"/>
        </w:rPr>
      </w:pPr>
    </w:p>
    <w:p w:rsidR="0076022C" w:rsidRPr="000D460A" w:rsidRDefault="0076022C">
      <w:pPr>
        <w:rPr>
          <w:rFonts w:asciiTheme="majorBidi" w:hAnsiTheme="majorBidi" w:cstheme="majorBidi"/>
          <w:b/>
          <w:sz w:val="24"/>
          <w:szCs w:val="24"/>
        </w:rPr>
      </w:pPr>
    </w:p>
    <w:p w:rsidR="0076022C" w:rsidRPr="000D460A" w:rsidRDefault="00000000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0D460A">
        <w:rPr>
          <w:rFonts w:asciiTheme="majorBidi" w:hAnsiTheme="majorBidi" w:cstheme="majorBidi"/>
          <w:b/>
          <w:sz w:val="24"/>
          <w:szCs w:val="24"/>
        </w:rPr>
        <w:t xml:space="preserve">                               Supplementary Table 4: Chronic Lower Respiratory Disease and Chronic Renal Failure-Related  Age-Adjusted Mortality Rates, Stratified by Race and Urbanization in the United States, 1999 to 2023</w:t>
      </w:r>
    </w:p>
    <w:p w:rsidR="0076022C" w:rsidRPr="000D460A" w:rsidRDefault="0076022C">
      <w:pPr>
        <w:jc w:val="center"/>
        <w:rPr>
          <w:rFonts w:asciiTheme="majorBidi" w:hAnsiTheme="majorBidi" w:cstheme="majorBidi"/>
          <w:b/>
          <w:sz w:val="24"/>
          <w:szCs w:val="24"/>
        </w:rPr>
      </w:pPr>
    </w:p>
    <w:tbl>
      <w:tblPr>
        <w:tblStyle w:val="TableGrid"/>
        <w:tblpPr w:leftFromText="180" w:rightFromText="180" w:vertAnchor="text" w:tblpXSpec="center" w:tblpY="1"/>
        <w:tblW w:w="11745" w:type="dxa"/>
        <w:tblLayout w:type="fixed"/>
        <w:tblLook w:val="0400" w:firstRow="0" w:lastRow="0" w:firstColumn="0" w:lastColumn="0" w:noHBand="0" w:noVBand="1"/>
      </w:tblPr>
      <w:tblGrid>
        <w:gridCol w:w="1530"/>
        <w:gridCol w:w="1635"/>
        <w:gridCol w:w="1740"/>
        <w:gridCol w:w="1515"/>
        <w:gridCol w:w="1545"/>
        <w:gridCol w:w="1590"/>
        <w:gridCol w:w="2190"/>
      </w:tblGrid>
      <w:tr w:rsidR="0076022C" w:rsidRPr="000D460A" w:rsidTr="00A3038F">
        <w:trPr>
          <w:trHeight w:val="233"/>
        </w:trPr>
        <w:tc>
          <w:tcPr>
            <w:tcW w:w="11745" w:type="dxa"/>
            <w:gridSpan w:val="7"/>
          </w:tcPr>
          <w:p w:rsidR="0076022C" w:rsidRPr="000D460A" w:rsidRDefault="00000000">
            <w:pPr>
              <w:jc w:val="center"/>
              <w:rPr>
                <w:rFonts w:asciiTheme="majorBidi" w:hAnsiTheme="majorBidi" w:cstheme="majorBidi"/>
                <w:b/>
                <w:color w:val="FFFFFF"/>
              </w:rPr>
            </w:pPr>
            <w:r w:rsidRPr="000D460A">
              <w:rPr>
                <w:rFonts w:asciiTheme="majorBidi" w:hAnsiTheme="majorBidi" w:cstheme="majorBidi"/>
                <w:b/>
                <w:color w:val="FFFFFF"/>
              </w:rPr>
              <w:t>Age-Adjusted rate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0D460A">
              <w:rPr>
                <w:rFonts w:asciiTheme="majorBidi" w:hAnsiTheme="majorBidi" w:cstheme="majorBidi"/>
                <w:b/>
                <w:color w:val="000000"/>
              </w:rPr>
              <w:t>Year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</w:rPr>
            </w:pPr>
            <w:r w:rsidRPr="000D460A">
              <w:rPr>
                <w:rFonts w:asciiTheme="majorBidi" w:hAnsiTheme="majorBidi" w:cstheme="majorBidi"/>
                <w:b/>
              </w:rPr>
              <w:t>Hispanic or Latino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0D460A">
              <w:rPr>
                <w:rFonts w:asciiTheme="majorBidi" w:hAnsiTheme="majorBidi" w:cstheme="majorBidi"/>
                <w:b/>
                <w:color w:val="000000"/>
              </w:rPr>
              <w:t>NH Black or African American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</w:rPr>
            </w:pPr>
            <w:r w:rsidRPr="000D460A">
              <w:rPr>
                <w:rFonts w:asciiTheme="majorBidi" w:hAnsiTheme="majorBidi" w:cstheme="majorBidi"/>
                <w:b/>
              </w:rPr>
              <w:t>NH White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0D460A">
              <w:rPr>
                <w:rFonts w:asciiTheme="majorBidi" w:hAnsiTheme="majorBidi" w:cstheme="majorBidi"/>
                <w:b/>
              </w:rPr>
              <w:t>Other (American Indian and Asian)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proofErr w:type="spellStart"/>
            <w:r w:rsidRPr="000D460A">
              <w:rPr>
                <w:rFonts w:asciiTheme="majorBidi" w:hAnsiTheme="majorBidi" w:cstheme="majorBidi"/>
                <w:b/>
              </w:rPr>
              <w:t>Metropolitian</w:t>
            </w:r>
            <w:proofErr w:type="spellEnd"/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0D460A">
              <w:rPr>
                <w:rFonts w:asciiTheme="majorBidi" w:hAnsiTheme="majorBidi" w:cstheme="majorBidi"/>
                <w:b/>
              </w:rPr>
              <w:t>Non-Metropolitan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1999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1.86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3.43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2.51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1.62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2.44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2.9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2000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1.86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3.18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2.68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2.42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2.55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3.24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2001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1.98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3.8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2.85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2.39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2.73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3.4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2002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2.25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3.91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2.98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1.98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2.88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3.46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2003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2.05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4.05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3.15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2.31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3.02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3.8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2004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2.25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4.06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3.31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2.29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3.13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3.87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2005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2.1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4.21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3.51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1.76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3.3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4.05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2006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2.26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4.2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3.29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2.04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3.12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3.83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2007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2.05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4.18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3.32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1.66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3.11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4.08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2008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2.06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3.94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3.31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1.89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3.07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4.15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2009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1.89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3.62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3.19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2.14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2.87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4.15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2010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1.87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3.76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3.08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1.94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2.82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3.94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2011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4.07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8.29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6.79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4.13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6.32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8.21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2012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4.56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8.48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7.22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4.39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6.69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8.71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2013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2.38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4.56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4.34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2.08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3.97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4.94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2014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4.34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4.35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1.99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3.91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5.01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2015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2.45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5.05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4.7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1.85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4.22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5.61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2016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2.33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5.11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5.01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2.12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4.44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5.89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2017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2.55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5.45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5.29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2.33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4.67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6.32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2018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2.46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5.4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5.55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4.77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6.78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2019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2.39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5.52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5.58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2.2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4.88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6.63</w:t>
            </w:r>
          </w:p>
        </w:tc>
      </w:tr>
      <w:tr w:rsidR="0076022C" w:rsidRPr="000D460A" w:rsidTr="00A3038F">
        <w:trPr>
          <w:trHeight w:val="252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2020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3.09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7.07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6.36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2.7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5.6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7.82</w:t>
            </w:r>
          </w:p>
        </w:tc>
      </w:tr>
      <w:tr w:rsidR="0076022C" w:rsidRPr="000D460A" w:rsidTr="00A3038F">
        <w:trPr>
          <w:trHeight w:val="252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2.87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6.58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6.71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2.42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-</w:t>
            </w:r>
          </w:p>
        </w:tc>
      </w:tr>
      <w:tr w:rsidR="0076022C" w:rsidRPr="000D460A" w:rsidTr="00A3038F">
        <w:trPr>
          <w:trHeight w:val="252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2022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2.61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5.88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2.11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-</w:t>
            </w:r>
          </w:p>
        </w:tc>
      </w:tr>
      <w:tr w:rsidR="0076022C" w:rsidRPr="000D460A" w:rsidTr="00A3038F">
        <w:trPr>
          <w:trHeight w:val="252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2023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2.16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5.5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5.6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1.98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1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-</w:t>
            </w:r>
          </w:p>
        </w:tc>
      </w:tr>
    </w:tbl>
    <w:p w:rsidR="0076022C" w:rsidRPr="000D460A" w:rsidRDefault="0076022C">
      <w:pPr>
        <w:spacing w:before="3"/>
        <w:rPr>
          <w:rFonts w:asciiTheme="majorBidi" w:hAnsiTheme="majorBidi" w:cstheme="majorBidi"/>
          <w:color w:val="000000"/>
        </w:rPr>
      </w:pPr>
    </w:p>
    <w:p w:rsidR="0076022C" w:rsidRPr="000D460A" w:rsidRDefault="0076022C">
      <w:pPr>
        <w:spacing w:before="3"/>
        <w:rPr>
          <w:rFonts w:asciiTheme="majorBidi" w:hAnsiTheme="majorBidi" w:cstheme="majorBidi"/>
          <w:color w:val="000000"/>
        </w:rPr>
      </w:pPr>
    </w:p>
    <w:p w:rsidR="0076022C" w:rsidRPr="000D460A" w:rsidRDefault="00000000">
      <w:pPr>
        <w:spacing w:before="3"/>
        <w:rPr>
          <w:rFonts w:asciiTheme="majorBidi" w:hAnsiTheme="majorBidi" w:cstheme="majorBidi"/>
          <w:color w:val="000000"/>
        </w:rPr>
        <w:sectPr w:rsidR="0076022C" w:rsidRPr="000D460A">
          <w:pgSz w:w="15840" w:h="12240" w:orient="landscape"/>
          <w:pgMar w:top="0" w:right="1440" w:bottom="720" w:left="280" w:header="720" w:footer="720" w:gutter="0"/>
          <w:cols w:space="720"/>
        </w:sectPr>
      </w:pPr>
      <w:r w:rsidRPr="000D460A">
        <w:rPr>
          <w:rFonts w:asciiTheme="majorBidi" w:hAnsiTheme="majorBidi" w:cstheme="majorBidi"/>
        </w:rPr>
        <w:t xml:space="preserve">                                    Abbreviations:   </w:t>
      </w:r>
      <w:r w:rsidRPr="000D460A">
        <w:rPr>
          <w:rFonts w:asciiTheme="majorBidi" w:hAnsiTheme="majorBidi" w:cstheme="majorBidi"/>
          <w:color w:val="000000"/>
        </w:rPr>
        <w:t>NH</w:t>
      </w:r>
      <w:r w:rsidRPr="000D460A">
        <w:rPr>
          <w:rFonts w:asciiTheme="majorBidi" w:hAnsiTheme="majorBidi" w:cstheme="majorBidi"/>
        </w:rPr>
        <w:t xml:space="preserve">: </w:t>
      </w:r>
      <w:r w:rsidRPr="000D460A">
        <w:rPr>
          <w:rFonts w:asciiTheme="majorBidi" w:hAnsiTheme="majorBidi" w:cstheme="majorBidi"/>
          <w:color w:val="000000"/>
        </w:rPr>
        <w:t>Non-Hispani</w:t>
      </w:r>
      <w:r w:rsidRPr="000D460A">
        <w:rPr>
          <w:rFonts w:asciiTheme="majorBidi" w:hAnsiTheme="majorBidi" w:cstheme="majorBidi"/>
        </w:rPr>
        <w:t>c</w:t>
      </w:r>
      <w:r w:rsidR="000D460A">
        <w:rPr>
          <w:rFonts w:asciiTheme="majorBidi" w:hAnsiTheme="majorBidi" w:cstheme="majorBidi"/>
        </w:rPr>
        <w:t xml:space="preserve">; </w:t>
      </w:r>
      <w:r w:rsidR="000D460A" w:rsidRPr="000D460A">
        <w:rPr>
          <w:rFonts w:asciiTheme="majorBidi" w:hAnsiTheme="majorBidi" w:cstheme="majorBidi"/>
        </w:rPr>
        <w:t xml:space="preserve">Urbanization-specific </w:t>
      </w:r>
      <w:r w:rsidR="000D460A">
        <w:rPr>
          <w:rFonts w:asciiTheme="majorBidi" w:hAnsiTheme="majorBidi" w:cstheme="majorBidi"/>
        </w:rPr>
        <w:t xml:space="preserve">AAMR </w:t>
      </w:r>
      <w:r w:rsidR="000D460A" w:rsidRPr="000D460A">
        <w:rPr>
          <w:rFonts w:asciiTheme="majorBidi" w:hAnsiTheme="majorBidi" w:cstheme="majorBidi"/>
        </w:rPr>
        <w:t>were available only through 2020,</w:t>
      </w:r>
    </w:p>
    <w:p w:rsidR="0076022C" w:rsidRPr="000D460A" w:rsidRDefault="00000000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0D460A">
        <w:rPr>
          <w:rFonts w:asciiTheme="majorBidi" w:hAnsiTheme="majorBidi" w:cstheme="majorBidi"/>
          <w:b/>
          <w:sz w:val="24"/>
          <w:szCs w:val="24"/>
        </w:rPr>
        <w:lastRenderedPageBreak/>
        <w:t xml:space="preserve">  Supplementary Table 5: Chronic Lower Respiratory Disease and Chronic Renal Failure-Related  Crude Rates, Stratified by Ten-Year Age Groups in the United States, 1999 to 2023</w:t>
      </w:r>
    </w:p>
    <w:p w:rsidR="0076022C" w:rsidRPr="000D460A" w:rsidRDefault="0076022C">
      <w:pPr>
        <w:jc w:val="center"/>
        <w:rPr>
          <w:rFonts w:asciiTheme="majorBidi" w:hAnsiTheme="majorBidi" w:cstheme="majorBidi"/>
          <w:b/>
          <w:sz w:val="24"/>
          <w:szCs w:val="24"/>
        </w:rPr>
      </w:pPr>
    </w:p>
    <w:tbl>
      <w:tblPr>
        <w:tblStyle w:val="TableGrid"/>
        <w:tblpPr w:leftFromText="180" w:rightFromText="180" w:vertAnchor="text" w:tblpXSpec="center"/>
        <w:tblW w:w="11100" w:type="dxa"/>
        <w:tblLayout w:type="fixed"/>
        <w:tblLook w:val="0400" w:firstRow="0" w:lastRow="0" w:firstColumn="0" w:lastColumn="0" w:noHBand="0" w:noVBand="1"/>
      </w:tblPr>
      <w:tblGrid>
        <w:gridCol w:w="1530"/>
        <w:gridCol w:w="1635"/>
        <w:gridCol w:w="1740"/>
        <w:gridCol w:w="1515"/>
        <w:gridCol w:w="1545"/>
        <w:gridCol w:w="1545"/>
        <w:gridCol w:w="1590"/>
      </w:tblGrid>
      <w:tr w:rsidR="0076022C" w:rsidRPr="000D460A" w:rsidTr="00A3038F">
        <w:trPr>
          <w:trHeight w:val="233"/>
        </w:trPr>
        <w:tc>
          <w:tcPr>
            <w:tcW w:w="11100" w:type="dxa"/>
            <w:gridSpan w:val="7"/>
          </w:tcPr>
          <w:p w:rsidR="0076022C" w:rsidRPr="000D460A" w:rsidRDefault="00000000">
            <w:pPr>
              <w:jc w:val="center"/>
              <w:rPr>
                <w:rFonts w:asciiTheme="majorBidi" w:hAnsiTheme="majorBidi" w:cstheme="majorBidi"/>
                <w:b/>
                <w:color w:val="FFFFFF"/>
              </w:rPr>
            </w:pPr>
            <w:r w:rsidRPr="000D460A">
              <w:rPr>
                <w:rFonts w:asciiTheme="majorBidi" w:hAnsiTheme="majorBidi" w:cstheme="majorBidi"/>
                <w:b/>
                <w:color w:val="FFFFFF"/>
              </w:rPr>
              <w:t>Crude rate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</w:rPr>
            </w:pPr>
            <w:r w:rsidRPr="000D460A">
              <w:rPr>
                <w:rFonts w:asciiTheme="majorBidi" w:hAnsiTheme="majorBidi" w:cstheme="majorBidi"/>
                <w:b/>
              </w:rPr>
              <w:t>Year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</w:rPr>
            </w:pPr>
            <w:r w:rsidRPr="000D460A">
              <w:rPr>
                <w:rFonts w:asciiTheme="majorBidi" w:hAnsiTheme="majorBidi" w:cstheme="majorBidi"/>
                <w:b/>
              </w:rPr>
              <w:t>35-44 years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</w:rPr>
            </w:pPr>
            <w:r w:rsidRPr="000D460A">
              <w:rPr>
                <w:rFonts w:asciiTheme="majorBidi" w:hAnsiTheme="majorBidi" w:cstheme="majorBidi"/>
                <w:b/>
              </w:rPr>
              <w:t>45-54 years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</w:rPr>
            </w:pPr>
            <w:r w:rsidRPr="000D460A">
              <w:rPr>
                <w:rFonts w:asciiTheme="majorBidi" w:hAnsiTheme="majorBidi" w:cstheme="majorBidi"/>
                <w:b/>
              </w:rPr>
              <w:t>55-64 years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</w:rPr>
            </w:pPr>
            <w:r w:rsidRPr="000D460A">
              <w:rPr>
                <w:rFonts w:asciiTheme="majorBidi" w:hAnsiTheme="majorBidi" w:cstheme="majorBidi"/>
                <w:b/>
              </w:rPr>
              <w:t>65-74 years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</w:rPr>
            </w:pPr>
            <w:r w:rsidRPr="000D460A">
              <w:rPr>
                <w:rFonts w:asciiTheme="majorBidi" w:hAnsiTheme="majorBidi" w:cstheme="majorBidi"/>
                <w:b/>
              </w:rPr>
              <w:t>75-84 years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</w:rPr>
            </w:pPr>
            <w:r w:rsidRPr="000D460A">
              <w:rPr>
                <w:rFonts w:asciiTheme="majorBidi" w:hAnsiTheme="majorBidi" w:cstheme="majorBidi"/>
                <w:b/>
              </w:rPr>
              <w:t>85+ years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1999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0.08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0.34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1.59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5.98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15.12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23.76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2000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0.05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0.31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1.53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6.45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16.16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26.04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2001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0.09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0.36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1.76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6.8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16.64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28.71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2002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0.06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0.33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1.78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6.91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17.78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30.88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2003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0.06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0.36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1.97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7.24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18.73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31.5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2004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0.08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0.44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1.81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7.24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19.62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33.92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2005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0.08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0.41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1.92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7.62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20.45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36.43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2006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0.07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0.39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1.7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6.91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19.74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35.27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2007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0.07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0.37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1.83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6.63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19.7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36.95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2008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0.05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0.38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1.68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6.91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19.63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36.55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2009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0.09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0.4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1.71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6.65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18.48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33.61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2010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0.09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0.41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1.76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6.51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17.36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33.02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2011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0.13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0.69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3.39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13.34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39.26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80.35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2012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0.12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0.69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3.52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14.08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41.14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87.97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2013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0.06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0.44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1.87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7.77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24.29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53.9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2014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0.06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0.45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1.88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7.43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24.06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54.02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2015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-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0.43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2.04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8.05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25.6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62.17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2016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0.07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0.51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2.23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8.63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26.8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63.34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2017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0.09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0.54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2.42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8.96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27.81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68.24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2018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0.08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0.49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2.57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9.07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29.65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69.19</w:t>
            </w:r>
          </w:p>
        </w:tc>
      </w:tr>
      <w:tr w:rsidR="0076022C" w:rsidRPr="000D460A" w:rsidTr="00A3038F">
        <w:trPr>
          <w:trHeight w:val="280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2019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0.07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0.54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2.51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9.1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29.04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72.78</w:t>
            </w:r>
          </w:p>
        </w:tc>
      </w:tr>
      <w:tr w:rsidR="0076022C" w:rsidRPr="000D460A" w:rsidTr="00A3038F">
        <w:trPr>
          <w:trHeight w:val="252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2020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0.09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0.57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3.05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10.42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33.71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83.77</w:t>
            </w:r>
          </w:p>
        </w:tc>
      </w:tr>
      <w:tr w:rsidR="0076022C" w:rsidRPr="000D460A" w:rsidTr="00A3038F">
        <w:trPr>
          <w:trHeight w:val="252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0.11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0.63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3.07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10.74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34.56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85.04</w:t>
            </w:r>
          </w:p>
        </w:tc>
      </w:tr>
      <w:tr w:rsidR="0076022C" w:rsidRPr="000D460A" w:rsidTr="00A3038F">
        <w:trPr>
          <w:trHeight w:val="252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2022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0.09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0.54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2.79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9.22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30.02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77.51</w:t>
            </w:r>
          </w:p>
        </w:tc>
      </w:tr>
      <w:tr w:rsidR="0076022C" w:rsidRPr="000D460A" w:rsidTr="00A3038F">
        <w:trPr>
          <w:trHeight w:val="252"/>
        </w:trPr>
        <w:tc>
          <w:tcPr>
            <w:tcW w:w="153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2023</w:t>
            </w:r>
          </w:p>
        </w:tc>
        <w:tc>
          <w:tcPr>
            <w:tcW w:w="163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0.09</w:t>
            </w:r>
          </w:p>
        </w:tc>
        <w:tc>
          <w:tcPr>
            <w:tcW w:w="174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0.49</w:t>
            </w:r>
          </w:p>
        </w:tc>
        <w:tc>
          <w:tcPr>
            <w:tcW w:w="15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2.5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8.29</w:t>
            </w:r>
          </w:p>
        </w:tc>
        <w:tc>
          <w:tcPr>
            <w:tcW w:w="154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28.27</w:t>
            </w:r>
          </w:p>
        </w:tc>
        <w:tc>
          <w:tcPr>
            <w:tcW w:w="15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  <w:sz w:val="24"/>
                <w:szCs w:val="24"/>
              </w:rPr>
              <w:t>74.75</w:t>
            </w:r>
          </w:p>
        </w:tc>
      </w:tr>
    </w:tbl>
    <w:p w:rsidR="0076022C" w:rsidRPr="000D460A" w:rsidRDefault="0076022C">
      <w:pPr>
        <w:spacing w:before="3"/>
        <w:rPr>
          <w:rFonts w:asciiTheme="majorBidi" w:hAnsiTheme="majorBidi" w:cstheme="majorBidi"/>
        </w:rPr>
        <w:sectPr w:rsidR="0076022C" w:rsidRPr="000D460A">
          <w:pgSz w:w="12240" w:h="15840"/>
          <w:pgMar w:top="1440" w:right="720" w:bottom="280" w:left="0" w:header="720" w:footer="720" w:gutter="0"/>
          <w:cols w:space="720"/>
        </w:sectPr>
      </w:pPr>
    </w:p>
    <w:p w:rsidR="0076022C" w:rsidRPr="000D460A" w:rsidRDefault="00000000">
      <w:pPr>
        <w:jc w:val="center"/>
        <w:rPr>
          <w:rFonts w:asciiTheme="majorBidi" w:hAnsiTheme="majorBidi" w:cstheme="majorBidi"/>
          <w:b/>
          <w:color w:val="000000"/>
          <w:sz w:val="24"/>
          <w:szCs w:val="24"/>
        </w:rPr>
      </w:pPr>
      <w:r w:rsidRPr="000D460A">
        <w:rPr>
          <w:rFonts w:asciiTheme="majorBidi" w:hAnsiTheme="majorBidi" w:cstheme="majorBidi"/>
          <w:b/>
          <w:sz w:val="24"/>
          <w:szCs w:val="24"/>
        </w:rPr>
        <w:lastRenderedPageBreak/>
        <w:t>S</w:t>
      </w:r>
      <w:r w:rsidRPr="000D460A">
        <w:rPr>
          <w:rFonts w:asciiTheme="majorBidi" w:hAnsiTheme="majorBidi" w:cstheme="majorBidi"/>
          <w:b/>
          <w:color w:val="000000"/>
          <w:sz w:val="24"/>
          <w:szCs w:val="24"/>
        </w:rPr>
        <w:t xml:space="preserve">upplementary Table </w:t>
      </w:r>
      <w:r w:rsidRPr="000D460A">
        <w:rPr>
          <w:rFonts w:asciiTheme="majorBidi" w:hAnsiTheme="majorBidi" w:cstheme="majorBidi"/>
          <w:b/>
          <w:sz w:val="24"/>
          <w:szCs w:val="24"/>
        </w:rPr>
        <w:t>6</w:t>
      </w:r>
      <w:r w:rsidRPr="000D460A">
        <w:rPr>
          <w:rFonts w:asciiTheme="majorBidi" w:hAnsiTheme="majorBidi" w:cstheme="majorBidi"/>
          <w:b/>
          <w:color w:val="000000"/>
          <w:sz w:val="24"/>
          <w:szCs w:val="24"/>
        </w:rPr>
        <w:t xml:space="preserve">: </w:t>
      </w:r>
      <w:r w:rsidRPr="000D460A">
        <w:rPr>
          <w:rFonts w:asciiTheme="majorBidi" w:hAnsiTheme="majorBidi" w:cstheme="majorBidi"/>
          <w:b/>
          <w:sz w:val="24"/>
          <w:szCs w:val="24"/>
        </w:rPr>
        <w:t xml:space="preserve">Chronic Lower Respiratory Disease and Chronic Renal Failure-Related </w:t>
      </w:r>
      <w:r w:rsidRPr="000D460A">
        <w:rPr>
          <w:rFonts w:asciiTheme="majorBidi" w:hAnsiTheme="majorBidi" w:cstheme="majorBidi"/>
          <w:b/>
          <w:color w:val="000000"/>
          <w:sz w:val="24"/>
          <w:szCs w:val="24"/>
        </w:rPr>
        <w:t xml:space="preserve">Age-Adjusted Mortality Rates, Stratified by </w:t>
      </w:r>
      <w:r w:rsidRPr="000D460A">
        <w:rPr>
          <w:rFonts w:asciiTheme="majorBidi" w:hAnsiTheme="majorBidi" w:cstheme="majorBidi"/>
          <w:b/>
          <w:sz w:val="24"/>
          <w:szCs w:val="24"/>
        </w:rPr>
        <w:t>Census Region</w:t>
      </w:r>
      <w:r w:rsidRPr="000D460A">
        <w:rPr>
          <w:rFonts w:asciiTheme="majorBidi" w:hAnsiTheme="majorBidi" w:cstheme="majorBidi"/>
          <w:b/>
          <w:color w:val="000000"/>
          <w:sz w:val="24"/>
          <w:szCs w:val="24"/>
        </w:rPr>
        <w:t xml:space="preserve"> in the United States, 1999 to 202</w:t>
      </w:r>
      <w:r w:rsidRPr="000D460A">
        <w:rPr>
          <w:rFonts w:asciiTheme="majorBidi" w:hAnsiTheme="majorBidi" w:cstheme="majorBidi"/>
          <w:b/>
          <w:sz w:val="24"/>
          <w:szCs w:val="24"/>
        </w:rPr>
        <w:t>3</w:t>
      </w:r>
    </w:p>
    <w:p w:rsidR="0076022C" w:rsidRPr="000D460A" w:rsidRDefault="0076022C">
      <w:pPr>
        <w:spacing w:before="3"/>
        <w:rPr>
          <w:rFonts w:asciiTheme="majorBidi" w:hAnsiTheme="majorBidi" w:cstheme="majorBidi"/>
          <w:color w:val="000000"/>
        </w:rPr>
      </w:pPr>
    </w:p>
    <w:p w:rsidR="0076022C" w:rsidRPr="000D460A" w:rsidRDefault="0076022C">
      <w:pPr>
        <w:spacing w:before="3"/>
        <w:rPr>
          <w:rFonts w:asciiTheme="majorBidi" w:hAnsiTheme="majorBidi" w:cstheme="majorBidi"/>
          <w:color w:val="000000"/>
        </w:rPr>
      </w:pPr>
    </w:p>
    <w:p w:rsidR="0076022C" w:rsidRPr="000D460A" w:rsidRDefault="0076022C">
      <w:pPr>
        <w:spacing w:before="3"/>
        <w:rPr>
          <w:rFonts w:asciiTheme="majorBidi" w:hAnsiTheme="majorBidi" w:cstheme="majorBidi"/>
          <w:color w:val="000000"/>
        </w:rPr>
      </w:pPr>
    </w:p>
    <w:tbl>
      <w:tblPr>
        <w:tblStyle w:val="TableGrid"/>
        <w:tblpPr w:leftFromText="180" w:rightFromText="180" w:vertAnchor="text" w:tblpX="1522" w:tblpY="270"/>
        <w:tblW w:w="8190" w:type="dxa"/>
        <w:tblLayout w:type="fixed"/>
        <w:tblLook w:val="0400" w:firstRow="0" w:lastRow="0" w:firstColumn="0" w:lastColumn="0" w:noHBand="0" w:noVBand="1"/>
      </w:tblPr>
      <w:tblGrid>
        <w:gridCol w:w="1290"/>
        <w:gridCol w:w="1695"/>
        <w:gridCol w:w="1815"/>
        <w:gridCol w:w="1770"/>
        <w:gridCol w:w="1620"/>
      </w:tblGrid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0D460A">
              <w:rPr>
                <w:rFonts w:asciiTheme="majorBidi" w:hAnsiTheme="majorBidi" w:cstheme="majorBidi"/>
                <w:b/>
                <w:color w:val="000000"/>
              </w:rPr>
              <w:t>Year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0D460A">
              <w:rPr>
                <w:rFonts w:asciiTheme="majorBidi" w:hAnsiTheme="majorBidi" w:cstheme="majorBidi"/>
                <w:b/>
              </w:rPr>
              <w:t>Northeast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0D460A">
              <w:rPr>
                <w:rFonts w:asciiTheme="majorBidi" w:hAnsiTheme="majorBidi" w:cstheme="majorBidi"/>
                <w:b/>
              </w:rPr>
              <w:t>Midwest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0D460A">
              <w:rPr>
                <w:rFonts w:asciiTheme="majorBidi" w:hAnsiTheme="majorBidi" w:cstheme="majorBidi"/>
                <w:b/>
              </w:rPr>
              <w:t>South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0D460A">
              <w:rPr>
                <w:rFonts w:asciiTheme="majorBidi" w:hAnsiTheme="majorBidi" w:cstheme="majorBidi"/>
                <w:b/>
              </w:rPr>
              <w:t>West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1999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2.54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2.84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2.5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2.27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2000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2.44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3.07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2.82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2.3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2001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2.74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3.15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2.95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2.52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2002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2.74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3.43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2.77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2003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2.7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3.55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3.19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3.09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2004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3.04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3.74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3.21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3.02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2005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2.98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4.01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3.39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3.31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2006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2.82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3.84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3.28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2.98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2007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2.95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3.88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3.22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2008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2.93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3.8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3.22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2009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2.63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3.74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3.1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2.86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2010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2.52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3.62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3.05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2.74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2011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5.18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7.97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6.55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6.71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2012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5.6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8.06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7.03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7.35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2013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3.32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4.86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4.18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3.99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2014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3.29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4.94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3.97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4.08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2015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3.63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5.43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4.39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4.3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2016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3.87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5.57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4.66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4.53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2017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3.69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5.94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5.02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4.91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2018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4.04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6.2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5.21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4.76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2019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6.18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5.25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4.92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  <w:color w:val="000000"/>
              </w:rPr>
              <w:t>2020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4.76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7.51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5.98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5.44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2021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4.64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7.45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6.33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5.66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2022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4.2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6.38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5.56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5.21</w:t>
            </w:r>
          </w:p>
        </w:tc>
      </w:tr>
      <w:tr w:rsidR="0076022C" w:rsidRPr="000D460A" w:rsidTr="00A3038F">
        <w:trPr>
          <w:trHeight w:val="395"/>
        </w:trPr>
        <w:tc>
          <w:tcPr>
            <w:tcW w:w="129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2023</w:t>
            </w:r>
          </w:p>
        </w:tc>
        <w:tc>
          <w:tcPr>
            <w:tcW w:w="169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  <w:color w:val="000000"/>
              </w:rPr>
            </w:pPr>
            <w:r w:rsidRPr="000D460A">
              <w:rPr>
                <w:rFonts w:asciiTheme="majorBidi" w:hAnsiTheme="majorBidi" w:cstheme="majorBidi"/>
              </w:rPr>
              <w:t>3.93</w:t>
            </w:r>
          </w:p>
        </w:tc>
        <w:tc>
          <w:tcPr>
            <w:tcW w:w="1815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6.18</w:t>
            </w:r>
          </w:p>
        </w:tc>
        <w:tc>
          <w:tcPr>
            <w:tcW w:w="177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5.1</w:t>
            </w:r>
          </w:p>
        </w:tc>
        <w:tc>
          <w:tcPr>
            <w:tcW w:w="1620" w:type="dxa"/>
          </w:tcPr>
          <w:p w:rsidR="0076022C" w:rsidRPr="000D460A" w:rsidRDefault="00000000">
            <w:pPr>
              <w:widowControl/>
              <w:jc w:val="center"/>
              <w:rPr>
                <w:rFonts w:asciiTheme="majorBidi" w:hAnsiTheme="majorBidi" w:cstheme="majorBidi"/>
              </w:rPr>
            </w:pPr>
            <w:r w:rsidRPr="000D460A">
              <w:rPr>
                <w:rFonts w:asciiTheme="majorBidi" w:hAnsiTheme="majorBidi" w:cstheme="majorBidi"/>
              </w:rPr>
              <w:t>4.87</w:t>
            </w:r>
          </w:p>
        </w:tc>
      </w:tr>
    </w:tbl>
    <w:p w:rsidR="0076022C" w:rsidRPr="000D460A" w:rsidRDefault="0076022C">
      <w:pPr>
        <w:spacing w:before="3"/>
        <w:rPr>
          <w:rFonts w:asciiTheme="majorBidi" w:hAnsiTheme="majorBidi" w:cstheme="majorBidi"/>
          <w:color w:val="000000"/>
        </w:rPr>
      </w:pPr>
    </w:p>
    <w:sectPr w:rsidR="0076022C" w:rsidRPr="000D460A">
      <w:pgSz w:w="12240" w:h="15840"/>
      <w:pgMar w:top="1440" w:right="72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7DFF87D7-C938-8B46-9E20-B4A5C816BFE2}"/>
    <w:embedBold r:id="rId2" w:fontKey="{0A5EA200-2B6D-0049-8716-1B69479AE1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45F3C76-0EDE-3643-86EF-15FEA3A1ED4D}"/>
    <w:embedBold r:id="rId4" w:fontKey="{934496C0-799F-FC4D-B688-C77DA44F63B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B2ABC771-39E0-5749-9576-AE97C569B370}"/>
    <w:embedItalic r:id="rId6" w:fontKey="{43955B0E-5671-E14D-B9B3-0FECBFD66BB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0DAFD7E2-9803-054C-94F9-692762AFDD6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2EF9664F-5C8E-0B4A-9589-5867C95ED3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22C"/>
    <w:rsid w:val="000D460A"/>
    <w:rsid w:val="0076022C"/>
    <w:rsid w:val="00A3038F"/>
    <w:rsid w:val="00D1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0D2B1D"/>
  <w15:docId w15:val="{867FAC91-8651-0D4E-BF87-C50B9B6F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9">
    <w:name w:val="_Style 19"/>
    <w:basedOn w:val="TableNormal2"/>
    <w:qFormat/>
    <w:tblPr/>
  </w:style>
  <w:style w:type="table" w:customStyle="1" w:styleId="Style21">
    <w:name w:val="_Style 2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rL3wxJ34776RHAZTtwKaXzoZZA==">CgMxLjA4AHIhMVEzcjZBUzFSdlYtVXVjNFN6a0dBUUZib2FvMHJHYWY2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Shahnawaz</dc:creator>
  <cp:lastModifiedBy>Microsoft Office User</cp:lastModifiedBy>
  <cp:revision>2</cp:revision>
  <dcterms:created xsi:type="dcterms:W3CDTF">2026-05-07T11:18:00Z</dcterms:created>
  <dcterms:modified xsi:type="dcterms:W3CDTF">2026-05-07T11:18:00Z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91EE0C695B584BAFAE8538E402E692CF_13</vt:lpwstr>
  </property>
  <property fmtid="{D5CDD505-2E9C-101B-9397-08002B2CF9AE}" pid="4" name="GrammarlyDocumentId">
    <vt:lpwstr>1be8e008a2c84ce0b44e1baa595e8c7fbdc885e03ebf0cce6b88685c974a3def</vt:lpwstr>
  </property>
</Properties>
</file>