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DF68F" w14:textId="77777777" w:rsidR="0063136B" w:rsidRPr="00B2548C" w:rsidRDefault="0063136B" w:rsidP="0063136B">
      <w:pPr>
        <w:pStyle w:val="NormalWeb"/>
        <w:rPr>
          <w:rFonts w:ascii="Calibri" w:hAnsi="Calibri" w:cs="Calibri"/>
        </w:rPr>
      </w:pPr>
    </w:p>
    <w:p w14:paraId="2AB6E6E4" w14:textId="5915A1EF" w:rsidR="0063136B" w:rsidRPr="00B86FA4" w:rsidRDefault="0063136B" w:rsidP="00B86FA4">
      <w:pPr>
        <w:rPr>
          <w:rFonts w:ascii="Calibri" w:eastAsia="Times New Roman" w:hAnsi="Calibri" w:cs="Calibri"/>
          <w:kern w:val="0"/>
          <w:lang w:val="en-US"/>
          <w14:ligatures w14:val="none"/>
        </w:rPr>
      </w:pPr>
      <w:proofErr w:type="spellStart"/>
      <w:r w:rsidRPr="00B2548C">
        <w:rPr>
          <w:rFonts w:ascii="Calibri" w:hAnsi="Calibri" w:cs="Calibri"/>
          <w:b/>
          <w:bCs/>
        </w:rPr>
        <w:t>Supplementary</w:t>
      </w:r>
      <w:proofErr w:type="spellEnd"/>
      <w:r w:rsidRPr="00B2548C">
        <w:rPr>
          <w:rFonts w:ascii="Calibri" w:hAnsi="Calibri" w:cs="Calibri"/>
          <w:b/>
          <w:bCs/>
        </w:rPr>
        <w:t xml:space="preserve"> Data</w:t>
      </w:r>
    </w:p>
    <w:p w14:paraId="45C49391" w14:textId="77777777" w:rsidR="0063136B" w:rsidRPr="00B2548C" w:rsidRDefault="0063136B" w:rsidP="0063136B">
      <w:pPr>
        <w:jc w:val="both"/>
        <w:rPr>
          <w:rFonts w:ascii="Calibri" w:hAnsi="Calibri" w:cs="Calibri"/>
          <w:lang w:val="en-US"/>
        </w:rPr>
      </w:pPr>
      <w:proofErr w:type="spellStart"/>
      <w:r w:rsidRPr="00B2548C">
        <w:rPr>
          <w:rFonts w:ascii="Calibri" w:hAnsi="Calibri" w:cs="Calibri"/>
        </w:rPr>
        <w:t>To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enhance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the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comprehensiveness</w:t>
      </w:r>
      <w:proofErr w:type="spellEnd"/>
      <w:r w:rsidRPr="00B2548C">
        <w:rPr>
          <w:rFonts w:ascii="Calibri" w:hAnsi="Calibri" w:cs="Calibri"/>
        </w:rPr>
        <w:t xml:space="preserve"> of </w:t>
      </w:r>
      <w:proofErr w:type="spellStart"/>
      <w:r w:rsidRPr="00B2548C">
        <w:rPr>
          <w:rFonts w:ascii="Calibri" w:hAnsi="Calibri" w:cs="Calibri"/>
        </w:rPr>
        <w:t>our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results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while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preserving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clarity</w:t>
      </w:r>
      <w:proofErr w:type="spellEnd"/>
      <w:r w:rsidRPr="00B2548C">
        <w:rPr>
          <w:rFonts w:ascii="Calibri" w:hAnsi="Calibri" w:cs="Calibri"/>
        </w:rPr>
        <w:t xml:space="preserve"> in </w:t>
      </w:r>
      <w:proofErr w:type="spellStart"/>
      <w:r w:rsidRPr="00B2548C">
        <w:rPr>
          <w:rFonts w:ascii="Calibri" w:hAnsi="Calibri" w:cs="Calibri"/>
        </w:rPr>
        <w:t>the</w:t>
      </w:r>
      <w:proofErr w:type="spellEnd"/>
      <w:r w:rsidRPr="00B2548C">
        <w:rPr>
          <w:rFonts w:ascii="Calibri" w:hAnsi="Calibri" w:cs="Calibri"/>
        </w:rPr>
        <w:t xml:space="preserve"> main </w:t>
      </w:r>
      <w:proofErr w:type="spellStart"/>
      <w:r w:rsidRPr="00B2548C">
        <w:rPr>
          <w:rFonts w:ascii="Calibri" w:hAnsi="Calibri" w:cs="Calibri"/>
        </w:rPr>
        <w:t>tables</w:t>
      </w:r>
      <w:proofErr w:type="spellEnd"/>
      <w:r w:rsidRPr="00B2548C">
        <w:rPr>
          <w:rFonts w:ascii="Calibri" w:hAnsi="Calibri" w:cs="Calibri"/>
        </w:rPr>
        <w:t xml:space="preserve">, </w:t>
      </w:r>
      <w:proofErr w:type="spellStart"/>
      <w:r w:rsidRPr="00B2548C">
        <w:rPr>
          <w:rFonts w:ascii="Calibri" w:hAnsi="Calibri" w:cs="Calibri"/>
        </w:rPr>
        <w:t>additional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clinical</w:t>
      </w:r>
      <w:proofErr w:type="spellEnd"/>
      <w:r w:rsidRPr="00B2548C">
        <w:rPr>
          <w:rFonts w:ascii="Calibri" w:hAnsi="Calibri" w:cs="Calibri"/>
        </w:rPr>
        <w:t xml:space="preserve">, </w:t>
      </w:r>
      <w:proofErr w:type="spellStart"/>
      <w:r w:rsidRPr="00B2548C">
        <w:rPr>
          <w:rFonts w:ascii="Calibri" w:hAnsi="Calibri" w:cs="Calibri"/>
        </w:rPr>
        <w:t>laboratory</w:t>
      </w:r>
      <w:proofErr w:type="spellEnd"/>
      <w:r w:rsidRPr="00B2548C">
        <w:rPr>
          <w:rFonts w:ascii="Calibri" w:hAnsi="Calibri" w:cs="Calibri"/>
        </w:rPr>
        <w:t xml:space="preserve">, </w:t>
      </w:r>
      <w:proofErr w:type="spellStart"/>
      <w:r w:rsidRPr="00B2548C">
        <w:rPr>
          <w:rFonts w:ascii="Calibri" w:hAnsi="Calibri" w:cs="Calibri"/>
        </w:rPr>
        <w:t>histopathological</w:t>
      </w:r>
      <w:proofErr w:type="spellEnd"/>
      <w:r w:rsidRPr="00B2548C">
        <w:rPr>
          <w:rFonts w:ascii="Calibri" w:hAnsi="Calibri" w:cs="Calibri"/>
        </w:rPr>
        <w:t xml:space="preserve">, </w:t>
      </w:r>
      <w:proofErr w:type="spellStart"/>
      <w:r w:rsidRPr="00B2548C">
        <w:rPr>
          <w:rFonts w:ascii="Calibri" w:hAnsi="Calibri" w:cs="Calibri"/>
        </w:rPr>
        <w:t>and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immunopathological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variables</w:t>
      </w:r>
      <w:proofErr w:type="spellEnd"/>
      <w:r w:rsidRPr="00B2548C">
        <w:rPr>
          <w:rFonts w:ascii="Calibri" w:hAnsi="Calibri" w:cs="Calibri"/>
        </w:rPr>
        <w:t xml:space="preserve"> not </w:t>
      </w:r>
      <w:proofErr w:type="spellStart"/>
      <w:r w:rsidRPr="00B2548C">
        <w:rPr>
          <w:rFonts w:ascii="Calibri" w:hAnsi="Calibri" w:cs="Calibri"/>
        </w:rPr>
        <w:t>included</w:t>
      </w:r>
      <w:proofErr w:type="spellEnd"/>
      <w:r w:rsidRPr="00B2548C">
        <w:rPr>
          <w:rFonts w:ascii="Calibri" w:hAnsi="Calibri" w:cs="Calibri"/>
        </w:rPr>
        <w:t xml:space="preserve"> in </w:t>
      </w:r>
      <w:proofErr w:type="spellStart"/>
      <w:r w:rsidRPr="00B2548C">
        <w:rPr>
          <w:rFonts w:ascii="Calibri" w:hAnsi="Calibri" w:cs="Calibri"/>
          <w:b/>
          <w:bCs/>
        </w:rPr>
        <w:t>Tables</w:t>
      </w:r>
      <w:proofErr w:type="spellEnd"/>
      <w:r w:rsidRPr="00B2548C">
        <w:rPr>
          <w:rFonts w:ascii="Calibri" w:hAnsi="Calibri" w:cs="Calibri"/>
          <w:b/>
          <w:bCs/>
        </w:rPr>
        <w:t xml:space="preserve"> 1-4</w:t>
      </w:r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are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provided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below</w:t>
      </w:r>
      <w:proofErr w:type="spellEnd"/>
      <w:r w:rsidRPr="00B2548C">
        <w:rPr>
          <w:rFonts w:ascii="Calibri" w:hAnsi="Calibri" w:cs="Calibri"/>
        </w:rPr>
        <w:t xml:space="preserve"> as </w:t>
      </w:r>
      <w:proofErr w:type="spellStart"/>
      <w:r w:rsidRPr="00B2548C">
        <w:rPr>
          <w:rFonts w:ascii="Calibri" w:hAnsi="Calibri" w:cs="Calibri"/>
          <w:b/>
          <w:bCs/>
        </w:rPr>
        <w:t>Supplementary</w:t>
      </w:r>
      <w:proofErr w:type="spellEnd"/>
      <w:r w:rsidRPr="00B2548C">
        <w:rPr>
          <w:rFonts w:ascii="Calibri" w:hAnsi="Calibri" w:cs="Calibri"/>
          <w:b/>
          <w:bCs/>
        </w:rPr>
        <w:t xml:space="preserve"> </w:t>
      </w:r>
      <w:proofErr w:type="spellStart"/>
      <w:r w:rsidRPr="00B2548C">
        <w:rPr>
          <w:rFonts w:ascii="Calibri" w:hAnsi="Calibri" w:cs="Calibri"/>
          <w:b/>
          <w:bCs/>
        </w:rPr>
        <w:t>Tables</w:t>
      </w:r>
      <w:proofErr w:type="spellEnd"/>
      <w:r w:rsidRPr="00B2548C">
        <w:rPr>
          <w:rFonts w:ascii="Calibri" w:hAnsi="Calibri" w:cs="Calibri"/>
          <w:b/>
          <w:bCs/>
        </w:rPr>
        <w:t xml:space="preserve"> S1-S3</w:t>
      </w:r>
      <w:r w:rsidRPr="00B2548C">
        <w:rPr>
          <w:rFonts w:ascii="Calibri" w:hAnsi="Calibri" w:cs="Calibri"/>
        </w:rPr>
        <w:t xml:space="preserve">. </w:t>
      </w:r>
      <w:proofErr w:type="spellStart"/>
      <w:r w:rsidRPr="00B2548C">
        <w:rPr>
          <w:rFonts w:ascii="Calibri" w:hAnsi="Calibri" w:cs="Calibri"/>
        </w:rPr>
        <w:t>These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supplements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offer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deeper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insight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into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patient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characteristics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and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disease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variability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across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different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glomerulonephritis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subtypes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and</w:t>
      </w:r>
      <w:proofErr w:type="spellEnd"/>
      <w:r w:rsidRPr="00B2548C">
        <w:rPr>
          <w:rFonts w:ascii="Calibri" w:hAnsi="Calibri" w:cs="Calibri"/>
        </w:rPr>
        <w:t xml:space="preserve"> hemoglobin </w:t>
      </w:r>
      <w:proofErr w:type="spellStart"/>
      <w:r w:rsidRPr="00B2548C">
        <w:rPr>
          <w:rFonts w:ascii="Calibri" w:hAnsi="Calibri" w:cs="Calibri"/>
        </w:rPr>
        <w:t>strata</w:t>
      </w:r>
      <w:proofErr w:type="spellEnd"/>
      <w:r w:rsidRPr="00B2548C">
        <w:rPr>
          <w:rFonts w:ascii="Calibri" w:hAnsi="Calibri" w:cs="Calibri"/>
        </w:rPr>
        <w:t>.</w:t>
      </w:r>
    </w:p>
    <w:p w14:paraId="215DFA3E" w14:textId="77777777" w:rsidR="0063136B" w:rsidRPr="00B2548C" w:rsidRDefault="0063136B" w:rsidP="0063136B">
      <w:pPr>
        <w:jc w:val="both"/>
        <w:rPr>
          <w:rFonts w:ascii="Calibri" w:hAnsi="Calibri" w:cs="Calibri"/>
          <w:lang w:val="en-US"/>
        </w:rPr>
      </w:pPr>
    </w:p>
    <w:p w14:paraId="2D55EAD3" w14:textId="77777777" w:rsidR="0063136B" w:rsidRPr="00B2548C" w:rsidRDefault="0063136B" w:rsidP="0063136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B2548C">
        <w:rPr>
          <w:rFonts w:ascii="Calibri" w:hAnsi="Calibri" w:cs="Calibri"/>
          <w:b/>
          <w:bCs/>
        </w:rPr>
        <w:t>Supplementary</w:t>
      </w:r>
      <w:proofErr w:type="spellEnd"/>
      <w:r w:rsidRPr="00B2548C">
        <w:rPr>
          <w:rFonts w:ascii="Calibri" w:hAnsi="Calibri" w:cs="Calibri"/>
          <w:b/>
          <w:bCs/>
        </w:rPr>
        <w:t xml:space="preserve"> </w:t>
      </w:r>
      <w:proofErr w:type="spellStart"/>
      <w:r w:rsidRPr="00B2548C">
        <w:rPr>
          <w:rFonts w:ascii="Calibri" w:hAnsi="Calibri" w:cs="Calibri"/>
          <w:b/>
          <w:bCs/>
        </w:rPr>
        <w:t>Table</w:t>
      </w:r>
      <w:proofErr w:type="spellEnd"/>
      <w:r w:rsidRPr="00B2548C">
        <w:rPr>
          <w:rFonts w:ascii="Calibri" w:hAnsi="Calibri" w:cs="Calibri"/>
          <w:b/>
          <w:bCs/>
        </w:rPr>
        <w:t xml:space="preserve"> S1.</w:t>
      </w:r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Additional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Demographic</w:t>
      </w:r>
      <w:proofErr w:type="spellEnd"/>
      <w:r w:rsidRPr="00B2548C">
        <w:rPr>
          <w:rFonts w:ascii="Calibri" w:hAnsi="Calibri" w:cs="Calibri"/>
        </w:rPr>
        <w:t xml:space="preserve">, </w:t>
      </w:r>
      <w:proofErr w:type="spellStart"/>
      <w:r w:rsidRPr="00B2548C">
        <w:rPr>
          <w:rFonts w:ascii="Calibri" w:hAnsi="Calibri" w:cs="Calibri"/>
        </w:rPr>
        <w:t>Comorbid</w:t>
      </w:r>
      <w:proofErr w:type="spellEnd"/>
      <w:r w:rsidRPr="00B2548C">
        <w:rPr>
          <w:rFonts w:ascii="Calibri" w:hAnsi="Calibri" w:cs="Calibri"/>
        </w:rPr>
        <w:t xml:space="preserve">, </w:t>
      </w:r>
      <w:proofErr w:type="spellStart"/>
      <w:r w:rsidRPr="00B2548C">
        <w:rPr>
          <w:rFonts w:ascii="Calibri" w:hAnsi="Calibri" w:cs="Calibri"/>
        </w:rPr>
        <w:t>and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Biop-valuesy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Characteristics</w:t>
      </w:r>
      <w:proofErr w:type="spellEnd"/>
      <w:r w:rsidRPr="00B2548C">
        <w:rPr>
          <w:rFonts w:ascii="Calibri" w:hAnsi="Calibri" w:cs="Calibri"/>
        </w:rPr>
        <w:t xml:space="preserve"> (</w:t>
      </w:r>
      <w:proofErr w:type="spellStart"/>
      <w:r w:rsidRPr="00B2548C">
        <w:rPr>
          <w:rFonts w:ascii="Calibri" w:hAnsi="Calibri" w:cs="Calibri"/>
        </w:rPr>
        <w:t>IgAN</w:t>
      </w:r>
      <w:proofErr w:type="spellEnd"/>
      <w:r w:rsidRPr="00B2548C">
        <w:rPr>
          <w:rFonts w:ascii="Calibri" w:hAnsi="Calibri" w:cs="Calibri"/>
        </w:rPr>
        <w:t xml:space="preserve"> vs. </w:t>
      </w:r>
      <w:proofErr w:type="spellStart"/>
      <w:r w:rsidRPr="00B2548C">
        <w:rPr>
          <w:rFonts w:ascii="Calibri" w:hAnsi="Calibri" w:cs="Calibri"/>
        </w:rPr>
        <w:t>Non-IgAN</w:t>
      </w:r>
      <w:proofErr w:type="spellEnd"/>
      <w:r w:rsidRPr="00B2548C">
        <w:rPr>
          <w:rFonts w:ascii="Calibri" w:hAnsi="Calibri" w:cs="Calibri"/>
        </w:rPr>
        <w:t>)</w:t>
      </w:r>
    </w:p>
    <w:tbl>
      <w:tblPr>
        <w:tblStyle w:val="DzTablo1"/>
        <w:tblW w:w="0" w:type="auto"/>
        <w:tblLook w:val="04A0" w:firstRow="1" w:lastRow="0" w:firstColumn="1" w:lastColumn="0" w:noHBand="0" w:noVBand="1"/>
      </w:tblPr>
      <w:tblGrid>
        <w:gridCol w:w="2835"/>
        <w:gridCol w:w="1163"/>
        <w:gridCol w:w="1187"/>
        <w:gridCol w:w="1189"/>
      </w:tblGrid>
      <w:tr w:rsidR="0063136B" w:rsidRPr="00B2548C" w14:paraId="05160FF5" w14:textId="77777777" w:rsidTr="00D519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1E735F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Parameter</w:t>
            </w:r>
          </w:p>
        </w:tc>
        <w:tc>
          <w:tcPr>
            <w:tcW w:w="0" w:type="auto"/>
            <w:hideMark/>
          </w:tcPr>
          <w:p w14:paraId="2F3CF1BC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lang w:val="en-US"/>
              </w:rPr>
            </w:pPr>
            <w:proofErr w:type="spellStart"/>
            <w:r w:rsidRPr="00B2548C">
              <w:rPr>
                <w:rFonts w:ascii="Calibri" w:hAnsi="Calibri" w:cs="Calibri"/>
                <w:lang w:val="en-US"/>
              </w:rPr>
              <w:t>IgAN</w:t>
            </w:r>
            <w:proofErr w:type="spellEnd"/>
            <w:r w:rsidRPr="00B2548C">
              <w:rPr>
                <w:rFonts w:ascii="Calibri" w:hAnsi="Calibri" w:cs="Calibri"/>
                <w:lang w:val="en-US"/>
              </w:rPr>
              <w:t xml:space="preserve"> </w:t>
            </w:r>
          </w:p>
          <w:p w14:paraId="50127431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(n=1,571)</w:t>
            </w:r>
          </w:p>
        </w:tc>
        <w:tc>
          <w:tcPr>
            <w:tcW w:w="0" w:type="auto"/>
            <w:hideMark/>
          </w:tcPr>
          <w:p w14:paraId="6F004CCC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Non-</w:t>
            </w:r>
            <w:proofErr w:type="spellStart"/>
            <w:r w:rsidRPr="00B2548C">
              <w:rPr>
                <w:rFonts w:ascii="Calibri" w:hAnsi="Calibri" w:cs="Calibri"/>
                <w:lang w:val="en-US"/>
              </w:rPr>
              <w:t>IgAN</w:t>
            </w:r>
            <w:proofErr w:type="spellEnd"/>
            <w:r w:rsidRPr="00B2548C">
              <w:rPr>
                <w:rFonts w:ascii="Calibri" w:hAnsi="Calibri" w:cs="Calibri"/>
                <w:lang w:val="en-US"/>
              </w:rPr>
              <w:t xml:space="preserve"> </w:t>
            </w:r>
          </w:p>
          <w:p w14:paraId="798F1582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(n=3,929)</w:t>
            </w:r>
          </w:p>
        </w:tc>
        <w:tc>
          <w:tcPr>
            <w:tcW w:w="1189" w:type="dxa"/>
            <w:hideMark/>
          </w:tcPr>
          <w:p w14:paraId="01390F8C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i/>
                <w:iCs/>
                <w:lang w:val="en-US"/>
              </w:rPr>
              <w:t>p</w:t>
            </w:r>
          </w:p>
        </w:tc>
      </w:tr>
      <w:tr w:rsidR="0063136B" w:rsidRPr="00B2548C" w14:paraId="299EAA88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6ECFEB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Hypertension history (%)</w:t>
            </w:r>
          </w:p>
        </w:tc>
        <w:tc>
          <w:tcPr>
            <w:tcW w:w="0" w:type="auto"/>
            <w:hideMark/>
          </w:tcPr>
          <w:p w14:paraId="482B4C43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35.6%</w:t>
            </w:r>
          </w:p>
        </w:tc>
        <w:tc>
          <w:tcPr>
            <w:tcW w:w="0" w:type="auto"/>
            <w:hideMark/>
          </w:tcPr>
          <w:p w14:paraId="4019716B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33.7%</w:t>
            </w:r>
          </w:p>
        </w:tc>
        <w:tc>
          <w:tcPr>
            <w:tcW w:w="1189" w:type="dxa"/>
            <w:hideMark/>
          </w:tcPr>
          <w:p w14:paraId="2B20EFDD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0.195</w:t>
            </w:r>
          </w:p>
        </w:tc>
      </w:tr>
      <w:tr w:rsidR="0063136B" w:rsidRPr="00B2548C" w14:paraId="2C85D154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00F48E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Biopsy in nephrology (%)</w:t>
            </w:r>
          </w:p>
        </w:tc>
        <w:tc>
          <w:tcPr>
            <w:tcW w:w="0" w:type="auto"/>
            <w:hideMark/>
          </w:tcPr>
          <w:p w14:paraId="0AB2BA90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69.1%</w:t>
            </w:r>
          </w:p>
        </w:tc>
        <w:tc>
          <w:tcPr>
            <w:tcW w:w="0" w:type="auto"/>
            <w:hideMark/>
          </w:tcPr>
          <w:p w14:paraId="05ABEB0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64.8%</w:t>
            </w:r>
          </w:p>
        </w:tc>
        <w:tc>
          <w:tcPr>
            <w:tcW w:w="1189" w:type="dxa"/>
            <w:hideMark/>
          </w:tcPr>
          <w:p w14:paraId="2F640E50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0.006</w:t>
            </w:r>
          </w:p>
        </w:tc>
      </w:tr>
      <w:tr w:rsidR="0063136B" w:rsidRPr="00B2548C" w14:paraId="0853BD4B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BC5B2F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Biopsy in radiology (%)</w:t>
            </w:r>
          </w:p>
        </w:tc>
        <w:tc>
          <w:tcPr>
            <w:tcW w:w="0" w:type="auto"/>
            <w:hideMark/>
          </w:tcPr>
          <w:p w14:paraId="6902E17B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28.6%</w:t>
            </w:r>
          </w:p>
        </w:tc>
        <w:tc>
          <w:tcPr>
            <w:tcW w:w="0" w:type="auto"/>
            <w:hideMark/>
          </w:tcPr>
          <w:p w14:paraId="2E91097F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34.4%</w:t>
            </w:r>
          </w:p>
        </w:tc>
        <w:tc>
          <w:tcPr>
            <w:tcW w:w="1189" w:type="dxa"/>
            <w:hideMark/>
          </w:tcPr>
          <w:p w14:paraId="0D261080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</w:tr>
      <w:tr w:rsidR="0063136B" w:rsidRPr="00B2548C" w14:paraId="2FC8C853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91A1F8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Pretibial edema (%)</w:t>
            </w:r>
          </w:p>
        </w:tc>
        <w:tc>
          <w:tcPr>
            <w:tcW w:w="0" w:type="auto"/>
            <w:hideMark/>
          </w:tcPr>
          <w:p w14:paraId="60FF51A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26.3%</w:t>
            </w:r>
          </w:p>
        </w:tc>
        <w:tc>
          <w:tcPr>
            <w:tcW w:w="0" w:type="auto"/>
            <w:hideMark/>
          </w:tcPr>
          <w:p w14:paraId="3DEC541A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59.7%</w:t>
            </w:r>
          </w:p>
        </w:tc>
        <w:tc>
          <w:tcPr>
            <w:tcW w:w="1189" w:type="dxa"/>
            <w:hideMark/>
          </w:tcPr>
          <w:p w14:paraId="2E633A85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3AA1184E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B9E0FC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Active smoking (%)</w:t>
            </w:r>
          </w:p>
        </w:tc>
        <w:tc>
          <w:tcPr>
            <w:tcW w:w="0" w:type="auto"/>
            <w:hideMark/>
          </w:tcPr>
          <w:p w14:paraId="29F8EC4E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36.9%</w:t>
            </w:r>
          </w:p>
        </w:tc>
        <w:tc>
          <w:tcPr>
            <w:tcW w:w="0" w:type="auto"/>
            <w:hideMark/>
          </w:tcPr>
          <w:p w14:paraId="4D8E2E1F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35.9%</w:t>
            </w:r>
          </w:p>
        </w:tc>
        <w:tc>
          <w:tcPr>
            <w:tcW w:w="1189" w:type="dxa"/>
            <w:hideMark/>
          </w:tcPr>
          <w:p w14:paraId="628C4788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0.064</w:t>
            </w:r>
          </w:p>
        </w:tc>
      </w:tr>
      <w:tr w:rsidR="0063136B" w:rsidRPr="00B2548C" w14:paraId="4B1EDDBA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2E3164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Pyuria ≥5 WBC/</w:t>
            </w:r>
            <w:proofErr w:type="spellStart"/>
            <w:r w:rsidRPr="00B2548C">
              <w:rPr>
                <w:rFonts w:ascii="Calibri" w:hAnsi="Calibri" w:cs="Calibri"/>
                <w:lang w:val="en-US"/>
              </w:rPr>
              <w:t>hpf</w:t>
            </w:r>
            <w:proofErr w:type="spellEnd"/>
            <w:r w:rsidRPr="00B2548C">
              <w:rPr>
                <w:rFonts w:ascii="Calibri" w:hAnsi="Calibri" w:cs="Calibri"/>
                <w:lang w:val="en-US"/>
              </w:rPr>
              <w:t xml:space="preserve"> (%)</w:t>
            </w:r>
          </w:p>
        </w:tc>
        <w:tc>
          <w:tcPr>
            <w:tcW w:w="0" w:type="auto"/>
            <w:hideMark/>
          </w:tcPr>
          <w:p w14:paraId="7429A6FC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19.5%</w:t>
            </w:r>
          </w:p>
        </w:tc>
        <w:tc>
          <w:tcPr>
            <w:tcW w:w="0" w:type="auto"/>
            <w:hideMark/>
          </w:tcPr>
          <w:p w14:paraId="7CF813B2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17.9%</w:t>
            </w:r>
          </w:p>
        </w:tc>
        <w:tc>
          <w:tcPr>
            <w:tcW w:w="1189" w:type="dxa"/>
            <w:hideMark/>
          </w:tcPr>
          <w:p w14:paraId="54188122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0.175</w:t>
            </w:r>
          </w:p>
        </w:tc>
      </w:tr>
      <w:tr w:rsidR="0063136B" w:rsidRPr="00B2548C" w14:paraId="191CDF43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2D0361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Hematuria ≥5 RBC/</w:t>
            </w:r>
            <w:proofErr w:type="spellStart"/>
            <w:r w:rsidRPr="00B2548C">
              <w:rPr>
                <w:rFonts w:ascii="Calibri" w:hAnsi="Calibri" w:cs="Calibri"/>
                <w:lang w:val="en-US"/>
              </w:rPr>
              <w:t>hpf</w:t>
            </w:r>
            <w:proofErr w:type="spellEnd"/>
            <w:r w:rsidRPr="00B2548C">
              <w:rPr>
                <w:rFonts w:ascii="Calibri" w:hAnsi="Calibri" w:cs="Calibri"/>
                <w:lang w:val="en-US"/>
              </w:rPr>
              <w:t xml:space="preserve"> (%)</w:t>
            </w:r>
          </w:p>
        </w:tc>
        <w:tc>
          <w:tcPr>
            <w:tcW w:w="0" w:type="auto"/>
            <w:hideMark/>
          </w:tcPr>
          <w:p w14:paraId="2BE7A623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72.5%</w:t>
            </w:r>
          </w:p>
        </w:tc>
        <w:tc>
          <w:tcPr>
            <w:tcW w:w="0" w:type="auto"/>
            <w:hideMark/>
          </w:tcPr>
          <w:p w14:paraId="70DD56F7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37.5%</w:t>
            </w:r>
          </w:p>
        </w:tc>
        <w:tc>
          <w:tcPr>
            <w:tcW w:w="1189" w:type="dxa"/>
            <w:hideMark/>
          </w:tcPr>
          <w:p w14:paraId="765E4228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0E70463C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ADC205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HBsAg positivity (%)</w:t>
            </w:r>
          </w:p>
        </w:tc>
        <w:tc>
          <w:tcPr>
            <w:tcW w:w="0" w:type="auto"/>
            <w:hideMark/>
          </w:tcPr>
          <w:p w14:paraId="3BF8E18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3.1%</w:t>
            </w:r>
          </w:p>
        </w:tc>
        <w:tc>
          <w:tcPr>
            <w:tcW w:w="0" w:type="auto"/>
            <w:hideMark/>
          </w:tcPr>
          <w:p w14:paraId="55F0DC39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2.5%</w:t>
            </w:r>
          </w:p>
        </w:tc>
        <w:tc>
          <w:tcPr>
            <w:tcW w:w="1189" w:type="dxa"/>
            <w:hideMark/>
          </w:tcPr>
          <w:p w14:paraId="143D4AEE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0.307</w:t>
            </w:r>
          </w:p>
        </w:tc>
      </w:tr>
      <w:tr w:rsidR="0063136B" w:rsidRPr="00B2548C" w14:paraId="50E95A55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432100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Anti-HCV positivity (%)</w:t>
            </w:r>
          </w:p>
        </w:tc>
        <w:tc>
          <w:tcPr>
            <w:tcW w:w="0" w:type="auto"/>
            <w:hideMark/>
          </w:tcPr>
          <w:p w14:paraId="1E55AF21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0.6%</w:t>
            </w:r>
          </w:p>
        </w:tc>
        <w:tc>
          <w:tcPr>
            <w:tcW w:w="0" w:type="auto"/>
            <w:hideMark/>
          </w:tcPr>
          <w:p w14:paraId="582C4C52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0.5%</w:t>
            </w:r>
          </w:p>
        </w:tc>
        <w:tc>
          <w:tcPr>
            <w:tcW w:w="1189" w:type="dxa"/>
            <w:hideMark/>
          </w:tcPr>
          <w:p w14:paraId="3678BCA2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0.735</w:t>
            </w:r>
          </w:p>
        </w:tc>
      </w:tr>
      <w:tr w:rsidR="0063136B" w:rsidRPr="00B2548C" w14:paraId="38B788CB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3B53A9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Low serum C3 (%)</w:t>
            </w:r>
          </w:p>
        </w:tc>
        <w:tc>
          <w:tcPr>
            <w:tcW w:w="0" w:type="auto"/>
            <w:hideMark/>
          </w:tcPr>
          <w:p w14:paraId="360539A3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4.3%</w:t>
            </w:r>
          </w:p>
        </w:tc>
        <w:tc>
          <w:tcPr>
            <w:tcW w:w="0" w:type="auto"/>
            <w:hideMark/>
          </w:tcPr>
          <w:p w14:paraId="0180E162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6.5%</w:t>
            </w:r>
          </w:p>
        </w:tc>
        <w:tc>
          <w:tcPr>
            <w:tcW w:w="1189" w:type="dxa"/>
            <w:hideMark/>
          </w:tcPr>
          <w:p w14:paraId="485324CC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0.008</w:t>
            </w:r>
          </w:p>
        </w:tc>
      </w:tr>
      <w:tr w:rsidR="0063136B" w:rsidRPr="00B2548C" w14:paraId="20A16B63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079B26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Low serum C4 (%)</w:t>
            </w:r>
          </w:p>
        </w:tc>
        <w:tc>
          <w:tcPr>
            <w:tcW w:w="0" w:type="auto"/>
            <w:hideMark/>
          </w:tcPr>
          <w:p w14:paraId="62D804FA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2.1%</w:t>
            </w:r>
          </w:p>
        </w:tc>
        <w:tc>
          <w:tcPr>
            <w:tcW w:w="0" w:type="auto"/>
            <w:hideMark/>
          </w:tcPr>
          <w:p w14:paraId="1443D48C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2.3%</w:t>
            </w:r>
          </w:p>
        </w:tc>
        <w:tc>
          <w:tcPr>
            <w:tcW w:w="1189" w:type="dxa"/>
            <w:hideMark/>
          </w:tcPr>
          <w:p w14:paraId="093DBDA7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0.266</w:t>
            </w:r>
          </w:p>
        </w:tc>
      </w:tr>
    </w:tbl>
    <w:p w14:paraId="6BA185E3" w14:textId="77777777" w:rsidR="0063136B" w:rsidRPr="00B2548C" w:rsidRDefault="0063136B" w:rsidP="0063136B">
      <w:pPr>
        <w:jc w:val="both"/>
        <w:rPr>
          <w:rFonts w:ascii="Calibri" w:hAnsi="Calibri" w:cs="Calibri"/>
          <w:lang w:val="en-US"/>
        </w:rPr>
      </w:pPr>
    </w:p>
    <w:p w14:paraId="2E9A35E6" w14:textId="77777777" w:rsidR="0063136B" w:rsidRPr="00B2548C" w:rsidRDefault="0063136B" w:rsidP="0063136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B2548C">
        <w:rPr>
          <w:rFonts w:ascii="Calibri" w:hAnsi="Calibri" w:cs="Calibri"/>
          <w:b/>
          <w:bCs/>
        </w:rPr>
        <w:t>Supplementary</w:t>
      </w:r>
      <w:proofErr w:type="spellEnd"/>
      <w:r w:rsidRPr="00B2548C">
        <w:rPr>
          <w:rFonts w:ascii="Calibri" w:hAnsi="Calibri" w:cs="Calibri"/>
          <w:b/>
          <w:bCs/>
        </w:rPr>
        <w:t xml:space="preserve"> </w:t>
      </w:r>
      <w:proofErr w:type="spellStart"/>
      <w:r w:rsidRPr="00B2548C">
        <w:rPr>
          <w:rFonts w:ascii="Calibri" w:hAnsi="Calibri" w:cs="Calibri"/>
          <w:b/>
          <w:bCs/>
        </w:rPr>
        <w:t>Table</w:t>
      </w:r>
      <w:proofErr w:type="spellEnd"/>
      <w:r w:rsidRPr="00B2548C">
        <w:rPr>
          <w:rFonts w:ascii="Calibri" w:hAnsi="Calibri" w:cs="Calibri"/>
          <w:b/>
          <w:bCs/>
        </w:rPr>
        <w:t xml:space="preserve"> S2.</w:t>
      </w:r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Extended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Histopathologic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and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Immunofluorescence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Features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by</w:t>
      </w:r>
      <w:proofErr w:type="spellEnd"/>
      <w:r w:rsidRPr="00B2548C">
        <w:rPr>
          <w:rFonts w:ascii="Calibri" w:hAnsi="Calibri" w:cs="Calibri"/>
        </w:rPr>
        <w:t xml:space="preserve"> PGN </w:t>
      </w:r>
      <w:proofErr w:type="spellStart"/>
      <w:r w:rsidRPr="00B2548C">
        <w:rPr>
          <w:rFonts w:ascii="Calibri" w:hAnsi="Calibri" w:cs="Calibri"/>
        </w:rPr>
        <w:t>Subtype</w:t>
      </w:r>
      <w:proofErr w:type="spellEnd"/>
    </w:p>
    <w:p w14:paraId="6D1289B3" w14:textId="77777777" w:rsidR="0063136B" w:rsidRPr="00B2548C" w:rsidRDefault="0063136B" w:rsidP="0063136B">
      <w:pPr>
        <w:jc w:val="both"/>
        <w:rPr>
          <w:rFonts w:ascii="Calibri" w:hAnsi="Calibri" w:cs="Calibri"/>
          <w:lang w:val="en-US"/>
        </w:rPr>
      </w:pPr>
      <w:r w:rsidRPr="00B2548C">
        <w:rPr>
          <w:rFonts w:ascii="Calibri" w:hAnsi="Calibri" w:cs="Calibri"/>
        </w:rPr>
        <w:t xml:space="preserve">Oxford MEST-T </w:t>
      </w:r>
      <w:proofErr w:type="spellStart"/>
      <w:r w:rsidRPr="00B2548C">
        <w:rPr>
          <w:rFonts w:ascii="Calibri" w:hAnsi="Calibri" w:cs="Calibri"/>
        </w:rPr>
        <w:t>scores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are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provided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only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for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IgAN</w:t>
      </w:r>
      <w:proofErr w:type="spellEnd"/>
      <w:r w:rsidRPr="00B2548C">
        <w:rPr>
          <w:rFonts w:ascii="Calibri" w:hAnsi="Calibri" w:cs="Calibri"/>
        </w:rPr>
        <w:t xml:space="preserve">, in </w:t>
      </w:r>
      <w:proofErr w:type="spellStart"/>
      <w:r w:rsidRPr="00B2548C">
        <w:rPr>
          <w:rFonts w:ascii="Calibri" w:hAnsi="Calibri" w:cs="Calibri"/>
        </w:rPr>
        <w:t>accordance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with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international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classification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guidelines</w:t>
      </w:r>
      <w:proofErr w:type="spellEnd"/>
      <w:r w:rsidRPr="00B2548C">
        <w:rPr>
          <w:rFonts w:ascii="Calibri" w:hAnsi="Calibri" w:cs="Calibri"/>
        </w:rPr>
        <w:t>.</w:t>
      </w:r>
    </w:p>
    <w:tbl>
      <w:tblPr>
        <w:tblStyle w:val="DzTablo1"/>
        <w:tblW w:w="9776" w:type="dxa"/>
        <w:tblLayout w:type="fixed"/>
        <w:tblLook w:val="04A0" w:firstRow="1" w:lastRow="0" w:firstColumn="1" w:lastColumn="0" w:noHBand="0" w:noVBand="1"/>
      </w:tblPr>
      <w:tblGrid>
        <w:gridCol w:w="2616"/>
        <w:gridCol w:w="1519"/>
        <w:gridCol w:w="1260"/>
        <w:gridCol w:w="979"/>
        <w:gridCol w:w="1134"/>
        <w:gridCol w:w="1276"/>
        <w:gridCol w:w="992"/>
      </w:tblGrid>
      <w:tr w:rsidR="0063136B" w:rsidRPr="00B2548C" w14:paraId="75191A80" w14:textId="77777777" w:rsidTr="00D519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7B398D5D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Parameter</w:t>
            </w:r>
          </w:p>
        </w:tc>
        <w:tc>
          <w:tcPr>
            <w:tcW w:w="1519" w:type="dxa"/>
            <w:hideMark/>
          </w:tcPr>
          <w:p w14:paraId="69F11401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proofErr w:type="spellStart"/>
            <w:r w:rsidRPr="00B2548C">
              <w:rPr>
                <w:rFonts w:ascii="Calibri" w:hAnsi="Calibri" w:cs="Calibri"/>
                <w:lang w:val="en-US"/>
              </w:rPr>
              <w:t>IgAN</w:t>
            </w:r>
            <w:proofErr w:type="spellEnd"/>
            <w:r w:rsidRPr="00B2548C">
              <w:rPr>
                <w:rFonts w:ascii="Calibri" w:hAnsi="Calibri" w:cs="Calibri"/>
                <w:lang w:val="en-US"/>
              </w:rPr>
              <w:t xml:space="preserve"> (%)</w:t>
            </w:r>
          </w:p>
        </w:tc>
        <w:tc>
          <w:tcPr>
            <w:tcW w:w="1260" w:type="dxa"/>
            <w:hideMark/>
          </w:tcPr>
          <w:p w14:paraId="609967DE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FSGS (%)</w:t>
            </w:r>
          </w:p>
        </w:tc>
        <w:tc>
          <w:tcPr>
            <w:tcW w:w="979" w:type="dxa"/>
            <w:hideMark/>
          </w:tcPr>
          <w:p w14:paraId="78329300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MN (%)</w:t>
            </w:r>
          </w:p>
        </w:tc>
        <w:tc>
          <w:tcPr>
            <w:tcW w:w="1134" w:type="dxa"/>
            <w:hideMark/>
          </w:tcPr>
          <w:p w14:paraId="473E61A8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MCD (%)</w:t>
            </w:r>
          </w:p>
        </w:tc>
        <w:tc>
          <w:tcPr>
            <w:tcW w:w="1276" w:type="dxa"/>
            <w:hideMark/>
          </w:tcPr>
          <w:p w14:paraId="3F355135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MPGN (%)</w:t>
            </w:r>
          </w:p>
        </w:tc>
        <w:tc>
          <w:tcPr>
            <w:tcW w:w="992" w:type="dxa"/>
            <w:hideMark/>
          </w:tcPr>
          <w:p w14:paraId="7B793CA9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i/>
                <w:iCs/>
                <w:lang w:val="en-US"/>
              </w:rPr>
              <w:t>p</w:t>
            </w:r>
          </w:p>
        </w:tc>
      </w:tr>
      <w:tr w:rsidR="0063136B" w:rsidRPr="00B2548C" w14:paraId="16291EA0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5F1A8B1F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lastRenderedPageBreak/>
              <w:t xml:space="preserve">Oxford MEST-T (only for </w:t>
            </w:r>
            <w:proofErr w:type="spellStart"/>
            <w:r w:rsidRPr="00B2548C">
              <w:rPr>
                <w:rFonts w:ascii="Calibri" w:hAnsi="Calibri" w:cs="Calibri"/>
                <w:lang w:val="en-US"/>
              </w:rPr>
              <w:t>IgAN</w:t>
            </w:r>
            <w:proofErr w:type="spellEnd"/>
            <w:r w:rsidRPr="00B2548C">
              <w:rPr>
                <w:rFonts w:ascii="Calibri" w:hAnsi="Calibri" w:cs="Calibri"/>
                <w:lang w:val="en-US"/>
              </w:rPr>
              <w:t>)</w:t>
            </w:r>
          </w:p>
        </w:tc>
        <w:tc>
          <w:tcPr>
            <w:tcW w:w="1519" w:type="dxa"/>
            <w:hideMark/>
          </w:tcPr>
          <w:p w14:paraId="18581063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60" w:type="dxa"/>
            <w:hideMark/>
          </w:tcPr>
          <w:p w14:paraId="05795D91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79" w:type="dxa"/>
            <w:hideMark/>
          </w:tcPr>
          <w:p w14:paraId="1C072E9D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hideMark/>
          </w:tcPr>
          <w:p w14:paraId="5A93F395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hideMark/>
          </w:tcPr>
          <w:p w14:paraId="78F47DF5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hideMark/>
          </w:tcPr>
          <w:p w14:paraId="5691103F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  <w:tr w:rsidR="0063136B" w:rsidRPr="00B2548C" w14:paraId="4FFA30E3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42889C84" w14:textId="77777777" w:rsidR="0063136B" w:rsidRPr="00B2548C" w:rsidRDefault="0063136B" w:rsidP="00D519F7">
            <w:pPr>
              <w:spacing w:after="160"/>
              <w:ind w:firstLine="24"/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</w:pPr>
            <w:r w:rsidRPr="00B2548C"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  <w:t>M1 (Mesangial hypercellularity)</w:t>
            </w:r>
          </w:p>
        </w:tc>
        <w:tc>
          <w:tcPr>
            <w:tcW w:w="1519" w:type="dxa"/>
            <w:hideMark/>
          </w:tcPr>
          <w:p w14:paraId="0DE95D3B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55.3</w:t>
            </w:r>
          </w:p>
        </w:tc>
        <w:tc>
          <w:tcPr>
            <w:tcW w:w="1260" w:type="dxa"/>
            <w:hideMark/>
          </w:tcPr>
          <w:p w14:paraId="4CAA5BC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79" w:type="dxa"/>
            <w:hideMark/>
          </w:tcPr>
          <w:p w14:paraId="3E8FB5BD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134" w:type="dxa"/>
            <w:hideMark/>
          </w:tcPr>
          <w:p w14:paraId="2A3BE256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  <w:hideMark/>
          </w:tcPr>
          <w:p w14:paraId="5666CC71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40BDE4AA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</w:tr>
      <w:tr w:rsidR="0063136B" w:rsidRPr="00B2548C" w14:paraId="63F9F272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4C325A38" w14:textId="77777777" w:rsidR="0063136B" w:rsidRPr="00B2548C" w:rsidRDefault="0063136B" w:rsidP="00D519F7">
            <w:pPr>
              <w:spacing w:after="160"/>
              <w:ind w:firstLine="24"/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</w:pPr>
            <w:r w:rsidRPr="00B2548C"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  <w:t>E1 (Endocapillary hypercellularity)</w:t>
            </w:r>
          </w:p>
        </w:tc>
        <w:tc>
          <w:tcPr>
            <w:tcW w:w="1519" w:type="dxa"/>
            <w:hideMark/>
          </w:tcPr>
          <w:p w14:paraId="42BBE372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19.2</w:t>
            </w:r>
          </w:p>
        </w:tc>
        <w:tc>
          <w:tcPr>
            <w:tcW w:w="1260" w:type="dxa"/>
            <w:hideMark/>
          </w:tcPr>
          <w:p w14:paraId="3D1162BB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79" w:type="dxa"/>
            <w:hideMark/>
          </w:tcPr>
          <w:p w14:paraId="5F05835D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134" w:type="dxa"/>
            <w:hideMark/>
          </w:tcPr>
          <w:p w14:paraId="718D620C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  <w:hideMark/>
          </w:tcPr>
          <w:p w14:paraId="57F74957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44C5667F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</w:tr>
      <w:tr w:rsidR="0063136B" w:rsidRPr="00B2548C" w14:paraId="1286678E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06D6F73A" w14:textId="77777777" w:rsidR="0063136B" w:rsidRPr="00B2548C" w:rsidRDefault="0063136B" w:rsidP="00D519F7">
            <w:pPr>
              <w:spacing w:after="160"/>
              <w:ind w:firstLine="24"/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</w:pPr>
            <w:r w:rsidRPr="00B2548C"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  <w:t>S1 (Segmental sclerosis)</w:t>
            </w:r>
          </w:p>
        </w:tc>
        <w:tc>
          <w:tcPr>
            <w:tcW w:w="1519" w:type="dxa"/>
            <w:hideMark/>
          </w:tcPr>
          <w:p w14:paraId="7FD7308D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38.6</w:t>
            </w:r>
          </w:p>
        </w:tc>
        <w:tc>
          <w:tcPr>
            <w:tcW w:w="1260" w:type="dxa"/>
            <w:hideMark/>
          </w:tcPr>
          <w:p w14:paraId="7D6E922C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79" w:type="dxa"/>
            <w:hideMark/>
          </w:tcPr>
          <w:p w14:paraId="15EA930E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134" w:type="dxa"/>
            <w:hideMark/>
          </w:tcPr>
          <w:p w14:paraId="6318374E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  <w:hideMark/>
          </w:tcPr>
          <w:p w14:paraId="330EA685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54170778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</w:tr>
      <w:tr w:rsidR="0063136B" w:rsidRPr="00B2548C" w14:paraId="6641C2EA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493F67B6" w14:textId="77777777" w:rsidR="0063136B" w:rsidRPr="00B2548C" w:rsidRDefault="0063136B" w:rsidP="00D519F7">
            <w:pPr>
              <w:spacing w:after="160"/>
              <w:ind w:firstLine="24"/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</w:pPr>
            <w:r w:rsidRPr="00B2548C"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  <w:t>T1 (Tubular atrophy &lt;50%)</w:t>
            </w:r>
          </w:p>
        </w:tc>
        <w:tc>
          <w:tcPr>
            <w:tcW w:w="1519" w:type="dxa"/>
            <w:hideMark/>
          </w:tcPr>
          <w:p w14:paraId="207A82A4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32.5</w:t>
            </w:r>
          </w:p>
        </w:tc>
        <w:tc>
          <w:tcPr>
            <w:tcW w:w="1260" w:type="dxa"/>
            <w:hideMark/>
          </w:tcPr>
          <w:p w14:paraId="16F29909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79" w:type="dxa"/>
            <w:hideMark/>
          </w:tcPr>
          <w:p w14:paraId="73E59E5F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134" w:type="dxa"/>
            <w:hideMark/>
          </w:tcPr>
          <w:p w14:paraId="4AF993E1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  <w:hideMark/>
          </w:tcPr>
          <w:p w14:paraId="63AAF1D5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300C6314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</w:tr>
      <w:tr w:rsidR="0063136B" w:rsidRPr="00B2548C" w14:paraId="238A70FD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03DF843F" w14:textId="77777777" w:rsidR="0063136B" w:rsidRPr="00B2548C" w:rsidRDefault="0063136B" w:rsidP="00D519F7">
            <w:pPr>
              <w:spacing w:after="160"/>
              <w:ind w:firstLine="24"/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</w:pPr>
            <w:r w:rsidRPr="00B2548C"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  <w:t>T2 (Tubular atrophy &gt;50%)</w:t>
            </w:r>
          </w:p>
        </w:tc>
        <w:tc>
          <w:tcPr>
            <w:tcW w:w="1519" w:type="dxa"/>
            <w:hideMark/>
          </w:tcPr>
          <w:p w14:paraId="30E11451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17.2</w:t>
            </w:r>
          </w:p>
        </w:tc>
        <w:tc>
          <w:tcPr>
            <w:tcW w:w="1260" w:type="dxa"/>
            <w:hideMark/>
          </w:tcPr>
          <w:p w14:paraId="45D54071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79" w:type="dxa"/>
            <w:hideMark/>
          </w:tcPr>
          <w:p w14:paraId="211600CD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134" w:type="dxa"/>
            <w:hideMark/>
          </w:tcPr>
          <w:p w14:paraId="6429727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  <w:hideMark/>
          </w:tcPr>
          <w:p w14:paraId="25192FB3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5247B22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</w:tr>
      <w:tr w:rsidR="0063136B" w:rsidRPr="00B2548C" w14:paraId="2FE615D5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7"/>
            <w:hideMark/>
          </w:tcPr>
          <w:p w14:paraId="111D6631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Other Histopathologic Lesions</w:t>
            </w:r>
          </w:p>
        </w:tc>
      </w:tr>
      <w:tr w:rsidR="0063136B" w:rsidRPr="00B2548C" w14:paraId="35124761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28E0506A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Interstitial fibrosis Grade 2 (%)</w:t>
            </w:r>
          </w:p>
        </w:tc>
        <w:tc>
          <w:tcPr>
            <w:tcW w:w="1519" w:type="dxa"/>
            <w:hideMark/>
          </w:tcPr>
          <w:p w14:paraId="4079C9A6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17.2</w:t>
            </w:r>
          </w:p>
        </w:tc>
        <w:tc>
          <w:tcPr>
            <w:tcW w:w="1260" w:type="dxa"/>
            <w:hideMark/>
          </w:tcPr>
          <w:p w14:paraId="1B39C8AA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17.0</w:t>
            </w:r>
          </w:p>
        </w:tc>
        <w:tc>
          <w:tcPr>
            <w:tcW w:w="979" w:type="dxa"/>
            <w:hideMark/>
          </w:tcPr>
          <w:p w14:paraId="12D3CFB1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32.0</w:t>
            </w:r>
          </w:p>
        </w:tc>
        <w:tc>
          <w:tcPr>
            <w:tcW w:w="1134" w:type="dxa"/>
            <w:hideMark/>
          </w:tcPr>
          <w:p w14:paraId="62D37A09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1.3</w:t>
            </w:r>
          </w:p>
        </w:tc>
        <w:tc>
          <w:tcPr>
            <w:tcW w:w="1276" w:type="dxa"/>
            <w:hideMark/>
          </w:tcPr>
          <w:p w14:paraId="65FDA912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85.7</w:t>
            </w:r>
          </w:p>
        </w:tc>
        <w:tc>
          <w:tcPr>
            <w:tcW w:w="992" w:type="dxa"/>
            <w:hideMark/>
          </w:tcPr>
          <w:p w14:paraId="4F4C16C4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63DF5A44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1949167A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Tubular atrophy Grade 2 (%)</w:t>
            </w:r>
          </w:p>
        </w:tc>
        <w:tc>
          <w:tcPr>
            <w:tcW w:w="1519" w:type="dxa"/>
            <w:hideMark/>
          </w:tcPr>
          <w:p w14:paraId="23F00FAD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15.7</w:t>
            </w:r>
          </w:p>
        </w:tc>
        <w:tc>
          <w:tcPr>
            <w:tcW w:w="1260" w:type="dxa"/>
            <w:hideMark/>
          </w:tcPr>
          <w:p w14:paraId="4B963305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15.4</w:t>
            </w:r>
          </w:p>
        </w:tc>
        <w:tc>
          <w:tcPr>
            <w:tcW w:w="979" w:type="dxa"/>
            <w:hideMark/>
          </w:tcPr>
          <w:p w14:paraId="5C30121E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26.9</w:t>
            </w:r>
          </w:p>
        </w:tc>
        <w:tc>
          <w:tcPr>
            <w:tcW w:w="1134" w:type="dxa"/>
            <w:hideMark/>
          </w:tcPr>
          <w:p w14:paraId="3B33F7CB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0.5</w:t>
            </w:r>
          </w:p>
        </w:tc>
        <w:tc>
          <w:tcPr>
            <w:tcW w:w="1276" w:type="dxa"/>
            <w:hideMark/>
          </w:tcPr>
          <w:p w14:paraId="53B5F9FE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84.9</w:t>
            </w:r>
          </w:p>
        </w:tc>
        <w:tc>
          <w:tcPr>
            <w:tcW w:w="992" w:type="dxa"/>
            <w:hideMark/>
          </w:tcPr>
          <w:p w14:paraId="0744578C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0E4151D3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0A96DCB1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Vascular changes (%)</w:t>
            </w:r>
          </w:p>
        </w:tc>
        <w:tc>
          <w:tcPr>
            <w:tcW w:w="1519" w:type="dxa"/>
            <w:hideMark/>
          </w:tcPr>
          <w:p w14:paraId="589D1AB0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42.6</w:t>
            </w:r>
          </w:p>
        </w:tc>
        <w:tc>
          <w:tcPr>
            <w:tcW w:w="1260" w:type="dxa"/>
            <w:hideMark/>
          </w:tcPr>
          <w:p w14:paraId="1E15A81C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42.0</w:t>
            </w:r>
          </w:p>
        </w:tc>
        <w:tc>
          <w:tcPr>
            <w:tcW w:w="979" w:type="dxa"/>
            <w:hideMark/>
          </w:tcPr>
          <w:p w14:paraId="3FDEE94D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36.3</w:t>
            </w:r>
          </w:p>
        </w:tc>
        <w:tc>
          <w:tcPr>
            <w:tcW w:w="1134" w:type="dxa"/>
            <w:hideMark/>
          </w:tcPr>
          <w:p w14:paraId="65A9127A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17.2</w:t>
            </w:r>
          </w:p>
        </w:tc>
        <w:tc>
          <w:tcPr>
            <w:tcW w:w="1276" w:type="dxa"/>
            <w:hideMark/>
          </w:tcPr>
          <w:p w14:paraId="2236B48E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86.3</w:t>
            </w:r>
          </w:p>
        </w:tc>
        <w:tc>
          <w:tcPr>
            <w:tcW w:w="992" w:type="dxa"/>
            <w:hideMark/>
          </w:tcPr>
          <w:p w14:paraId="27B96415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40B0063F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7AECB71C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Subepithelial deposits (%)</w:t>
            </w:r>
          </w:p>
        </w:tc>
        <w:tc>
          <w:tcPr>
            <w:tcW w:w="1519" w:type="dxa"/>
            <w:hideMark/>
          </w:tcPr>
          <w:p w14:paraId="6639947F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2.9</w:t>
            </w:r>
          </w:p>
        </w:tc>
        <w:tc>
          <w:tcPr>
            <w:tcW w:w="1260" w:type="dxa"/>
            <w:hideMark/>
          </w:tcPr>
          <w:p w14:paraId="4A02B88F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2.8</w:t>
            </w:r>
          </w:p>
        </w:tc>
        <w:tc>
          <w:tcPr>
            <w:tcW w:w="979" w:type="dxa"/>
            <w:hideMark/>
          </w:tcPr>
          <w:p w14:paraId="656F196B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36.2</w:t>
            </w:r>
          </w:p>
        </w:tc>
        <w:tc>
          <w:tcPr>
            <w:tcW w:w="1134" w:type="dxa"/>
            <w:hideMark/>
          </w:tcPr>
          <w:p w14:paraId="722F050B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0.3</w:t>
            </w:r>
          </w:p>
        </w:tc>
        <w:tc>
          <w:tcPr>
            <w:tcW w:w="1276" w:type="dxa"/>
            <w:hideMark/>
          </w:tcPr>
          <w:p w14:paraId="10E17BC6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70.5</w:t>
            </w:r>
          </w:p>
        </w:tc>
        <w:tc>
          <w:tcPr>
            <w:tcW w:w="992" w:type="dxa"/>
            <w:hideMark/>
          </w:tcPr>
          <w:p w14:paraId="35560950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666A845E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3BEC83F7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Subendothelial deposits (%)</w:t>
            </w:r>
          </w:p>
        </w:tc>
        <w:tc>
          <w:tcPr>
            <w:tcW w:w="1519" w:type="dxa"/>
            <w:hideMark/>
          </w:tcPr>
          <w:p w14:paraId="7B8F75D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6.3</w:t>
            </w:r>
          </w:p>
        </w:tc>
        <w:tc>
          <w:tcPr>
            <w:tcW w:w="1260" w:type="dxa"/>
            <w:hideMark/>
          </w:tcPr>
          <w:p w14:paraId="49A8B483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6.2</w:t>
            </w:r>
          </w:p>
        </w:tc>
        <w:tc>
          <w:tcPr>
            <w:tcW w:w="979" w:type="dxa"/>
            <w:hideMark/>
          </w:tcPr>
          <w:p w14:paraId="6821E5B9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15.8</w:t>
            </w:r>
          </w:p>
        </w:tc>
        <w:tc>
          <w:tcPr>
            <w:tcW w:w="1134" w:type="dxa"/>
            <w:hideMark/>
          </w:tcPr>
          <w:p w14:paraId="7776C5C4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1.1</w:t>
            </w:r>
          </w:p>
        </w:tc>
        <w:tc>
          <w:tcPr>
            <w:tcW w:w="1276" w:type="dxa"/>
            <w:hideMark/>
          </w:tcPr>
          <w:p w14:paraId="228DEF0F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56.6</w:t>
            </w:r>
          </w:p>
        </w:tc>
        <w:tc>
          <w:tcPr>
            <w:tcW w:w="992" w:type="dxa"/>
            <w:hideMark/>
          </w:tcPr>
          <w:p w14:paraId="3A18D9DB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0.002</w:t>
            </w:r>
          </w:p>
        </w:tc>
      </w:tr>
      <w:tr w:rsidR="0063136B" w:rsidRPr="00B2548C" w14:paraId="42ADFF3A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1F64F3E0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Endocapillary proliferation (%)</w:t>
            </w:r>
          </w:p>
        </w:tc>
        <w:tc>
          <w:tcPr>
            <w:tcW w:w="1519" w:type="dxa"/>
            <w:hideMark/>
          </w:tcPr>
          <w:p w14:paraId="7EEC9729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20.2</w:t>
            </w:r>
          </w:p>
        </w:tc>
        <w:tc>
          <w:tcPr>
            <w:tcW w:w="1260" w:type="dxa"/>
            <w:hideMark/>
          </w:tcPr>
          <w:p w14:paraId="55700857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20.0</w:t>
            </w:r>
          </w:p>
        </w:tc>
        <w:tc>
          <w:tcPr>
            <w:tcW w:w="979" w:type="dxa"/>
            <w:hideMark/>
          </w:tcPr>
          <w:p w14:paraId="45FCC29A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32.3</w:t>
            </w:r>
          </w:p>
        </w:tc>
        <w:tc>
          <w:tcPr>
            <w:tcW w:w="1134" w:type="dxa"/>
            <w:hideMark/>
          </w:tcPr>
          <w:p w14:paraId="0CC2755A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2.6</w:t>
            </w:r>
          </w:p>
        </w:tc>
        <w:tc>
          <w:tcPr>
            <w:tcW w:w="1276" w:type="dxa"/>
            <w:hideMark/>
          </w:tcPr>
          <w:p w14:paraId="1B1CA449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86.3</w:t>
            </w:r>
          </w:p>
        </w:tc>
        <w:tc>
          <w:tcPr>
            <w:tcW w:w="992" w:type="dxa"/>
            <w:hideMark/>
          </w:tcPr>
          <w:p w14:paraId="34D74CE7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0A813D09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28252E96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Exudative glomerular changes (%)</w:t>
            </w:r>
          </w:p>
        </w:tc>
        <w:tc>
          <w:tcPr>
            <w:tcW w:w="1519" w:type="dxa"/>
            <w:hideMark/>
          </w:tcPr>
          <w:p w14:paraId="3578F42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13.1</w:t>
            </w:r>
          </w:p>
        </w:tc>
        <w:tc>
          <w:tcPr>
            <w:tcW w:w="1260" w:type="dxa"/>
            <w:hideMark/>
          </w:tcPr>
          <w:p w14:paraId="7C3B56D4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12.9</w:t>
            </w:r>
          </w:p>
        </w:tc>
        <w:tc>
          <w:tcPr>
            <w:tcW w:w="979" w:type="dxa"/>
            <w:hideMark/>
          </w:tcPr>
          <w:p w14:paraId="0B7EFAFB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30.1</w:t>
            </w:r>
          </w:p>
        </w:tc>
        <w:tc>
          <w:tcPr>
            <w:tcW w:w="1134" w:type="dxa"/>
            <w:hideMark/>
          </w:tcPr>
          <w:p w14:paraId="216F1B52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2.4</w:t>
            </w:r>
          </w:p>
        </w:tc>
        <w:tc>
          <w:tcPr>
            <w:tcW w:w="1276" w:type="dxa"/>
            <w:hideMark/>
          </w:tcPr>
          <w:p w14:paraId="3E77CBBE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86.3</w:t>
            </w:r>
          </w:p>
        </w:tc>
        <w:tc>
          <w:tcPr>
            <w:tcW w:w="992" w:type="dxa"/>
            <w:hideMark/>
          </w:tcPr>
          <w:p w14:paraId="14CFFF49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04A32FB0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1B0F2783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Interstitial inflammation (%)</w:t>
            </w:r>
          </w:p>
        </w:tc>
        <w:tc>
          <w:tcPr>
            <w:tcW w:w="1519" w:type="dxa"/>
            <w:hideMark/>
          </w:tcPr>
          <w:p w14:paraId="2F6B8AA2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68.8</w:t>
            </w:r>
          </w:p>
        </w:tc>
        <w:tc>
          <w:tcPr>
            <w:tcW w:w="1260" w:type="dxa"/>
            <w:hideMark/>
          </w:tcPr>
          <w:p w14:paraId="4BB22B9D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67.9</w:t>
            </w:r>
          </w:p>
        </w:tc>
        <w:tc>
          <w:tcPr>
            <w:tcW w:w="979" w:type="dxa"/>
            <w:hideMark/>
          </w:tcPr>
          <w:p w14:paraId="0D3FF9CF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49.7</w:t>
            </w:r>
          </w:p>
        </w:tc>
        <w:tc>
          <w:tcPr>
            <w:tcW w:w="1134" w:type="dxa"/>
            <w:hideMark/>
          </w:tcPr>
          <w:p w14:paraId="6A5F3085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25.4</w:t>
            </w:r>
          </w:p>
        </w:tc>
        <w:tc>
          <w:tcPr>
            <w:tcW w:w="1276" w:type="dxa"/>
            <w:hideMark/>
          </w:tcPr>
          <w:p w14:paraId="60D5529A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86.3</w:t>
            </w:r>
          </w:p>
        </w:tc>
        <w:tc>
          <w:tcPr>
            <w:tcW w:w="992" w:type="dxa"/>
            <w:hideMark/>
          </w:tcPr>
          <w:p w14:paraId="72CEDA8C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12B337A1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03692C1D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Immunofluorescence</w:t>
            </w:r>
          </w:p>
        </w:tc>
        <w:tc>
          <w:tcPr>
            <w:tcW w:w="1519" w:type="dxa"/>
            <w:hideMark/>
          </w:tcPr>
          <w:p w14:paraId="74CDF859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60" w:type="dxa"/>
            <w:hideMark/>
          </w:tcPr>
          <w:p w14:paraId="1CBD67CB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79" w:type="dxa"/>
            <w:hideMark/>
          </w:tcPr>
          <w:p w14:paraId="29439B28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hideMark/>
          </w:tcPr>
          <w:p w14:paraId="21A4212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hideMark/>
          </w:tcPr>
          <w:p w14:paraId="3098A3EB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hideMark/>
          </w:tcPr>
          <w:p w14:paraId="6AD54489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  <w:tr w:rsidR="0063136B" w:rsidRPr="00B2548C" w14:paraId="31376EC2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0069D8B5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IgG positivity (+1/2/3)</w:t>
            </w:r>
          </w:p>
        </w:tc>
        <w:tc>
          <w:tcPr>
            <w:tcW w:w="1519" w:type="dxa"/>
            <w:hideMark/>
          </w:tcPr>
          <w:p w14:paraId="77AB5A96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17.4/4.0/1.3</w:t>
            </w:r>
          </w:p>
        </w:tc>
        <w:tc>
          <w:tcPr>
            <w:tcW w:w="1260" w:type="dxa"/>
            <w:hideMark/>
          </w:tcPr>
          <w:p w14:paraId="03BF2D99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17.1/4.0/1.3</w:t>
            </w:r>
          </w:p>
        </w:tc>
        <w:tc>
          <w:tcPr>
            <w:tcW w:w="979" w:type="dxa"/>
            <w:hideMark/>
          </w:tcPr>
          <w:p w14:paraId="5845073E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92.4/21.5/58.9</w:t>
            </w:r>
          </w:p>
        </w:tc>
        <w:tc>
          <w:tcPr>
            <w:tcW w:w="1134" w:type="dxa"/>
            <w:hideMark/>
          </w:tcPr>
          <w:p w14:paraId="6B33CC5B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5.3/0.3/0.5</w:t>
            </w:r>
          </w:p>
        </w:tc>
        <w:tc>
          <w:tcPr>
            <w:tcW w:w="1276" w:type="dxa"/>
            <w:hideMark/>
          </w:tcPr>
          <w:p w14:paraId="3D33C269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76.0/12.9/10.0</w:t>
            </w:r>
          </w:p>
        </w:tc>
        <w:tc>
          <w:tcPr>
            <w:tcW w:w="992" w:type="dxa"/>
            <w:hideMark/>
          </w:tcPr>
          <w:p w14:paraId="05B5F9A9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0AC306E4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36A0E251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C3 positivity (any) (%)</w:t>
            </w:r>
          </w:p>
        </w:tc>
        <w:tc>
          <w:tcPr>
            <w:tcW w:w="1519" w:type="dxa"/>
            <w:hideMark/>
          </w:tcPr>
          <w:p w14:paraId="55170F19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28.1</w:t>
            </w:r>
          </w:p>
        </w:tc>
        <w:tc>
          <w:tcPr>
            <w:tcW w:w="1260" w:type="dxa"/>
            <w:hideMark/>
          </w:tcPr>
          <w:p w14:paraId="70AB0B78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26.8</w:t>
            </w:r>
          </w:p>
        </w:tc>
        <w:tc>
          <w:tcPr>
            <w:tcW w:w="979" w:type="dxa"/>
            <w:hideMark/>
          </w:tcPr>
          <w:p w14:paraId="6CE3EF2E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134" w:type="dxa"/>
            <w:hideMark/>
          </w:tcPr>
          <w:p w14:paraId="7F5BA9D3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  <w:hideMark/>
          </w:tcPr>
          <w:p w14:paraId="7A8EF611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  <w:hideMark/>
          </w:tcPr>
          <w:p w14:paraId="5982D21A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10B3BCB7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76EC0B54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proofErr w:type="spellStart"/>
            <w:r w:rsidRPr="00B2548C">
              <w:rPr>
                <w:rFonts w:ascii="Calibri" w:hAnsi="Calibri" w:cs="Calibri"/>
                <w:lang w:val="en-US"/>
              </w:rPr>
              <w:lastRenderedPageBreak/>
              <w:t>κappa</w:t>
            </w:r>
            <w:proofErr w:type="spellEnd"/>
            <w:r w:rsidRPr="00B2548C">
              <w:rPr>
                <w:rFonts w:ascii="Calibri" w:hAnsi="Calibri" w:cs="Calibri"/>
                <w:lang w:val="en-US"/>
              </w:rPr>
              <w:t xml:space="preserve"> light chain (%)</w:t>
            </w:r>
          </w:p>
        </w:tc>
        <w:tc>
          <w:tcPr>
            <w:tcW w:w="1519" w:type="dxa"/>
            <w:hideMark/>
          </w:tcPr>
          <w:p w14:paraId="587B7FB0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10.2/24.0/4.3</w:t>
            </w:r>
          </w:p>
        </w:tc>
        <w:tc>
          <w:tcPr>
            <w:tcW w:w="1260" w:type="dxa"/>
            <w:hideMark/>
          </w:tcPr>
          <w:p w14:paraId="14DE6B9E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979" w:type="dxa"/>
            <w:hideMark/>
          </w:tcPr>
          <w:p w14:paraId="33D3365C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1134" w:type="dxa"/>
            <w:hideMark/>
          </w:tcPr>
          <w:p w14:paraId="48D93679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1276" w:type="dxa"/>
            <w:hideMark/>
          </w:tcPr>
          <w:p w14:paraId="500B8BA2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992" w:type="dxa"/>
            <w:hideMark/>
          </w:tcPr>
          <w:p w14:paraId="65F8B139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72AC9D03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5A5B6643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proofErr w:type="spellStart"/>
            <w:r w:rsidRPr="00B2548C">
              <w:rPr>
                <w:rFonts w:ascii="Calibri" w:hAnsi="Calibri" w:cs="Calibri"/>
                <w:lang w:val="en-US"/>
              </w:rPr>
              <w:t>λambda</w:t>
            </w:r>
            <w:proofErr w:type="spellEnd"/>
            <w:r w:rsidRPr="00B2548C">
              <w:rPr>
                <w:rFonts w:ascii="Calibri" w:hAnsi="Calibri" w:cs="Calibri"/>
                <w:lang w:val="en-US"/>
              </w:rPr>
              <w:t xml:space="preserve"> light chain (%)</w:t>
            </w:r>
          </w:p>
        </w:tc>
        <w:tc>
          <w:tcPr>
            <w:tcW w:w="1519" w:type="dxa"/>
            <w:hideMark/>
          </w:tcPr>
          <w:p w14:paraId="7F6EF180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18.7/18.2/11.6</w:t>
            </w:r>
          </w:p>
        </w:tc>
        <w:tc>
          <w:tcPr>
            <w:tcW w:w="1260" w:type="dxa"/>
            <w:hideMark/>
          </w:tcPr>
          <w:p w14:paraId="5E33C18C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979" w:type="dxa"/>
            <w:hideMark/>
          </w:tcPr>
          <w:p w14:paraId="0294F00E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1134" w:type="dxa"/>
            <w:hideMark/>
          </w:tcPr>
          <w:p w14:paraId="26C9F48C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1276" w:type="dxa"/>
            <w:hideMark/>
          </w:tcPr>
          <w:p w14:paraId="2CB75FD3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992" w:type="dxa"/>
            <w:hideMark/>
          </w:tcPr>
          <w:p w14:paraId="11E3FEA4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1FD41D45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63106836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C1q positivity (%)</w:t>
            </w:r>
          </w:p>
        </w:tc>
        <w:tc>
          <w:tcPr>
            <w:tcW w:w="1519" w:type="dxa"/>
            <w:hideMark/>
          </w:tcPr>
          <w:p w14:paraId="077ABDA8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8.1</w:t>
            </w:r>
          </w:p>
        </w:tc>
        <w:tc>
          <w:tcPr>
            <w:tcW w:w="1260" w:type="dxa"/>
            <w:hideMark/>
          </w:tcPr>
          <w:p w14:paraId="0ACA87F0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979" w:type="dxa"/>
            <w:hideMark/>
          </w:tcPr>
          <w:p w14:paraId="16CDB49E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1134" w:type="dxa"/>
            <w:hideMark/>
          </w:tcPr>
          <w:p w14:paraId="6C96CE3D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1276" w:type="dxa"/>
            <w:hideMark/>
          </w:tcPr>
          <w:p w14:paraId="7072E6E1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…</w:t>
            </w:r>
          </w:p>
        </w:tc>
        <w:tc>
          <w:tcPr>
            <w:tcW w:w="992" w:type="dxa"/>
            <w:hideMark/>
          </w:tcPr>
          <w:p w14:paraId="03103529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479EFE27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hideMark/>
          </w:tcPr>
          <w:p w14:paraId="27739C76" w14:textId="77777777" w:rsidR="0063136B" w:rsidRPr="00B2548C" w:rsidRDefault="0063136B" w:rsidP="00D519F7">
            <w:pPr>
              <w:spacing w:after="16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Electron microscopy performed (%)</w:t>
            </w:r>
          </w:p>
        </w:tc>
        <w:tc>
          <w:tcPr>
            <w:tcW w:w="1519" w:type="dxa"/>
            <w:hideMark/>
          </w:tcPr>
          <w:p w14:paraId="194634C9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5.2</w:t>
            </w:r>
          </w:p>
        </w:tc>
        <w:tc>
          <w:tcPr>
            <w:tcW w:w="1260" w:type="dxa"/>
            <w:hideMark/>
          </w:tcPr>
          <w:p w14:paraId="3563B54C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5.2</w:t>
            </w:r>
          </w:p>
        </w:tc>
        <w:tc>
          <w:tcPr>
            <w:tcW w:w="979" w:type="dxa"/>
            <w:hideMark/>
          </w:tcPr>
          <w:p w14:paraId="4D2EF9E1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4.6</w:t>
            </w:r>
          </w:p>
        </w:tc>
        <w:tc>
          <w:tcPr>
            <w:tcW w:w="1134" w:type="dxa"/>
            <w:hideMark/>
          </w:tcPr>
          <w:p w14:paraId="1E34FB5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8.5</w:t>
            </w:r>
          </w:p>
        </w:tc>
        <w:tc>
          <w:tcPr>
            <w:tcW w:w="1276" w:type="dxa"/>
            <w:hideMark/>
          </w:tcPr>
          <w:p w14:paraId="719B00D5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6.0</w:t>
            </w:r>
          </w:p>
        </w:tc>
        <w:tc>
          <w:tcPr>
            <w:tcW w:w="992" w:type="dxa"/>
            <w:hideMark/>
          </w:tcPr>
          <w:p w14:paraId="627BEF7A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NS</w:t>
            </w:r>
          </w:p>
        </w:tc>
      </w:tr>
    </w:tbl>
    <w:p w14:paraId="3988E80C" w14:textId="77777777" w:rsidR="0063136B" w:rsidRPr="00B2548C" w:rsidRDefault="0063136B" w:rsidP="0063136B">
      <w:pPr>
        <w:jc w:val="both"/>
        <w:rPr>
          <w:rFonts w:ascii="Calibri" w:hAnsi="Calibri" w:cs="Calibri"/>
          <w:lang w:val="en-US"/>
        </w:rPr>
      </w:pPr>
    </w:p>
    <w:p w14:paraId="543AF1F2" w14:textId="77777777" w:rsidR="0063136B" w:rsidRPr="00B2548C" w:rsidRDefault="0063136B" w:rsidP="0063136B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B2548C">
        <w:rPr>
          <w:rFonts w:ascii="Calibri" w:hAnsi="Calibri" w:cs="Calibri"/>
          <w:b/>
          <w:bCs/>
        </w:rPr>
        <w:t>Supplementary</w:t>
      </w:r>
      <w:proofErr w:type="spellEnd"/>
      <w:r w:rsidRPr="00B2548C">
        <w:rPr>
          <w:rFonts w:ascii="Calibri" w:hAnsi="Calibri" w:cs="Calibri"/>
          <w:b/>
          <w:bCs/>
        </w:rPr>
        <w:t xml:space="preserve"> </w:t>
      </w:r>
      <w:proofErr w:type="spellStart"/>
      <w:r w:rsidRPr="00B2548C">
        <w:rPr>
          <w:rFonts w:ascii="Calibri" w:hAnsi="Calibri" w:cs="Calibri"/>
          <w:b/>
          <w:bCs/>
        </w:rPr>
        <w:t>Table</w:t>
      </w:r>
      <w:proofErr w:type="spellEnd"/>
      <w:r w:rsidRPr="00B2548C">
        <w:rPr>
          <w:rFonts w:ascii="Calibri" w:hAnsi="Calibri" w:cs="Calibri"/>
          <w:b/>
          <w:bCs/>
        </w:rPr>
        <w:t xml:space="preserve"> S3.</w:t>
      </w:r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Additional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Variables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Stratified</w:t>
      </w:r>
      <w:proofErr w:type="spellEnd"/>
      <w:r w:rsidRPr="00B2548C">
        <w:rPr>
          <w:rFonts w:ascii="Calibri" w:hAnsi="Calibri" w:cs="Calibri"/>
        </w:rPr>
        <w:t xml:space="preserve"> </w:t>
      </w:r>
      <w:proofErr w:type="spellStart"/>
      <w:r w:rsidRPr="00B2548C">
        <w:rPr>
          <w:rFonts w:ascii="Calibri" w:hAnsi="Calibri" w:cs="Calibri"/>
        </w:rPr>
        <w:t>by</w:t>
      </w:r>
      <w:proofErr w:type="spellEnd"/>
      <w:r w:rsidRPr="00B2548C">
        <w:rPr>
          <w:rFonts w:ascii="Calibri" w:hAnsi="Calibri" w:cs="Calibri"/>
        </w:rPr>
        <w:t xml:space="preserve"> Hemoglobin </w:t>
      </w:r>
      <w:proofErr w:type="spellStart"/>
      <w:r w:rsidRPr="00B2548C">
        <w:rPr>
          <w:rFonts w:ascii="Calibri" w:hAnsi="Calibri" w:cs="Calibri"/>
        </w:rPr>
        <w:t>Tertiles</w:t>
      </w:r>
      <w:proofErr w:type="spellEnd"/>
    </w:p>
    <w:tbl>
      <w:tblPr>
        <w:tblStyle w:val="DzTablo1"/>
        <w:tblW w:w="9298" w:type="dxa"/>
        <w:tblLook w:val="04A0" w:firstRow="1" w:lastRow="0" w:firstColumn="1" w:lastColumn="0" w:noHBand="0" w:noVBand="1"/>
      </w:tblPr>
      <w:tblGrid>
        <w:gridCol w:w="3249"/>
        <w:gridCol w:w="1779"/>
        <w:gridCol w:w="1844"/>
        <w:gridCol w:w="1543"/>
        <w:gridCol w:w="883"/>
      </w:tblGrid>
      <w:tr w:rsidR="0063136B" w:rsidRPr="00B2548C" w14:paraId="38F69327" w14:textId="77777777" w:rsidTr="00D519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60A5BB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Parameter</w:t>
            </w:r>
          </w:p>
        </w:tc>
        <w:tc>
          <w:tcPr>
            <w:tcW w:w="1779" w:type="dxa"/>
            <w:hideMark/>
          </w:tcPr>
          <w:p w14:paraId="3AC2E873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T1 (&lt;11.8 g/dL)</w:t>
            </w:r>
          </w:p>
        </w:tc>
        <w:tc>
          <w:tcPr>
            <w:tcW w:w="0" w:type="auto"/>
            <w:hideMark/>
          </w:tcPr>
          <w:p w14:paraId="625C64CF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T2 (11.8-14.5 g/dL)</w:t>
            </w:r>
          </w:p>
        </w:tc>
        <w:tc>
          <w:tcPr>
            <w:tcW w:w="0" w:type="auto"/>
            <w:hideMark/>
          </w:tcPr>
          <w:p w14:paraId="0D943BA9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T3 (&gt;14.5 g/dL)</w:t>
            </w:r>
          </w:p>
        </w:tc>
        <w:tc>
          <w:tcPr>
            <w:tcW w:w="0" w:type="auto"/>
            <w:hideMark/>
          </w:tcPr>
          <w:p w14:paraId="0AC16970" w14:textId="77777777" w:rsidR="0063136B" w:rsidRPr="00B2548C" w:rsidRDefault="0063136B" w:rsidP="00D519F7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i/>
                <w:iCs/>
                <w:lang w:val="en-US"/>
              </w:rPr>
              <w:t>p</w:t>
            </w:r>
          </w:p>
        </w:tc>
      </w:tr>
      <w:tr w:rsidR="0063136B" w:rsidRPr="00B2548C" w14:paraId="69848876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78121D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Active smoking (%)</w:t>
            </w:r>
          </w:p>
        </w:tc>
        <w:tc>
          <w:tcPr>
            <w:tcW w:w="1779" w:type="dxa"/>
            <w:hideMark/>
          </w:tcPr>
          <w:p w14:paraId="275BBF4C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11.3%</w:t>
            </w:r>
          </w:p>
        </w:tc>
        <w:tc>
          <w:tcPr>
            <w:tcW w:w="0" w:type="auto"/>
            <w:hideMark/>
          </w:tcPr>
          <w:p w14:paraId="05C69B82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13.8%</w:t>
            </w:r>
          </w:p>
        </w:tc>
        <w:tc>
          <w:tcPr>
            <w:tcW w:w="0" w:type="auto"/>
            <w:hideMark/>
          </w:tcPr>
          <w:p w14:paraId="2F4875FC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18.9%</w:t>
            </w:r>
          </w:p>
        </w:tc>
        <w:tc>
          <w:tcPr>
            <w:tcW w:w="0" w:type="auto"/>
            <w:hideMark/>
          </w:tcPr>
          <w:p w14:paraId="09E32163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06E53D74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740B3C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Pyuria (%)</w:t>
            </w:r>
          </w:p>
        </w:tc>
        <w:tc>
          <w:tcPr>
            <w:tcW w:w="1779" w:type="dxa"/>
            <w:hideMark/>
          </w:tcPr>
          <w:p w14:paraId="2ADFB3A5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24.9%</w:t>
            </w:r>
          </w:p>
        </w:tc>
        <w:tc>
          <w:tcPr>
            <w:tcW w:w="0" w:type="auto"/>
            <w:hideMark/>
          </w:tcPr>
          <w:p w14:paraId="62FB9948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19.0%</w:t>
            </w:r>
          </w:p>
        </w:tc>
        <w:tc>
          <w:tcPr>
            <w:tcW w:w="0" w:type="auto"/>
            <w:hideMark/>
          </w:tcPr>
          <w:p w14:paraId="69343EEA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10.5%</w:t>
            </w:r>
          </w:p>
        </w:tc>
        <w:tc>
          <w:tcPr>
            <w:tcW w:w="0" w:type="auto"/>
            <w:hideMark/>
          </w:tcPr>
          <w:p w14:paraId="145E7618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5E4BAED3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73509A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Hematuria (%)</w:t>
            </w:r>
          </w:p>
        </w:tc>
        <w:tc>
          <w:tcPr>
            <w:tcW w:w="1779" w:type="dxa"/>
            <w:hideMark/>
          </w:tcPr>
          <w:p w14:paraId="19E7E609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55.7%</w:t>
            </w:r>
          </w:p>
        </w:tc>
        <w:tc>
          <w:tcPr>
            <w:tcW w:w="0" w:type="auto"/>
            <w:hideMark/>
          </w:tcPr>
          <w:p w14:paraId="7070A2AF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48.4%</w:t>
            </w:r>
          </w:p>
        </w:tc>
        <w:tc>
          <w:tcPr>
            <w:tcW w:w="0" w:type="auto"/>
            <w:hideMark/>
          </w:tcPr>
          <w:p w14:paraId="2C1E155A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42.5%</w:t>
            </w:r>
          </w:p>
        </w:tc>
        <w:tc>
          <w:tcPr>
            <w:tcW w:w="0" w:type="auto"/>
            <w:hideMark/>
          </w:tcPr>
          <w:p w14:paraId="1925E840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0672F656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7EAABF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Systolic BP (mmHg)</w:t>
            </w:r>
          </w:p>
        </w:tc>
        <w:tc>
          <w:tcPr>
            <w:tcW w:w="1779" w:type="dxa"/>
            <w:hideMark/>
          </w:tcPr>
          <w:p w14:paraId="4E692FE9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132 [120-140]</w:t>
            </w:r>
          </w:p>
        </w:tc>
        <w:tc>
          <w:tcPr>
            <w:tcW w:w="0" w:type="auto"/>
            <w:hideMark/>
          </w:tcPr>
          <w:p w14:paraId="345FE545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129 [120-140]</w:t>
            </w:r>
          </w:p>
        </w:tc>
        <w:tc>
          <w:tcPr>
            <w:tcW w:w="0" w:type="auto"/>
            <w:hideMark/>
          </w:tcPr>
          <w:p w14:paraId="5DEB69EC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129 [120-140]</w:t>
            </w:r>
          </w:p>
        </w:tc>
        <w:tc>
          <w:tcPr>
            <w:tcW w:w="0" w:type="auto"/>
            <w:hideMark/>
          </w:tcPr>
          <w:p w14:paraId="2B4B651E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6A2B23B2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60EAD5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Diastolic BP (mmHg)</w:t>
            </w:r>
          </w:p>
        </w:tc>
        <w:tc>
          <w:tcPr>
            <w:tcW w:w="1779" w:type="dxa"/>
            <w:hideMark/>
          </w:tcPr>
          <w:p w14:paraId="381D9996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81 [70-90]</w:t>
            </w:r>
          </w:p>
        </w:tc>
        <w:tc>
          <w:tcPr>
            <w:tcW w:w="0" w:type="auto"/>
            <w:hideMark/>
          </w:tcPr>
          <w:p w14:paraId="6299EFC6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81 [70-90]</w:t>
            </w:r>
          </w:p>
        </w:tc>
        <w:tc>
          <w:tcPr>
            <w:tcW w:w="0" w:type="auto"/>
            <w:hideMark/>
          </w:tcPr>
          <w:p w14:paraId="4690686E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81 [70-90]</w:t>
            </w:r>
          </w:p>
        </w:tc>
        <w:tc>
          <w:tcPr>
            <w:tcW w:w="0" w:type="auto"/>
            <w:hideMark/>
          </w:tcPr>
          <w:p w14:paraId="2D031436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0.602</w:t>
            </w:r>
          </w:p>
        </w:tc>
      </w:tr>
      <w:tr w:rsidR="0063136B" w:rsidRPr="00B2548C" w14:paraId="350D6C24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0559D4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Glucose (mg/dL)</w:t>
            </w:r>
          </w:p>
        </w:tc>
        <w:tc>
          <w:tcPr>
            <w:tcW w:w="1779" w:type="dxa"/>
            <w:hideMark/>
          </w:tcPr>
          <w:p w14:paraId="2C53DEA7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99 [84-103]</w:t>
            </w:r>
          </w:p>
        </w:tc>
        <w:tc>
          <w:tcPr>
            <w:tcW w:w="0" w:type="auto"/>
            <w:hideMark/>
          </w:tcPr>
          <w:p w14:paraId="28916ED5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98 [85-102]</w:t>
            </w:r>
          </w:p>
        </w:tc>
        <w:tc>
          <w:tcPr>
            <w:tcW w:w="0" w:type="auto"/>
            <w:hideMark/>
          </w:tcPr>
          <w:p w14:paraId="6E55A3C3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97 [85-101]</w:t>
            </w:r>
          </w:p>
        </w:tc>
        <w:tc>
          <w:tcPr>
            <w:tcW w:w="0" w:type="auto"/>
            <w:hideMark/>
          </w:tcPr>
          <w:p w14:paraId="66786D7E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0.892</w:t>
            </w:r>
          </w:p>
        </w:tc>
      </w:tr>
      <w:tr w:rsidR="0063136B" w:rsidRPr="00B2548C" w14:paraId="37E76BF3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FA7419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ALT (U/L)</w:t>
            </w:r>
          </w:p>
        </w:tc>
        <w:tc>
          <w:tcPr>
            <w:tcW w:w="1779" w:type="dxa"/>
            <w:hideMark/>
          </w:tcPr>
          <w:p w14:paraId="4944C6D0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19 [11-21]</w:t>
            </w:r>
          </w:p>
        </w:tc>
        <w:tc>
          <w:tcPr>
            <w:tcW w:w="0" w:type="auto"/>
            <w:hideMark/>
          </w:tcPr>
          <w:p w14:paraId="6E8BEA55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20 [13-23]</w:t>
            </w:r>
          </w:p>
        </w:tc>
        <w:tc>
          <w:tcPr>
            <w:tcW w:w="0" w:type="auto"/>
            <w:hideMark/>
          </w:tcPr>
          <w:p w14:paraId="08A9B7BE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24 [15-27]</w:t>
            </w:r>
          </w:p>
        </w:tc>
        <w:tc>
          <w:tcPr>
            <w:tcW w:w="0" w:type="auto"/>
            <w:hideMark/>
          </w:tcPr>
          <w:p w14:paraId="71FAA70C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63136B" w:rsidRPr="00B2548C" w14:paraId="0AD25D5F" w14:textId="77777777" w:rsidTr="00D519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251508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Calcium (mg/dL)</w:t>
            </w:r>
          </w:p>
        </w:tc>
        <w:tc>
          <w:tcPr>
            <w:tcW w:w="1779" w:type="dxa"/>
            <w:hideMark/>
          </w:tcPr>
          <w:p w14:paraId="5DA49FE2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8.8 [8.2-9.2]</w:t>
            </w:r>
          </w:p>
        </w:tc>
        <w:tc>
          <w:tcPr>
            <w:tcW w:w="0" w:type="auto"/>
            <w:hideMark/>
          </w:tcPr>
          <w:p w14:paraId="0F9681FD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8.9 [8.5-9.4]</w:t>
            </w:r>
          </w:p>
        </w:tc>
        <w:tc>
          <w:tcPr>
            <w:tcW w:w="0" w:type="auto"/>
            <w:hideMark/>
          </w:tcPr>
          <w:p w14:paraId="1C057512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9.0 [8.5-9.6]</w:t>
            </w:r>
          </w:p>
        </w:tc>
        <w:tc>
          <w:tcPr>
            <w:tcW w:w="0" w:type="auto"/>
            <w:hideMark/>
          </w:tcPr>
          <w:p w14:paraId="1868E2D2" w14:textId="77777777" w:rsidR="0063136B" w:rsidRPr="00B2548C" w:rsidRDefault="0063136B" w:rsidP="00D519F7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0.005</w:t>
            </w:r>
          </w:p>
        </w:tc>
      </w:tr>
      <w:tr w:rsidR="0063136B" w:rsidRPr="00B2548C" w14:paraId="7467890A" w14:textId="77777777" w:rsidTr="00D51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54B923" w14:textId="77777777" w:rsidR="0063136B" w:rsidRPr="00B2548C" w:rsidRDefault="0063136B" w:rsidP="00D519F7">
            <w:pPr>
              <w:spacing w:after="160"/>
              <w:jc w:val="both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Electron microscopy performed (%)</w:t>
            </w:r>
          </w:p>
        </w:tc>
        <w:tc>
          <w:tcPr>
            <w:tcW w:w="1779" w:type="dxa"/>
            <w:hideMark/>
          </w:tcPr>
          <w:p w14:paraId="244F5353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5.2%</w:t>
            </w:r>
          </w:p>
        </w:tc>
        <w:tc>
          <w:tcPr>
            <w:tcW w:w="0" w:type="auto"/>
            <w:hideMark/>
          </w:tcPr>
          <w:p w14:paraId="123C684E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5.2%</w:t>
            </w:r>
          </w:p>
        </w:tc>
        <w:tc>
          <w:tcPr>
            <w:tcW w:w="0" w:type="auto"/>
            <w:hideMark/>
          </w:tcPr>
          <w:p w14:paraId="327A20F3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5.3%</w:t>
            </w:r>
          </w:p>
        </w:tc>
        <w:tc>
          <w:tcPr>
            <w:tcW w:w="0" w:type="auto"/>
            <w:hideMark/>
          </w:tcPr>
          <w:p w14:paraId="124ECEFD" w14:textId="77777777" w:rsidR="0063136B" w:rsidRPr="00B2548C" w:rsidRDefault="0063136B" w:rsidP="00D519F7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B2548C">
              <w:rPr>
                <w:rFonts w:ascii="Calibri" w:hAnsi="Calibri" w:cs="Calibri"/>
                <w:lang w:val="en-US"/>
              </w:rPr>
              <w:t>0.852</w:t>
            </w:r>
          </w:p>
        </w:tc>
      </w:tr>
    </w:tbl>
    <w:p w14:paraId="43012943" w14:textId="77777777" w:rsidR="0063136B" w:rsidRPr="00B2548C" w:rsidRDefault="0063136B" w:rsidP="0063136B">
      <w:pPr>
        <w:jc w:val="both"/>
        <w:rPr>
          <w:rFonts w:ascii="Calibri" w:hAnsi="Calibri" w:cs="Calibri"/>
          <w:lang w:val="en-US"/>
        </w:rPr>
      </w:pPr>
    </w:p>
    <w:p w14:paraId="1E98C715" w14:textId="77777777" w:rsidR="0063136B" w:rsidRDefault="0063136B" w:rsidP="0063136B">
      <w:pPr>
        <w:pStyle w:val="NormalWeb"/>
        <w:rPr>
          <w:rFonts w:ascii="Calibri" w:hAnsi="Calibri" w:cs="Calibri"/>
        </w:rPr>
      </w:pPr>
    </w:p>
    <w:p w14:paraId="661A3F00" w14:textId="77777777" w:rsidR="0063136B" w:rsidRDefault="0063136B" w:rsidP="0063136B">
      <w:pPr>
        <w:pStyle w:val="NormalWeb"/>
        <w:rPr>
          <w:rFonts w:ascii="Calibri" w:hAnsi="Calibri" w:cs="Calibri"/>
        </w:rPr>
      </w:pPr>
    </w:p>
    <w:p w14:paraId="17EFE30E" w14:textId="77777777" w:rsidR="0063136B" w:rsidRDefault="0063136B" w:rsidP="0063136B">
      <w:pPr>
        <w:pStyle w:val="NormalWeb"/>
        <w:rPr>
          <w:rFonts w:ascii="Calibri" w:hAnsi="Calibri" w:cs="Calibri"/>
        </w:rPr>
      </w:pPr>
    </w:p>
    <w:p w14:paraId="68E653D2" w14:textId="77777777" w:rsidR="0063136B" w:rsidRDefault="0063136B" w:rsidP="0063136B">
      <w:pPr>
        <w:pStyle w:val="NormalWeb"/>
        <w:rPr>
          <w:rFonts w:ascii="Calibri" w:hAnsi="Calibri" w:cs="Calibri"/>
        </w:rPr>
      </w:pPr>
    </w:p>
    <w:p w14:paraId="672A80EB" w14:textId="77777777" w:rsidR="0063136B" w:rsidRDefault="0063136B" w:rsidP="0063136B">
      <w:pPr>
        <w:pStyle w:val="NormalWeb"/>
        <w:rPr>
          <w:rFonts w:ascii="Calibri" w:hAnsi="Calibri" w:cs="Calibri"/>
        </w:rPr>
      </w:pPr>
    </w:p>
    <w:p w14:paraId="64A0AB35" w14:textId="77777777" w:rsidR="0063136B" w:rsidRDefault="0063136B" w:rsidP="0063136B">
      <w:pPr>
        <w:pStyle w:val="NormalWeb"/>
        <w:rPr>
          <w:rFonts w:ascii="Calibri" w:hAnsi="Calibri" w:cs="Calibri"/>
        </w:rPr>
      </w:pPr>
    </w:p>
    <w:p w14:paraId="021F686D" w14:textId="77777777" w:rsidR="0063136B" w:rsidRPr="00B2548C" w:rsidRDefault="0063136B" w:rsidP="0063136B">
      <w:pPr>
        <w:jc w:val="both"/>
        <w:rPr>
          <w:rFonts w:ascii="Calibri" w:hAnsi="Calibri" w:cs="Calibri"/>
        </w:rPr>
      </w:pPr>
    </w:p>
    <w:p w14:paraId="09F5BD4C" w14:textId="77777777" w:rsidR="0063136B" w:rsidRPr="00B2548C" w:rsidRDefault="0063136B" w:rsidP="0063136B">
      <w:pPr>
        <w:jc w:val="both"/>
        <w:rPr>
          <w:rFonts w:ascii="Calibri" w:hAnsi="Calibri" w:cs="Calibri"/>
          <w:lang w:val="en-US"/>
        </w:rPr>
      </w:pPr>
    </w:p>
    <w:p w14:paraId="336BB9B8" w14:textId="77777777" w:rsidR="0063136B" w:rsidRPr="00B2548C" w:rsidRDefault="0063136B" w:rsidP="0063136B">
      <w:pPr>
        <w:spacing w:after="0" w:line="240" w:lineRule="auto"/>
        <w:rPr>
          <w:rFonts w:ascii="Calibri" w:eastAsia="Times New Roman" w:hAnsi="Calibri" w:cs="Calibri"/>
          <w:kern w:val="0"/>
          <w:lang w:val="en-US" w:eastAsia="tr-TR"/>
          <w14:ligatures w14:val="none"/>
        </w:rPr>
      </w:pPr>
    </w:p>
    <w:p w14:paraId="46C09FA6" w14:textId="77777777" w:rsidR="0063136B" w:rsidRPr="00B2548C" w:rsidRDefault="0063136B" w:rsidP="0063136B">
      <w:pPr>
        <w:spacing w:after="0" w:line="240" w:lineRule="auto"/>
        <w:rPr>
          <w:rFonts w:ascii="Calibri" w:eastAsia="Times New Roman" w:hAnsi="Calibri" w:cs="Calibri"/>
          <w:kern w:val="0"/>
          <w:lang w:val="en-US" w:eastAsia="tr-TR"/>
          <w14:ligatures w14:val="none"/>
        </w:rPr>
      </w:pPr>
    </w:p>
    <w:p w14:paraId="4FCBFE76" w14:textId="77777777" w:rsidR="00F37044" w:rsidRDefault="00F37044"/>
    <w:sectPr w:rsidR="00F37044" w:rsidSect="00631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F2E3B"/>
    <w:multiLevelType w:val="multilevel"/>
    <w:tmpl w:val="8A2AEE4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27C04A2"/>
    <w:multiLevelType w:val="multilevel"/>
    <w:tmpl w:val="9B9C1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D5146E2"/>
    <w:multiLevelType w:val="hybridMultilevel"/>
    <w:tmpl w:val="FD3A35EA"/>
    <w:lvl w:ilvl="0" w:tplc="95F2E496">
      <w:start w:val="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C2CB7"/>
    <w:multiLevelType w:val="multilevel"/>
    <w:tmpl w:val="C1C4F496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314334184">
    <w:abstractNumId w:val="3"/>
  </w:num>
  <w:num w:numId="2" w16cid:durableId="1528983027">
    <w:abstractNumId w:val="2"/>
  </w:num>
  <w:num w:numId="3" w16cid:durableId="2020302966">
    <w:abstractNumId w:val="2"/>
  </w:num>
  <w:num w:numId="4" w16cid:durableId="1483232913">
    <w:abstractNumId w:val="2"/>
  </w:num>
  <w:num w:numId="5" w16cid:durableId="1292516661">
    <w:abstractNumId w:val="2"/>
  </w:num>
  <w:num w:numId="6" w16cid:durableId="1208907268">
    <w:abstractNumId w:val="2"/>
  </w:num>
  <w:num w:numId="7" w16cid:durableId="2032948484">
    <w:abstractNumId w:val="1"/>
  </w:num>
  <w:num w:numId="8" w16cid:durableId="100416544">
    <w:abstractNumId w:val="3"/>
  </w:num>
  <w:num w:numId="9" w16cid:durableId="1203445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DF"/>
    <w:rsid w:val="0063136B"/>
    <w:rsid w:val="006B3FDF"/>
    <w:rsid w:val="007019C6"/>
    <w:rsid w:val="00796C6D"/>
    <w:rsid w:val="00AF0654"/>
    <w:rsid w:val="00B15999"/>
    <w:rsid w:val="00B86FA4"/>
    <w:rsid w:val="00BB518D"/>
    <w:rsid w:val="00C30966"/>
    <w:rsid w:val="00EA7DBE"/>
    <w:rsid w:val="00F21753"/>
    <w:rsid w:val="00F37044"/>
    <w:rsid w:val="00F9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AC16F"/>
  <w15:chartTrackingRefBased/>
  <w15:docId w15:val="{D900A45C-C8F1-483D-8A01-BD5B8C31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36B"/>
    <w:pPr>
      <w:spacing w:line="278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C30966"/>
    <w:pPr>
      <w:keepNext/>
      <w:numPr>
        <w:numId w:val="8"/>
      </w:numPr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Cs w:val="32"/>
      <w:lang w:val="en-GB" w:eastAsia="tr-TR"/>
      <w14:ligatures w14:val="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B3F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B3F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B3F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B3F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B3F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B3F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B3F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B3F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C30966"/>
    <w:rPr>
      <w:rFonts w:ascii="Times New Roman" w:eastAsia="Times New Roman" w:hAnsi="Times New Roman" w:cs="Arial"/>
      <w:b/>
      <w:bCs/>
      <w:kern w:val="32"/>
      <w:sz w:val="24"/>
      <w:szCs w:val="32"/>
      <w:lang w:val="en-GB" w:eastAsia="tr-TR"/>
      <w14:ligatures w14:val="none"/>
    </w:rPr>
  </w:style>
  <w:style w:type="paragraph" w:customStyle="1" w:styleId="1">
    <w:name w:val="1"/>
    <w:basedOn w:val="Balk1"/>
    <w:link w:val="1Char"/>
    <w:qFormat/>
    <w:rsid w:val="00F918FB"/>
    <w:pPr>
      <w:numPr>
        <w:numId w:val="9"/>
      </w:numPr>
      <w:tabs>
        <w:tab w:val="num" w:pos="432"/>
      </w:tabs>
    </w:pPr>
  </w:style>
  <w:style w:type="character" w:customStyle="1" w:styleId="1Char">
    <w:name w:val="1 Char"/>
    <w:basedOn w:val="Balk1Char"/>
    <w:link w:val="1"/>
    <w:rsid w:val="00F918FB"/>
    <w:rPr>
      <w:rFonts w:ascii="Times New Roman" w:eastAsia="Times New Roman" w:hAnsi="Times New Roman" w:cs="Arial"/>
      <w:b/>
      <w:bCs/>
      <w:kern w:val="32"/>
      <w:sz w:val="24"/>
      <w:szCs w:val="32"/>
      <w:lang w:val="en-GB"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B3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B3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B3FD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B3FD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B3FD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B3FD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B3FD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B3FD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B3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B3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B3FD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B3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B3FDF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AlntChar">
    <w:name w:val="Alıntı Char"/>
    <w:basedOn w:val="VarsaylanParagrafYazTipi"/>
    <w:link w:val="Alnt"/>
    <w:uiPriority w:val="29"/>
    <w:rsid w:val="006B3FD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B3FDF"/>
    <w:pPr>
      <w:spacing w:line="259" w:lineRule="auto"/>
      <w:ind w:left="720"/>
      <w:contextualSpacing/>
    </w:pPr>
    <w:rPr>
      <w:sz w:val="22"/>
      <w:szCs w:val="22"/>
    </w:rPr>
  </w:style>
  <w:style w:type="character" w:styleId="GlVurgulama">
    <w:name w:val="Intense Emphasis"/>
    <w:basedOn w:val="VarsaylanParagrafYazTipi"/>
    <w:uiPriority w:val="21"/>
    <w:qFormat/>
    <w:rsid w:val="006B3FD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B3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GlAlntChar">
    <w:name w:val="Güçlü Alıntı Char"/>
    <w:basedOn w:val="VarsaylanParagrafYazTipi"/>
    <w:link w:val="GlAlnt"/>
    <w:uiPriority w:val="30"/>
    <w:rsid w:val="006B3FD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B3FDF"/>
    <w:rPr>
      <w:b/>
      <w:bCs/>
      <w:smallCaps/>
      <w:color w:val="2F5496" w:themeColor="accent1" w:themeShade="BF"/>
      <w:spacing w:val="5"/>
    </w:rPr>
  </w:style>
  <w:style w:type="table" w:styleId="DzTablo1">
    <w:name w:val="Plain Table 1"/>
    <w:basedOn w:val="NormalTablo"/>
    <w:uiPriority w:val="41"/>
    <w:rsid w:val="0063136B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631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ük</dc:creator>
  <cp:keywords/>
  <dc:description/>
  <cp:lastModifiedBy>ece ük</cp:lastModifiedBy>
  <cp:revision>5</cp:revision>
  <dcterms:created xsi:type="dcterms:W3CDTF">2026-05-22T15:58:00Z</dcterms:created>
  <dcterms:modified xsi:type="dcterms:W3CDTF">2026-05-23T11:46:00Z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f0ccb4dd-3dba-4a7c-bcea-6b3fb8d10738</vt:lpwstr>
  </property>
</Properties>
</file>