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91C53">
      <w:pPr>
        <w:rPr>
          <w:rFonts w:hint="eastAsia"/>
          <w:sz w:val="18"/>
          <w:lang w:val="en-US" w:eastAsia="zh-CN"/>
        </w:rPr>
      </w:pPr>
      <w:r>
        <w:rPr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2754630</wp:posOffset>
                </wp:positionH>
                <wp:positionV relativeFrom="paragraph">
                  <wp:posOffset>-1270</wp:posOffset>
                </wp:positionV>
                <wp:extent cx="391160" cy="575310"/>
                <wp:effectExtent l="5080" t="4445" r="13335" b="10795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160" cy="575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B1FDA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6.9pt;margin-top:-0.1pt;height:45.3pt;width:30.8pt;mso-wrap-distance-bottom:0pt;mso-wrap-distance-left:9pt;mso-wrap-distance-right:9pt;mso-wrap-distance-top:0pt;z-index:251660288;mso-width-relative:page;mso-height-relative:page;" fillcolor="#FFFFFF [3201]" filled="t" stroked="t" coordsize="21600,21600" o:gfxdata="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M524X7XAAAACAEAAA8A&#10;AAAAAAAAAQAgAAAAIgAAAGRycy9kb3ducmV2LnhtbFBLAQIUABQAAAAIAIdO4kB1dGXmUQIAALcE&#10;AAAOAAAAAAAAAAEAIAAAACYBAABkcnMvZTJvRG9jLnhtbFBLBQYAAAAABgAGAFkBAADpBQAA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069B1FDA">
                      <w:pPr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366395</wp:posOffset>
                </wp:positionH>
                <wp:positionV relativeFrom="paragraph">
                  <wp:posOffset>7620</wp:posOffset>
                </wp:positionV>
                <wp:extent cx="391160" cy="575310"/>
                <wp:effectExtent l="5080" t="4445" r="13335" b="10795"/>
                <wp:wrapSquare wrapText="bothSides"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160" cy="575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7356F1"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.85pt;margin-top:0.6pt;height:45.3pt;width:30.8pt;mso-wrap-distance-bottom:0pt;mso-wrap-distance-left:9pt;mso-wrap-distance-right:9pt;mso-wrap-distance-top:0pt;z-index:251659264;mso-width-relative:page;mso-height-relative:page;" fillcolor="#FFFFFF [3201]" filled="t" stroked="t" coordsize="21600,21600" o:gfxdata="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zTIvLVAAAABwEAAA8A&#10;AAAAAAAAAQAgAAAAIgAAAGRycy9kb3ducmV2LnhtbFBLAQIUABQAAAAIAIdO4kA+SCSqUwIAALcE&#10;AAAOAAAAAAAAAAEAIAAAACQBAABkcnMvZTJvRG9jLnhtbFBLBQYAAAAABgAGAFkBAADpBQAA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347356F1">
                      <w:pPr>
                        <w:rPr>
                          <w:rFonts w:hint="eastAsia" w:eastAsiaTheme="minorEastAsia"/>
                          <w:b/>
                          <w:bCs/>
                          <w:color w:val="000000" w:themeColor="text1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44"/>
                          <w:szCs w:val="44"/>
                          <w:lang w:val="en-US" w:eastAsia="zh-CN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sz w:val="18"/>
          <w:lang w:val="en-US" w:eastAsia="zh-CN"/>
        </w:rPr>
        <w:t xml:space="preserve">    </w:t>
      </w:r>
    </w:p>
    <w:p w14:paraId="270EAD11">
      <w:pPr>
        <w:rPr>
          <w:rFonts w:hint="eastAsia"/>
          <w:sz w:val="18"/>
          <w:lang w:val="en-US" w:eastAsia="zh-CN"/>
        </w:rPr>
      </w:pPr>
    </w:p>
    <w:p w14:paraId="64E6A97C">
      <w:pPr>
        <w:rPr>
          <w:rFonts w:hint="eastAsia"/>
          <w:sz w:val="18"/>
          <w:lang w:val="en-US" w:eastAsia="zh-CN"/>
        </w:rPr>
      </w:pPr>
      <w:r>
        <w:rPr>
          <w:rFonts w:hint="eastAsia"/>
          <w:sz w:val="18"/>
          <w:lang w:val="en-US" w:eastAsia="zh-CN"/>
        </w:rPr>
        <w:t xml:space="preserve">   </w:t>
      </w:r>
    </w:p>
    <w:p w14:paraId="7902F8C3">
      <w:pPr>
        <w:rPr>
          <w:rFonts w:hint="eastAsia"/>
          <w:lang w:val="en-US" w:eastAsia="zh-CN"/>
        </w:rPr>
      </w:pPr>
      <w:r>
        <w:rPr>
          <w:rFonts w:hint="eastAsia"/>
          <w:sz w:val="18"/>
          <w:lang w:val="en-US" w:eastAsia="zh-CN"/>
        </w:rPr>
        <w:t xml:space="preserve">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830070" cy="4560570"/>
            <wp:effectExtent l="0" t="0" r="8255" b="1905"/>
            <wp:docPr id="2" name="图片 2" descr="敏感性分析_eGFR30_彩色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敏感性分析_eGFR30_彩色森林图"/>
                    <pic:cNvPicPr>
                      <a:picLocks noChangeAspect="1"/>
                    </pic:cNvPicPr>
                  </pic:nvPicPr>
                  <pic:blipFill>
                    <a:blip r:embed="rId4"/>
                    <a:srcRect l="32843" t="6897" r="32409" b="6511"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456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lang w:val="en-US" w:eastAsia="zh-CN"/>
        </w:rPr>
        <w:t xml:space="preserve">       </w:t>
      </w:r>
      <w:r>
        <w:rPr>
          <w:rFonts w:hint="eastAsia"/>
          <w:lang w:val="en-US" w:eastAsia="zh-CN"/>
        </w:rPr>
        <w:t xml:space="preserve"> </w:t>
      </w:r>
      <w:r>
        <w:rPr>
          <w:sz w:val="18"/>
        </w:rPr>
        <w:drawing>
          <wp:inline distT="0" distB="0" distL="114300" distR="114300">
            <wp:extent cx="1840230" cy="4544060"/>
            <wp:effectExtent l="0" t="0" r="7620" b="8890"/>
            <wp:docPr id="4" name="图片 4" descr="敏感性分析_热浪二分类_彩色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敏感性分析_热浪二分类_彩色森林图"/>
                    <pic:cNvPicPr>
                      <a:picLocks noChangeAspect="1"/>
                    </pic:cNvPicPr>
                  </pic:nvPicPr>
                  <pic:blipFill>
                    <a:blip r:embed="rId5"/>
                    <a:srcRect l="32590" t="7391" r="32469" b="6330"/>
                    <a:stretch>
                      <a:fillRect/>
                    </a:stretch>
                  </pic:blipFill>
                  <pic:spPr>
                    <a:xfrm>
                      <a:off x="0" y="0"/>
                      <a:ext cx="1840230" cy="454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7BDA8">
      <w:pPr>
        <w:rPr>
          <w:rFonts w:hint="eastAsia"/>
          <w:lang w:val="en-US" w:eastAsia="zh-CN"/>
        </w:rPr>
      </w:pPr>
    </w:p>
    <w:p w14:paraId="241C2CBE">
      <w:pPr>
        <w:jc w:val="center"/>
        <w:rPr>
          <w:rFonts w:hint="default" w:ascii="微软雅黑" w:hAnsi="微软雅黑" w:eastAsia="微软雅黑" w:cs="微软雅黑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>Fig.5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>：</w:t>
      </w:r>
      <w:r>
        <w:rPr>
          <w:rFonts w:hint="default" w:ascii="Arial" w:hAnsi="Arial" w:eastAsia="微软雅黑" w:cs="Arial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 xml:space="preserve">Sensitivity analysis of </w:t>
      </w:r>
      <w:r>
        <w:rPr>
          <w:rFonts w:hint="eastAsia" w:ascii="Arial" w:hAnsi="Arial" w:eastAsia="微软雅黑" w:cs="Arial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>the association between heatwaves and risk of chronic kidney disease(CKD).</w:t>
      </w:r>
      <w:r>
        <w:rPr>
          <w:rFonts w:hint="default" w:ascii="Arial" w:hAnsi="Arial" w:eastAsia="微软雅黑" w:cs="Arial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>(A)Sensitivity analysis of</w:t>
      </w:r>
      <w:r>
        <w:rPr>
          <w:rFonts w:hint="eastAsia" w:ascii="Arial" w:hAnsi="Arial" w:eastAsia="微软雅黑" w:cs="Arial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 xml:space="preserve"> </w:t>
      </w:r>
      <w:r>
        <w:rPr>
          <w:rFonts w:hint="default" w:ascii="Arial" w:hAnsi="Arial" w:eastAsia="微软雅黑" w:cs="Arial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>eGFR</w:t>
      </w:r>
      <w:r>
        <w:rPr>
          <w:rFonts w:hint="eastAsia" w:ascii="Arial" w:hAnsi="Arial" w:eastAsia="微软雅黑" w:cs="Arial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 xml:space="preserve"> </w:t>
      </w:r>
      <w:r>
        <w:rPr>
          <w:rFonts w:hint="default" w:ascii="Arial" w:hAnsi="Arial" w:eastAsia="微软雅黑" w:cs="Arial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>decline</w:t>
      </w:r>
      <w:r>
        <w:rPr>
          <w:rFonts w:hint="eastAsia" w:ascii="Arial" w:hAnsi="Arial" w:eastAsia="微软雅黑" w:cs="Arial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 xml:space="preserve"> </w:t>
      </w:r>
      <w:r>
        <w:rPr>
          <w:rFonts w:hint="default" w:ascii="Arial" w:hAnsi="Arial" w:eastAsia="微软雅黑" w:cs="Arial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>≥30%</w:t>
      </w:r>
      <w:r>
        <w:rPr>
          <w:rFonts w:hint="eastAsia" w:ascii="Arial" w:hAnsi="Arial" w:eastAsia="微软雅黑" w:cs="Arial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>;</w:t>
      </w:r>
      <w:r>
        <w:rPr>
          <w:rFonts w:hint="default" w:ascii="Arial" w:hAnsi="Arial" w:eastAsia="微软雅黑" w:cs="Arial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 xml:space="preserve">(B) Sensitivity analysis of </w:t>
      </w:r>
      <w:r>
        <w:rPr>
          <w:rFonts w:hint="eastAsia" w:ascii="Arial" w:hAnsi="Arial" w:eastAsia="微软雅黑" w:cs="Arial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>heatwaves b</w:t>
      </w:r>
      <w:r>
        <w:rPr>
          <w:rFonts w:hint="default" w:ascii="Arial" w:hAnsi="Arial" w:eastAsia="微软雅黑" w:cs="Arial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 xml:space="preserve">inary </w:t>
      </w:r>
      <w:r>
        <w:rPr>
          <w:rFonts w:hint="eastAsia" w:ascii="Arial" w:hAnsi="Arial" w:eastAsia="微软雅黑" w:cs="Arial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>e</w:t>
      </w:r>
      <w:r>
        <w:rPr>
          <w:rFonts w:hint="default" w:ascii="Arial" w:hAnsi="Arial" w:eastAsia="微软雅黑" w:cs="Arial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 xml:space="preserve">xposure   </w:t>
      </w:r>
    </w:p>
    <w:p w14:paraId="11670F64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AF6B16"/>
    <w:rsid w:val="4E510089"/>
    <w:rsid w:val="56AF6B16"/>
    <w:rsid w:val="67031DC3"/>
    <w:rsid w:val="7F7C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92</Characters>
  <Lines>0</Lines>
  <Paragraphs>0</Paragraphs>
  <TotalTime>0</TotalTime>
  <ScaleCrop>false</ScaleCrop>
  <LinksUpToDate>false</LinksUpToDate>
  <CharactersWithSpaces>131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2025-11-17T13:53:00Z</dcterms:created>
  <dc:creator>WPS_1670200143</dc:creator>
  <cp:lastModifiedBy>WPS_1670200143</cp:lastModifiedBy>
  <dcterms:modified xsi:type="dcterms:W3CDTF">2025-11-26T14:29:36Z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A6611E099903400CBDD82122AD84E325_11</vt:lpwstr>
  </property>
  <property fmtid="{D5CDD505-2E9C-101B-9397-08002B2CF9AE}" pid="4" name="KSOTemplateDocerSaveRecord">
    <vt:lpwstr>eyJoZGlkIjoiMzU5ZTQzOThiNTEyNmRkNGU5NWFhNmQyOGU4YzJiMjkiLCJ1c2VySWQiOiIxNDQ3MDg5MzkyIn0=</vt:lpwstr>
  </property>
</Properties>
</file>