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b w:val="1"/>
          <w:bCs w:val="1"/>
        </w:rPr>
      </w:pPr>
      <w:r w:rsidDel="00000000" w:rsidR="00000000" w:rsidRPr="00000000">
        <w:rPr>
          <w:b w:val="1"/>
          <w:bCs w:val="1"/>
          <w:rtl w:val="0"/>
        </w:rPr>
        <w:t xml:space="preserve">Supplementary Appendix</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40"/>
        <w:gridCol w:w="710"/>
        <w:tblGridChange w:id="0">
          <w:tblGrid>
            <w:gridCol w:w="8640"/>
            <w:gridCol w:w="710"/>
          </w:tblGrid>
        </w:tblGridChange>
      </w:tblGrid>
      <w:tr>
        <w:trPr>
          <w:cantSplit w:val="0"/>
          <w:tblHeader w:val="0"/>
        </w:trPr>
        <w:tc>
          <w:tcPr/>
          <w:p w:rsidR="00000000" w:rsidDel="00000000" w:rsidP="00000000" w:rsidRDefault="00000000" w:rsidRPr="00000000" w14:paraId="00000002">
            <w:pPr>
              <w:spacing w:line="276" w:lineRule="auto"/>
              <w:rPr>
                <w:b w:val="1"/>
                <w:bCs w:val="1"/>
                <w:i w:val="1"/>
                <w:iCs w:val="1"/>
              </w:rPr>
            </w:pPr>
            <w:r w:rsidDel="00000000" w:rsidR="00000000" w:rsidRPr="00000000">
              <w:rPr>
                <w:b w:val="1"/>
                <w:bCs w:val="1"/>
                <w:i w:val="1"/>
                <w:iCs w:val="1"/>
                <w:rtl w:val="0"/>
              </w:rPr>
              <w:t xml:space="preserve">Content</w:t>
            </w:r>
          </w:p>
        </w:tc>
        <w:tc>
          <w:tcPr/>
          <w:p w:rsidR="00000000" w:rsidDel="00000000" w:rsidP="00000000" w:rsidRDefault="00000000" w:rsidRPr="00000000" w14:paraId="00000003">
            <w:pPr>
              <w:spacing w:line="276" w:lineRule="auto"/>
              <w:rPr>
                <w:b w:val="1"/>
                <w:bCs w:val="1"/>
                <w:i w:val="1"/>
                <w:iCs w:val="1"/>
              </w:rPr>
            </w:pPr>
            <w:r w:rsidDel="00000000" w:rsidR="00000000" w:rsidRPr="00000000">
              <w:rPr>
                <w:b w:val="1"/>
                <w:bCs w:val="1"/>
                <w:i w:val="1"/>
                <w:iCs w:val="1"/>
                <w:rtl w:val="0"/>
              </w:rPr>
              <w:t xml:space="preserve">Page</w:t>
            </w:r>
          </w:p>
        </w:tc>
      </w:tr>
      <w:tr>
        <w:trPr>
          <w:cantSplit w:val="0"/>
          <w:tblHeader w:val="0"/>
        </w:trPr>
        <w:tc>
          <w:tcPr/>
          <w:p w:rsidR="00000000" w:rsidDel="00000000" w:rsidP="00000000" w:rsidRDefault="00000000" w:rsidRPr="00000000" w14:paraId="00000004">
            <w:pPr>
              <w:spacing w:line="276" w:lineRule="auto"/>
              <w:rPr/>
            </w:pPr>
            <w:r w:rsidDel="00000000" w:rsidR="00000000" w:rsidRPr="00000000">
              <w:rPr>
                <w:b w:val="1"/>
                <w:bCs w:val="1"/>
                <w:rtl w:val="0"/>
              </w:rPr>
              <w:t xml:space="preserve">Supplementary Table S1. </w:t>
            </w:r>
            <w:r w:rsidDel="00000000" w:rsidR="00000000" w:rsidRPr="00000000">
              <w:rPr>
                <w:rtl w:val="0"/>
              </w:rPr>
              <w:t xml:space="preserve">Detailed search strategy for each database.</w:t>
            </w:r>
          </w:p>
        </w:tc>
        <w:tc>
          <w:tcPr/>
          <w:p w:rsidR="00000000" w:rsidDel="00000000" w:rsidP="00000000" w:rsidRDefault="00000000" w:rsidRPr="00000000" w14:paraId="00000005">
            <w:pPr>
              <w:spacing w:line="276" w:lineRule="auto"/>
              <w:rPr>
                <w:b w:val="1"/>
                <w:bCs w:val="1"/>
              </w:rPr>
            </w:pPr>
            <w:r w:rsidDel="00000000" w:rsidR="00000000" w:rsidRPr="00000000">
              <w:rPr>
                <w:b w:val="1"/>
                <w:bCs w:val="1"/>
                <w:rtl w:val="0"/>
              </w:rPr>
              <w:t xml:space="preserve">2</w:t>
            </w:r>
          </w:p>
        </w:tc>
      </w:tr>
      <w:tr>
        <w:trPr>
          <w:cantSplit w:val="0"/>
          <w:tblHeader w:val="0"/>
        </w:trPr>
        <w:tc>
          <w:tcPr/>
          <w:p w:rsidR="00000000" w:rsidDel="00000000" w:rsidP="00000000" w:rsidRDefault="00000000" w:rsidRPr="00000000" w14:paraId="00000006">
            <w:pPr>
              <w:spacing w:line="276" w:lineRule="auto"/>
              <w:rPr/>
            </w:pPr>
            <w:r w:rsidDel="00000000" w:rsidR="00000000" w:rsidRPr="00000000">
              <w:rPr>
                <w:b w:val="1"/>
                <w:bCs w:val="1"/>
                <w:rtl w:val="0"/>
              </w:rPr>
              <w:t xml:space="preserve">Supplementary Table S2.</w:t>
            </w:r>
            <w:r w:rsidDel="00000000" w:rsidR="00000000" w:rsidRPr="00000000">
              <w:rPr>
                <w:rtl w:val="0"/>
              </w:rPr>
              <w:t xml:space="preserve"> The NOS assessment scale for the included cohort studies.</w:t>
            </w:r>
          </w:p>
        </w:tc>
        <w:tc>
          <w:tcPr/>
          <w:p w:rsidR="00000000" w:rsidDel="00000000" w:rsidP="00000000" w:rsidRDefault="00000000" w:rsidRPr="00000000" w14:paraId="00000007">
            <w:pPr>
              <w:spacing w:line="276" w:lineRule="auto"/>
              <w:rPr>
                <w:b w:val="1"/>
                <w:bCs w:val="1"/>
              </w:rPr>
            </w:pPr>
            <w:r w:rsidDel="00000000" w:rsidR="00000000" w:rsidRPr="00000000">
              <w:rPr>
                <w:b w:val="1"/>
                <w:bCs w:val="1"/>
                <w:rtl w:val="0"/>
              </w:rPr>
              <w:t xml:space="preserve">3</w:t>
            </w:r>
          </w:p>
        </w:tc>
      </w:tr>
      <w:tr>
        <w:trPr>
          <w:cantSplit w:val="0"/>
          <w:tblHeader w:val="0"/>
        </w:trPr>
        <w:tc>
          <w:tcPr/>
          <w:p w:rsidR="00000000" w:rsidDel="00000000" w:rsidP="00000000" w:rsidRDefault="00000000" w:rsidRPr="00000000" w14:paraId="00000008">
            <w:pPr>
              <w:spacing w:after="160" w:line="276" w:lineRule="auto"/>
              <w:rPr/>
            </w:pPr>
            <w:r w:rsidDel="00000000" w:rsidR="00000000" w:rsidRPr="00000000">
              <w:rPr>
                <w:b w:val="1"/>
                <w:bCs w:val="1"/>
                <w:rtl w:val="0"/>
              </w:rPr>
              <w:t xml:space="preserve">Supplementary Figure S1. </w:t>
            </w:r>
            <w:r w:rsidDel="00000000" w:rsidR="00000000" w:rsidRPr="00000000">
              <w:rPr>
                <w:rtl w:val="0"/>
              </w:rPr>
              <w:t xml:space="preserve">The ROB-2 tool assessment for the included RCTs.</w:t>
            </w:r>
          </w:p>
        </w:tc>
        <w:tc>
          <w:tcPr/>
          <w:p w:rsidR="00000000" w:rsidDel="00000000" w:rsidP="00000000" w:rsidRDefault="00000000" w:rsidRPr="00000000" w14:paraId="00000009">
            <w:pPr>
              <w:spacing w:line="276" w:lineRule="auto"/>
              <w:rPr>
                <w:b w:val="1"/>
                <w:bCs w:val="1"/>
              </w:rPr>
            </w:pPr>
            <w:r w:rsidDel="00000000" w:rsidR="00000000" w:rsidRPr="00000000">
              <w:rPr>
                <w:b w:val="1"/>
                <w:bCs w:val="1"/>
                <w:rtl w:val="0"/>
              </w:rPr>
              <w:t xml:space="preserve">4</w:t>
            </w:r>
          </w:p>
        </w:tc>
      </w:tr>
      <w:tr>
        <w:trPr>
          <w:cantSplit w:val="0"/>
          <w:tblHeader w:val="0"/>
        </w:trPr>
        <w:tc>
          <w:tcPr/>
          <w:p w:rsidR="00000000" w:rsidDel="00000000" w:rsidP="00000000" w:rsidRDefault="00000000" w:rsidRPr="00000000" w14:paraId="0000000A">
            <w:pPr>
              <w:spacing w:after="160" w:line="276" w:lineRule="auto"/>
              <w:rPr/>
            </w:pPr>
            <w:r w:rsidDel="00000000" w:rsidR="00000000" w:rsidRPr="00000000">
              <w:rPr>
                <w:b w:val="1"/>
                <w:bCs w:val="1"/>
                <w:rtl w:val="0"/>
              </w:rPr>
              <w:t xml:space="preserve">Supplementary Figure S2. </w:t>
            </w:r>
            <w:r w:rsidDel="00000000" w:rsidR="00000000" w:rsidRPr="00000000">
              <w:rPr>
                <w:rtl w:val="0"/>
              </w:rPr>
              <w:t xml:space="preserve">Funnel plot analysis of 28-days mortality.</w:t>
            </w:r>
          </w:p>
        </w:tc>
        <w:tc>
          <w:tcPr/>
          <w:p w:rsidR="00000000" w:rsidDel="00000000" w:rsidP="00000000" w:rsidRDefault="00000000" w:rsidRPr="00000000" w14:paraId="0000000B">
            <w:pPr>
              <w:spacing w:line="276" w:lineRule="auto"/>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00C">
            <w:pPr>
              <w:spacing w:after="160" w:line="276" w:lineRule="auto"/>
              <w:rPr/>
            </w:pPr>
            <w:r w:rsidDel="00000000" w:rsidR="00000000" w:rsidRPr="00000000">
              <w:rPr>
                <w:b w:val="1"/>
                <w:bCs w:val="1"/>
                <w:rtl w:val="0"/>
              </w:rPr>
              <w:t xml:space="preserve">Supplementary Figure S3. </w:t>
            </w:r>
            <w:r w:rsidDel="00000000" w:rsidR="00000000" w:rsidRPr="00000000">
              <w:rPr>
                <w:rtl w:val="0"/>
              </w:rPr>
              <w:t xml:space="preserve">Trim-and-fill analysis plot of 28-days mortality.</w:t>
            </w:r>
          </w:p>
        </w:tc>
        <w:tc>
          <w:tcPr/>
          <w:p w:rsidR="00000000" w:rsidDel="00000000" w:rsidP="00000000" w:rsidRDefault="00000000" w:rsidRPr="00000000" w14:paraId="0000000D">
            <w:pPr>
              <w:spacing w:line="276" w:lineRule="auto"/>
              <w:rPr>
                <w:b w:val="1"/>
                <w:bCs w:val="1"/>
              </w:rPr>
            </w:pPr>
            <w:r w:rsidDel="00000000" w:rsidR="00000000" w:rsidRPr="00000000">
              <w:rPr>
                <w:b w:val="1"/>
                <w:bCs w:val="1"/>
                <w:rtl w:val="0"/>
              </w:rPr>
              <w:t xml:space="preserve">6</w:t>
            </w:r>
          </w:p>
        </w:tc>
      </w:tr>
      <w:tr>
        <w:trPr>
          <w:cantSplit w:val="0"/>
          <w:tblHeader w:val="0"/>
        </w:trPr>
        <w:tc>
          <w:tcPr/>
          <w:p w:rsidR="00000000" w:rsidDel="00000000" w:rsidP="00000000" w:rsidRDefault="00000000" w:rsidRPr="00000000" w14:paraId="0000000E">
            <w:pPr>
              <w:spacing w:after="160" w:line="276" w:lineRule="auto"/>
              <w:rPr/>
            </w:pPr>
            <w:r w:rsidDel="00000000" w:rsidR="00000000" w:rsidRPr="00000000">
              <w:rPr>
                <w:b w:val="1"/>
                <w:bCs w:val="1"/>
                <w:rtl w:val="0"/>
              </w:rPr>
              <w:t xml:space="preserve">Supplementary Figure S4. </w:t>
            </w:r>
            <w:r w:rsidDel="00000000" w:rsidR="00000000" w:rsidRPr="00000000">
              <w:rPr>
                <w:rtl w:val="0"/>
              </w:rPr>
              <w:t xml:space="preserve">Leave-one-out sensitivity analysis of 28-days mortality.</w:t>
            </w:r>
          </w:p>
        </w:tc>
        <w:tc>
          <w:tcPr/>
          <w:p w:rsidR="00000000" w:rsidDel="00000000" w:rsidP="00000000" w:rsidRDefault="00000000" w:rsidRPr="00000000" w14:paraId="0000000F">
            <w:pPr>
              <w:spacing w:line="276" w:lineRule="auto"/>
              <w:rPr>
                <w:b w:val="1"/>
                <w:bCs w:val="1"/>
              </w:rPr>
            </w:pPr>
            <w:r w:rsidDel="00000000" w:rsidR="00000000" w:rsidRPr="00000000">
              <w:rPr>
                <w:b w:val="1"/>
                <w:bCs w:val="1"/>
                <w:rtl w:val="0"/>
              </w:rPr>
              <w:t xml:space="preserve">7</w:t>
            </w:r>
          </w:p>
        </w:tc>
      </w:tr>
      <w:tr>
        <w:trPr>
          <w:cantSplit w:val="0"/>
          <w:tblHeader w:val="0"/>
        </w:trPr>
        <w:tc>
          <w:tcPr/>
          <w:p w:rsidR="00000000" w:rsidDel="00000000" w:rsidP="00000000" w:rsidRDefault="00000000" w:rsidRPr="00000000" w14:paraId="00000010">
            <w:pPr>
              <w:spacing w:after="160" w:line="276" w:lineRule="auto"/>
              <w:rPr/>
            </w:pPr>
            <w:r w:rsidDel="00000000" w:rsidR="00000000" w:rsidRPr="00000000">
              <w:rPr>
                <w:b w:val="1"/>
                <w:bCs w:val="1"/>
                <w:rtl w:val="0"/>
              </w:rPr>
              <w:t xml:space="preserve">Supplementary Figure S5. </w:t>
            </w:r>
            <w:r w:rsidDel="00000000" w:rsidR="00000000" w:rsidRPr="00000000">
              <w:rPr>
                <w:rtl w:val="0"/>
              </w:rPr>
              <w:t xml:space="preserve">Leave-one-out sensitivity analysis of multi-organ dysfunction socre (MODS).</w:t>
            </w:r>
          </w:p>
        </w:tc>
        <w:tc>
          <w:tcPr/>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8</w:t>
            </w:r>
          </w:p>
        </w:tc>
      </w:tr>
      <w:tr>
        <w:trPr>
          <w:cantSplit w:val="0"/>
          <w:tblHeader w:val="0"/>
        </w:trPr>
        <w:tc>
          <w:tcPr/>
          <w:p w:rsidR="00000000" w:rsidDel="00000000" w:rsidP="00000000" w:rsidRDefault="00000000" w:rsidRPr="00000000" w14:paraId="00000012">
            <w:pPr>
              <w:spacing w:after="160" w:line="276" w:lineRule="auto"/>
              <w:rPr/>
            </w:pPr>
            <w:r w:rsidDel="00000000" w:rsidR="00000000" w:rsidRPr="00000000">
              <w:rPr>
                <w:b w:val="1"/>
                <w:bCs w:val="1"/>
                <w:rtl w:val="0"/>
              </w:rPr>
              <w:t xml:space="preserve">Supplementary Figure S6. </w:t>
            </w:r>
            <w:r w:rsidDel="00000000" w:rsidR="00000000" w:rsidRPr="00000000">
              <w:rPr>
                <w:rtl w:val="0"/>
              </w:rPr>
              <w:t xml:space="preserve">Leave-one-out sensitivity analysis of intensive care unit (ICU) stay.</w:t>
            </w:r>
          </w:p>
        </w:tc>
        <w:tc>
          <w:tcPr/>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9</w:t>
            </w:r>
          </w:p>
        </w:tc>
      </w:tr>
    </w:tbl>
    <w:p w:rsidR="00000000" w:rsidDel="00000000" w:rsidP="00000000" w:rsidRDefault="00000000" w:rsidRPr="00000000" w14:paraId="00000014">
      <w:pPr>
        <w:spacing w:line="480" w:lineRule="auto"/>
        <w:rPr>
          <w:b w:val="1"/>
          <w:bCs w:val="1"/>
        </w:rPr>
      </w:pPr>
      <w:r w:rsidDel="00000000" w:rsidR="00000000" w:rsidRPr="00000000">
        <w:rPr>
          <w:rtl w:val="0"/>
        </w:rPr>
      </w:r>
    </w:p>
    <w:p w:rsidR="00000000" w:rsidDel="00000000" w:rsidP="00000000" w:rsidRDefault="00000000" w:rsidRPr="00000000" w14:paraId="00000015">
      <w:pPr>
        <w:spacing w:line="48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6">
      <w:pPr>
        <w:spacing w:line="480" w:lineRule="auto"/>
        <w:rPr/>
      </w:pPr>
      <w:r w:rsidDel="00000000" w:rsidR="00000000" w:rsidRPr="00000000">
        <w:rPr>
          <w:b w:val="1"/>
          <w:bCs w:val="1"/>
          <w:rtl w:val="0"/>
        </w:rPr>
        <w:t xml:space="preserve">Supplementary Table S1. </w:t>
      </w:r>
      <w:r w:rsidDel="00000000" w:rsidR="00000000" w:rsidRPr="00000000">
        <w:rPr>
          <w:rtl w:val="0"/>
        </w:rPr>
        <w:t xml:space="preserve">Detailed search strategy for each database.</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5602"/>
        <w:gridCol w:w="1083"/>
        <w:gridCol w:w="963"/>
        <w:tblGridChange w:id="0">
          <w:tblGrid>
            <w:gridCol w:w="1702"/>
            <w:gridCol w:w="5602"/>
            <w:gridCol w:w="1083"/>
            <w:gridCol w:w="963"/>
          </w:tblGrid>
        </w:tblGridChange>
      </w:tblGrid>
      <w:tr>
        <w:trPr>
          <w:cantSplit w:val="0"/>
          <w:tblHeader w:val="0"/>
        </w:trPr>
        <w:tc>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Database</w:t>
            </w:r>
          </w:p>
        </w:tc>
        <w:tc>
          <w:tcPr/>
          <w:p w:rsidR="00000000" w:rsidDel="00000000" w:rsidP="00000000" w:rsidRDefault="00000000" w:rsidRPr="00000000" w14:paraId="00000018">
            <w:pPr>
              <w:spacing w:line="276" w:lineRule="auto"/>
              <w:rPr>
                <w:b w:val="1"/>
                <w:bCs w:val="1"/>
              </w:rPr>
            </w:pPr>
            <w:r w:rsidDel="00000000" w:rsidR="00000000" w:rsidRPr="00000000">
              <w:rPr>
                <w:b w:val="1"/>
                <w:bCs w:val="1"/>
                <w:rtl w:val="0"/>
              </w:rPr>
              <w:t xml:space="preserve">Search keywords</w:t>
            </w:r>
          </w:p>
        </w:tc>
        <w:tc>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Filters</w:t>
            </w:r>
          </w:p>
        </w:tc>
        <w:tc>
          <w:tcPr/>
          <w:p w:rsidR="00000000" w:rsidDel="00000000" w:rsidP="00000000" w:rsidRDefault="00000000" w:rsidRPr="00000000" w14:paraId="0000001A">
            <w:pPr>
              <w:spacing w:line="276" w:lineRule="auto"/>
              <w:rPr>
                <w:b w:val="1"/>
                <w:bCs w:val="1"/>
              </w:rPr>
            </w:pPr>
            <w:r w:rsidDel="00000000" w:rsidR="00000000" w:rsidRPr="00000000">
              <w:rPr>
                <w:b w:val="1"/>
                <w:bCs w:val="1"/>
                <w:rtl w:val="0"/>
              </w:rPr>
              <w:t xml:space="preserve">Results</w:t>
            </w:r>
          </w:p>
        </w:tc>
      </w:tr>
      <w:tr>
        <w:trPr>
          <w:cantSplit w:val="0"/>
          <w:tblHeader w:val="0"/>
        </w:trPr>
        <w:tc>
          <w:tcPr/>
          <w:p w:rsidR="00000000" w:rsidDel="00000000" w:rsidP="00000000" w:rsidRDefault="00000000" w:rsidRPr="00000000" w14:paraId="0000001B">
            <w:pPr>
              <w:spacing w:line="276" w:lineRule="auto"/>
              <w:rPr>
                <w:b w:val="1"/>
                <w:bCs w:val="1"/>
              </w:rPr>
            </w:pPr>
            <w:r w:rsidDel="00000000" w:rsidR="00000000" w:rsidRPr="00000000">
              <w:rPr>
                <w:b w:val="1"/>
                <w:bCs w:val="1"/>
                <w:rtl w:val="0"/>
              </w:rPr>
              <w:t xml:space="preserve">PubMed</w:t>
            </w:r>
          </w:p>
        </w:tc>
        <w:tc>
          <w:tcPr/>
          <w:p w:rsidR="00000000" w:rsidDel="00000000" w:rsidP="00000000" w:rsidRDefault="00000000" w:rsidRPr="00000000" w14:paraId="0000001C">
            <w:pPr>
              <w:spacing w:line="276" w:lineRule="auto"/>
              <w:rPr/>
            </w:pPr>
            <w:r w:rsidDel="00000000" w:rsidR="00000000" w:rsidRPr="00000000">
              <w:rPr>
                <w:rtl w:val="0"/>
              </w:rPr>
              <w:t xml:space="preserve">(("renal replacement therapy"[Mesh] OR "continuous renal replacement therapy"[tiab] OR CRRT[tiab] OR hemodialysis[tiab] OR haemodialysis[tiab] OR hemofiltration[tiab] OR haemofiltration[tiab] OR RRT[tiab]) AND ("acute kidney injury"[Mesh] OR AKI[tiab] OR "acute renal failure"[tiab] OR ARF[tiab] OR "acute kidney failure"[tiab]) AND ("sepsis"[Mesh] OR septic[tiab] OR sepsis[tiab] OR "septic shock"[tiab]) AND ("time factors"[Mesh] OR timing[tiab] OR early[tiab] OR late[tiab] OR initiation[tiab] OR "initiation time"[tiab] OR "start time"[tiab] OR delay[tiab]))</w:t>
            </w:r>
          </w:p>
        </w:tc>
        <w:tc>
          <w:tcPr/>
          <w:p w:rsidR="00000000" w:rsidDel="00000000" w:rsidP="00000000" w:rsidRDefault="00000000" w:rsidRPr="00000000" w14:paraId="0000001D">
            <w:pPr>
              <w:spacing w:line="276" w:lineRule="auto"/>
              <w:rPr/>
            </w:pPr>
            <w:r w:rsidDel="00000000" w:rsidR="00000000" w:rsidRPr="00000000">
              <w:rPr>
                <w:rtl w:val="0"/>
              </w:rPr>
              <w:t xml:space="preserve">English language</w:t>
            </w:r>
          </w:p>
        </w:tc>
        <w:tc>
          <w:tcPr/>
          <w:p w:rsidR="00000000" w:rsidDel="00000000" w:rsidP="00000000" w:rsidRDefault="00000000" w:rsidRPr="00000000" w14:paraId="0000001E">
            <w:pPr>
              <w:spacing w:line="276" w:lineRule="auto"/>
              <w:rPr/>
            </w:pPr>
            <w:r w:rsidDel="00000000" w:rsidR="00000000" w:rsidRPr="00000000">
              <w:rPr>
                <w:rtl w:val="0"/>
              </w:rPr>
              <w:t xml:space="preserve">N= 645</w:t>
            </w:r>
          </w:p>
        </w:tc>
      </w:tr>
      <w:tr>
        <w:trPr>
          <w:cantSplit w:val="0"/>
          <w:tblHeader w:val="0"/>
        </w:trPr>
        <w:tc>
          <w:tcPr/>
          <w:p w:rsidR="00000000" w:rsidDel="00000000" w:rsidP="00000000" w:rsidRDefault="00000000" w:rsidRPr="00000000" w14:paraId="0000001F">
            <w:pPr>
              <w:spacing w:line="276" w:lineRule="auto"/>
              <w:rPr>
                <w:b w:val="1"/>
                <w:bCs w:val="1"/>
              </w:rPr>
            </w:pPr>
            <w:r w:rsidDel="00000000" w:rsidR="00000000" w:rsidRPr="00000000">
              <w:rPr>
                <w:b w:val="1"/>
                <w:bCs w:val="1"/>
                <w:rtl w:val="0"/>
              </w:rPr>
              <w:t xml:space="preserve">Scopus</w:t>
            </w:r>
          </w:p>
        </w:tc>
        <w:tc>
          <w:tcPr/>
          <w:p w:rsidR="00000000" w:rsidDel="00000000" w:rsidP="00000000" w:rsidRDefault="00000000" w:rsidRPr="00000000" w14:paraId="00000020">
            <w:pPr>
              <w:spacing w:line="276" w:lineRule="auto"/>
              <w:rPr/>
            </w:pPr>
            <w:r w:rsidDel="00000000" w:rsidR="00000000" w:rsidRPr="00000000">
              <w:rPr>
                <w:rtl w:val="0"/>
              </w:rPr>
              <w:t xml:space="preserve">TITLE-ABS-KEY ( ( "renal replacement therapy" OR "continuous renal replacement therapy" OR crrt OR rrt OR hemodialysis OR haemodialysis OR hemofiltration OR haemofiltration ) AND ( "acute kidney injury" OR aki OR "acute renal failure" OR arf ) AND ( sepsis OR septic OR "septic shock" ) AND ( timing OR early OR late OR initiation OR "initiation time" OR "start time" OR delay ) )</w:t>
            </w:r>
          </w:p>
        </w:tc>
        <w:tc>
          <w:tcPr/>
          <w:p w:rsidR="00000000" w:rsidDel="00000000" w:rsidP="00000000" w:rsidRDefault="00000000" w:rsidRPr="00000000" w14:paraId="00000021">
            <w:pPr>
              <w:spacing w:line="276" w:lineRule="auto"/>
              <w:rPr/>
            </w:pPr>
            <w:r w:rsidDel="00000000" w:rsidR="00000000" w:rsidRPr="00000000">
              <w:rPr>
                <w:rtl w:val="0"/>
              </w:rPr>
              <w:t xml:space="preserve">English language</w:t>
            </w:r>
          </w:p>
        </w:tc>
        <w:tc>
          <w:tcPr/>
          <w:p w:rsidR="00000000" w:rsidDel="00000000" w:rsidP="00000000" w:rsidRDefault="00000000" w:rsidRPr="00000000" w14:paraId="00000022">
            <w:pPr>
              <w:spacing w:line="276" w:lineRule="auto"/>
              <w:rPr/>
            </w:pPr>
            <w:r w:rsidDel="00000000" w:rsidR="00000000" w:rsidRPr="00000000">
              <w:rPr>
                <w:rtl w:val="0"/>
              </w:rPr>
              <w:t xml:space="preserve">N= 1188</w:t>
            </w:r>
          </w:p>
        </w:tc>
      </w:tr>
      <w:tr>
        <w:trPr>
          <w:cantSplit w:val="0"/>
          <w:tblHeader w:val="0"/>
        </w:trPr>
        <w:tc>
          <w:tcPr/>
          <w:p w:rsidR="00000000" w:rsidDel="00000000" w:rsidP="00000000" w:rsidRDefault="00000000" w:rsidRPr="00000000" w14:paraId="00000023">
            <w:pPr>
              <w:spacing w:line="276" w:lineRule="auto"/>
              <w:rPr>
                <w:b w:val="1"/>
                <w:bCs w:val="1"/>
              </w:rPr>
            </w:pPr>
            <w:r w:rsidDel="00000000" w:rsidR="00000000" w:rsidRPr="00000000">
              <w:rPr>
                <w:b w:val="1"/>
                <w:bCs w:val="1"/>
                <w:rtl w:val="0"/>
              </w:rPr>
              <w:t xml:space="preserve">Web of Science</w:t>
            </w:r>
          </w:p>
        </w:tc>
        <w:tc>
          <w:tcPr/>
          <w:p w:rsidR="00000000" w:rsidDel="00000000" w:rsidP="00000000" w:rsidRDefault="00000000" w:rsidRPr="00000000" w14:paraId="00000024">
            <w:pPr>
              <w:spacing w:line="276" w:lineRule="auto"/>
              <w:rPr/>
            </w:pPr>
            <w:r w:rsidDel="00000000" w:rsidR="00000000" w:rsidRPr="00000000">
              <w:rPr>
                <w:rtl w:val="0"/>
              </w:rPr>
              <w:t xml:space="preserve">TS=((("renal replacement therapy" OR "continuous renal replacement therapy" OR CRRT OR RRT OR hemodialysis OR haemodialysis OR hemofiltration OR haemofiltration) AND ("acute kidney injury" OR AKI OR "acute renal failure" OR ARF) AND (sepsis OR septic OR "septic shock") AND (timing OR early OR late OR initiation OR "initiation time" OR "start time" OR delay)))</w:t>
            </w:r>
          </w:p>
        </w:tc>
        <w:tc>
          <w:tcPr/>
          <w:p w:rsidR="00000000" w:rsidDel="00000000" w:rsidP="00000000" w:rsidRDefault="00000000" w:rsidRPr="00000000" w14:paraId="00000025">
            <w:pPr>
              <w:spacing w:line="276" w:lineRule="auto"/>
              <w:rPr/>
            </w:pPr>
            <w:r w:rsidDel="00000000" w:rsidR="00000000" w:rsidRPr="00000000">
              <w:rPr>
                <w:rtl w:val="0"/>
              </w:rPr>
              <w:t xml:space="preserve">English language</w:t>
            </w:r>
          </w:p>
        </w:tc>
        <w:tc>
          <w:tcPr/>
          <w:p w:rsidR="00000000" w:rsidDel="00000000" w:rsidP="00000000" w:rsidRDefault="00000000" w:rsidRPr="00000000" w14:paraId="00000026">
            <w:pPr>
              <w:spacing w:line="276" w:lineRule="auto"/>
              <w:rPr/>
            </w:pPr>
            <w:r w:rsidDel="00000000" w:rsidR="00000000" w:rsidRPr="00000000">
              <w:rPr>
                <w:rtl w:val="0"/>
              </w:rPr>
              <w:t xml:space="preserve">N= 985</w:t>
            </w:r>
          </w:p>
        </w:tc>
      </w:tr>
      <w:tr>
        <w:trPr>
          <w:cantSplit w:val="0"/>
          <w:tblHeader w:val="0"/>
        </w:trPr>
        <w:tc>
          <w:tcPr/>
          <w:p w:rsidR="00000000" w:rsidDel="00000000" w:rsidP="00000000" w:rsidRDefault="00000000" w:rsidRPr="00000000" w14:paraId="00000027">
            <w:pPr>
              <w:spacing w:line="276" w:lineRule="auto"/>
              <w:rPr>
                <w:b w:val="1"/>
                <w:bCs w:val="1"/>
              </w:rPr>
            </w:pPr>
            <w:r w:rsidDel="00000000" w:rsidR="00000000" w:rsidRPr="00000000">
              <w:rPr>
                <w:b w:val="1"/>
                <w:bCs w:val="1"/>
                <w:rtl w:val="0"/>
              </w:rPr>
              <w:t xml:space="preserve">Cochrane CENTRAL</w:t>
            </w:r>
          </w:p>
        </w:tc>
        <w:tc>
          <w:tcPr/>
          <w:p w:rsidR="00000000" w:rsidDel="00000000" w:rsidP="00000000" w:rsidRDefault="00000000" w:rsidRPr="00000000" w14:paraId="00000028">
            <w:pPr>
              <w:spacing w:line="276" w:lineRule="auto"/>
              <w:rPr/>
            </w:pPr>
            <w:r w:rsidDel="00000000" w:rsidR="00000000" w:rsidRPr="00000000">
              <w:rPr>
                <w:rtl w:val="0"/>
              </w:rPr>
              <w:t xml:space="preserve">("renal replacement therapy" OR "continuous renal replacement therapy" OR CRRT OR RRT OR hemodialysis OR haemodialysis OR hemofiltration OR haemofiltration) AND ("acute kidney injury" OR AKI OR "acute renal failure" OR ARF) AND (sepsis OR septic OR "septic shock") AND (timing OR early OR late OR initiation OR delay)</w:t>
            </w:r>
          </w:p>
        </w:tc>
        <w:tc>
          <w:tcPr/>
          <w:p w:rsidR="00000000" w:rsidDel="00000000" w:rsidP="00000000" w:rsidRDefault="00000000" w:rsidRPr="00000000" w14:paraId="00000029">
            <w:pPr>
              <w:spacing w:line="276" w:lineRule="auto"/>
              <w:rPr/>
            </w:pPr>
            <w:r w:rsidDel="00000000" w:rsidR="00000000" w:rsidRPr="00000000">
              <w:rPr>
                <w:rtl w:val="0"/>
              </w:rPr>
              <w:t xml:space="preserve">English language</w:t>
            </w:r>
          </w:p>
        </w:tc>
        <w:tc>
          <w:tcPr/>
          <w:p w:rsidR="00000000" w:rsidDel="00000000" w:rsidP="00000000" w:rsidRDefault="00000000" w:rsidRPr="00000000" w14:paraId="0000002A">
            <w:pPr>
              <w:spacing w:line="276" w:lineRule="auto"/>
              <w:rPr/>
            </w:pPr>
            <w:r w:rsidDel="00000000" w:rsidR="00000000" w:rsidRPr="00000000">
              <w:rPr>
                <w:rtl w:val="0"/>
              </w:rPr>
              <w:t xml:space="preserve">N= 261</w:t>
            </w:r>
          </w:p>
        </w:tc>
      </w:tr>
    </w:tbl>
    <w:p w:rsidR="00000000" w:rsidDel="00000000" w:rsidP="00000000" w:rsidRDefault="00000000" w:rsidRPr="00000000" w14:paraId="0000002B">
      <w:pPr>
        <w:spacing w:line="480" w:lineRule="auto"/>
        <w:rPr/>
      </w:pPr>
      <w:r w:rsidDel="00000000" w:rsidR="00000000" w:rsidRPr="00000000">
        <w:rPr>
          <w:rtl w:val="0"/>
        </w:rPr>
      </w:r>
    </w:p>
    <w:p w:rsidR="00000000" w:rsidDel="00000000" w:rsidP="00000000" w:rsidRDefault="00000000" w:rsidRPr="00000000" w14:paraId="0000002C">
      <w:pPr>
        <w:spacing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2D">
      <w:pPr>
        <w:spacing w:line="480" w:lineRule="auto"/>
        <w:rPr/>
      </w:pPr>
      <w:r w:rsidDel="00000000" w:rsidR="00000000" w:rsidRPr="00000000">
        <w:rPr>
          <w:b w:val="1"/>
          <w:bCs w:val="1"/>
          <w:rtl w:val="0"/>
        </w:rPr>
        <w:t xml:space="preserve">Supplementary Table S2.</w:t>
      </w:r>
      <w:r w:rsidDel="00000000" w:rsidR="00000000" w:rsidRPr="00000000">
        <w:rPr>
          <w:rtl w:val="0"/>
        </w:rPr>
        <w:t xml:space="preserve"> The NOS assessment scale for the included cohort studies.</w:t>
      </w:r>
    </w:p>
    <w:tbl>
      <w:tblPr>
        <w:tblStyle w:val="Table3"/>
        <w:tblpPr w:leftFromText="180" w:rightFromText="180" w:topFromText="0" w:bottomFromText="0" w:vertAnchor="page" w:horzAnchor="margin" w:tblpXSpec="center" w:tblpY="559"/>
        <w:tblW w:w="11174.0" w:type="dxa"/>
        <w:jc w:val="left"/>
        <w:tblLayout w:type="fixed"/>
        <w:tblLook w:val="0400"/>
      </w:tblPr>
      <w:tblGrid>
        <w:gridCol w:w="707"/>
        <w:gridCol w:w="1686"/>
        <w:gridCol w:w="906"/>
        <w:gridCol w:w="1346"/>
        <w:gridCol w:w="1366"/>
        <w:gridCol w:w="1347"/>
        <w:gridCol w:w="1096"/>
        <w:gridCol w:w="936"/>
        <w:gridCol w:w="987"/>
        <w:gridCol w:w="797"/>
        <w:tblGridChange w:id="0">
          <w:tblGrid>
            <w:gridCol w:w="707"/>
            <w:gridCol w:w="1686"/>
            <w:gridCol w:w="906"/>
            <w:gridCol w:w="1346"/>
            <w:gridCol w:w="1366"/>
            <w:gridCol w:w="1347"/>
            <w:gridCol w:w="1096"/>
            <w:gridCol w:w="936"/>
            <w:gridCol w:w="987"/>
            <w:gridCol w:w="797"/>
          </w:tblGrid>
        </w:tblGridChange>
      </w:tblGrid>
      <w:tr>
        <w:trPr>
          <w:cantSplit w:val="0"/>
          <w:trHeight w:val="30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ID</w:t>
            </w:r>
          </w:p>
        </w:tc>
        <w:tc>
          <w:tcPr>
            <w:gridSpan w:val="9"/>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F">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Cohort studies</w:t>
            </w:r>
          </w:p>
        </w:tc>
      </w:tr>
      <w:tr>
        <w:trPr>
          <w:cantSplit w:val="0"/>
          <w:trHeight w:val="30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18"/>
                <w:szCs w:val="18"/>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39">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Selection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D">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Comparability</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3E">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Outcome</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Quality Score</w:t>
            </w:r>
          </w:p>
        </w:tc>
      </w:tr>
      <w:tr>
        <w:trPr>
          <w:cantSplit w:val="0"/>
          <w:trHeight w:val="133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3">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 Representativeness of the exposed cohort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4">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Selection of the non-exposed cohort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5">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Ascertainment of exposure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6">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Demonstration that outcome of interest was not present at start of study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7">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Comparability of cohorts on the basis of the design or analysis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8">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Assessment of outcome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9">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Was follow-up long enough for outcomes to occur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A">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Adequacy of follow up of cohorts</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18"/>
                <w:szCs w:val="18"/>
              </w:rPr>
            </w:pPr>
            <w:r w:rsidDel="00000000" w:rsidR="00000000" w:rsidRPr="00000000">
              <w:rPr>
                <w:rtl w:val="0"/>
              </w:rPr>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Baek 2017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D">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E">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F">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0">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1">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2">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3">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4">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5">
            <w:pPr>
              <w:spacing w:line="276" w:lineRule="auto"/>
              <w:jc w:val="center"/>
              <w:rPr>
                <w:color w:val="000000"/>
                <w:sz w:val="18"/>
                <w:szCs w:val="18"/>
              </w:rPr>
            </w:pPr>
            <w:r w:rsidDel="00000000" w:rsidR="00000000" w:rsidRPr="00000000">
              <w:rPr>
                <w:color w:val="000000"/>
                <w:sz w:val="18"/>
                <w:szCs w:val="18"/>
                <w:rtl w:val="0"/>
              </w:rPr>
              <w:t xml:space="preserve">9/9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Chon 2012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7">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8">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9">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A">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B">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C">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D">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E">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F">
            <w:pPr>
              <w:spacing w:line="276" w:lineRule="auto"/>
              <w:jc w:val="center"/>
              <w:rPr>
                <w:color w:val="000000"/>
                <w:sz w:val="18"/>
                <w:szCs w:val="18"/>
              </w:rPr>
            </w:pPr>
            <w:r w:rsidDel="00000000" w:rsidR="00000000" w:rsidRPr="00000000">
              <w:rPr>
                <w:color w:val="000000"/>
                <w:sz w:val="18"/>
                <w:szCs w:val="18"/>
                <w:rtl w:val="0"/>
              </w:rPr>
              <w:t xml:space="preserve">8/9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Oh 2012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1">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2">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3">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4">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5">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6">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7">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8">
            <w:pPr>
              <w:spacing w:line="276" w:lineRule="auto"/>
              <w:jc w:val="center"/>
              <w:rPr>
                <w:color w:val="000000"/>
                <w:sz w:val="18"/>
                <w:szCs w:val="18"/>
              </w:rPr>
            </w:pPr>
            <w:r w:rsidDel="00000000" w:rsidR="00000000" w:rsidRPr="00000000">
              <w:rPr>
                <w:color w:val="000000"/>
                <w:sz w:val="18"/>
                <w:szCs w:val="18"/>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9">
            <w:pPr>
              <w:spacing w:line="276" w:lineRule="auto"/>
              <w:jc w:val="center"/>
              <w:rPr>
                <w:color w:val="000000"/>
                <w:sz w:val="18"/>
                <w:szCs w:val="18"/>
              </w:rPr>
            </w:pPr>
            <w:r w:rsidDel="00000000" w:rsidR="00000000" w:rsidRPr="00000000">
              <w:rPr>
                <w:color w:val="000000"/>
                <w:sz w:val="18"/>
                <w:szCs w:val="18"/>
                <w:rtl w:val="0"/>
              </w:rPr>
              <w:t xml:space="preserve">7/9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Oh 2016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B">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C">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D">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E">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F">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0">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1">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2">
            <w:pPr>
              <w:spacing w:line="276" w:lineRule="auto"/>
              <w:jc w:val="center"/>
              <w:rPr>
                <w:color w:val="000000"/>
                <w:sz w:val="18"/>
                <w:szCs w:val="18"/>
              </w:rPr>
            </w:pPr>
            <w:r w:rsidDel="00000000" w:rsidR="00000000" w:rsidRPr="00000000">
              <w:rPr>
                <w:color w:val="000000"/>
                <w:sz w:val="18"/>
                <w:szCs w:val="18"/>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3">
            <w:pPr>
              <w:spacing w:line="276" w:lineRule="auto"/>
              <w:jc w:val="center"/>
              <w:rPr>
                <w:color w:val="000000"/>
                <w:sz w:val="18"/>
                <w:szCs w:val="18"/>
              </w:rPr>
            </w:pPr>
            <w:r w:rsidDel="00000000" w:rsidR="00000000" w:rsidRPr="00000000">
              <w:rPr>
                <w:color w:val="000000"/>
                <w:sz w:val="18"/>
                <w:szCs w:val="18"/>
                <w:rtl w:val="0"/>
              </w:rPr>
              <w:t xml:space="preserve">7/9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Shum 2013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5">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6">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7">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8">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9">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A">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B">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C">
            <w:pPr>
              <w:spacing w:line="276" w:lineRule="auto"/>
              <w:jc w:val="center"/>
              <w:rPr>
                <w:color w:val="000000"/>
                <w:sz w:val="18"/>
                <w:szCs w:val="18"/>
              </w:rPr>
            </w:pPr>
            <w:r w:rsidDel="00000000" w:rsidR="00000000" w:rsidRPr="00000000">
              <w:rPr>
                <w:color w:val="000000"/>
                <w:sz w:val="18"/>
                <w:szCs w:val="18"/>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D">
            <w:pPr>
              <w:spacing w:line="276" w:lineRule="auto"/>
              <w:jc w:val="center"/>
              <w:rPr>
                <w:color w:val="000000"/>
                <w:sz w:val="18"/>
                <w:szCs w:val="18"/>
              </w:rPr>
            </w:pPr>
            <w:r w:rsidDel="00000000" w:rsidR="00000000" w:rsidRPr="00000000">
              <w:rPr>
                <w:color w:val="000000"/>
                <w:sz w:val="18"/>
                <w:szCs w:val="18"/>
                <w:rtl w:val="0"/>
              </w:rPr>
              <w:t xml:space="preserve">7/9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Tian 2014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F">
            <w:pPr>
              <w:spacing w:line="276" w:lineRule="auto"/>
              <w:jc w:val="center"/>
              <w:rPr>
                <w:color w:val="000000"/>
                <w:sz w:val="18"/>
                <w:szCs w:val="18"/>
              </w:rPr>
            </w:pPr>
            <w:r w:rsidDel="00000000" w:rsidR="00000000" w:rsidRPr="00000000">
              <w:rPr>
                <w:color w:val="000000"/>
                <w:sz w:val="18"/>
                <w:szCs w:val="18"/>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0">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1">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2">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3">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4">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5">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6">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7">
            <w:pPr>
              <w:spacing w:line="276" w:lineRule="auto"/>
              <w:jc w:val="center"/>
              <w:rPr>
                <w:color w:val="000000"/>
                <w:sz w:val="18"/>
                <w:szCs w:val="18"/>
              </w:rPr>
            </w:pPr>
            <w:r w:rsidDel="00000000" w:rsidR="00000000" w:rsidRPr="00000000">
              <w:rPr>
                <w:color w:val="000000"/>
                <w:sz w:val="18"/>
                <w:szCs w:val="18"/>
                <w:rtl w:val="0"/>
              </w:rPr>
              <w:t xml:space="preserve">7/9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Xiao 2021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9">
            <w:pPr>
              <w:spacing w:line="276" w:lineRule="auto"/>
              <w:jc w:val="center"/>
              <w:rPr>
                <w:color w:val="000000"/>
                <w:sz w:val="18"/>
                <w:szCs w:val="18"/>
              </w:rPr>
            </w:pPr>
            <w:r w:rsidDel="00000000" w:rsidR="00000000" w:rsidRPr="00000000">
              <w:rPr>
                <w:color w:val="000000"/>
                <w:sz w:val="18"/>
                <w:szCs w:val="18"/>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A">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B">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C">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D">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E">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F">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0">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1">
            <w:pPr>
              <w:spacing w:line="276" w:lineRule="auto"/>
              <w:jc w:val="center"/>
              <w:rPr>
                <w:color w:val="000000"/>
                <w:sz w:val="18"/>
                <w:szCs w:val="18"/>
              </w:rPr>
            </w:pPr>
            <w:r w:rsidDel="00000000" w:rsidR="00000000" w:rsidRPr="00000000">
              <w:rPr>
                <w:color w:val="000000"/>
                <w:sz w:val="18"/>
                <w:szCs w:val="18"/>
                <w:rtl w:val="0"/>
              </w:rPr>
              <w:t xml:space="preserve">7/9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Yoon 2019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3">
            <w:pPr>
              <w:spacing w:line="276" w:lineRule="auto"/>
              <w:jc w:val="center"/>
              <w:rPr>
                <w:color w:val="000000"/>
                <w:sz w:val="18"/>
                <w:szCs w:val="18"/>
              </w:rPr>
            </w:pPr>
            <w:r w:rsidDel="00000000" w:rsidR="00000000" w:rsidRPr="00000000">
              <w:rPr>
                <w:color w:val="000000"/>
                <w:sz w:val="18"/>
                <w:szCs w:val="18"/>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4">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5">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6">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7">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8">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9">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A">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B">
            <w:pPr>
              <w:spacing w:line="276" w:lineRule="auto"/>
              <w:jc w:val="center"/>
              <w:rPr>
                <w:color w:val="000000"/>
                <w:sz w:val="18"/>
                <w:szCs w:val="18"/>
              </w:rPr>
            </w:pPr>
            <w:r w:rsidDel="00000000" w:rsidR="00000000" w:rsidRPr="00000000">
              <w:rPr>
                <w:color w:val="000000"/>
                <w:sz w:val="18"/>
                <w:szCs w:val="18"/>
                <w:rtl w:val="0"/>
              </w:rPr>
              <w:t xml:space="preserve">7/9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Julien 2025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D">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E">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F">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0">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1">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2">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3">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4">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5">
            <w:pPr>
              <w:spacing w:line="276" w:lineRule="auto"/>
              <w:jc w:val="center"/>
              <w:rPr>
                <w:color w:val="000000"/>
                <w:sz w:val="18"/>
                <w:szCs w:val="18"/>
              </w:rPr>
            </w:pPr>
            <w:r w:rsidDel="00000000" w:rsidR="00000000" w:rsidRPr="00000000">
              <w:rPr>
                <w:color w:val="000000"/>
                <w:sz w:val="18"/>
                <w:szCs w:val="18"/>
                <w:rtl w:val="0"/>
              </w:rPr>
              <w:t xml:space="preserve">9/9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Lee 2024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7">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8">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9">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A">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B">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C">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D">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E">
            <w:pPr>
              <w:spacing w:line="276" w:lineRule="auto"/>
              <w:jc w:val="center"/>
              <w:rPr>
                <w:color w:val="000000"/>
                <w:sz w:val="18"/>
                <w:szCs w:val="18"/>
              </w:rPr>
            </w:pPr>
            <w:r w:rsidDel="00000000" w:rsidR="00000000" w:rsidRPr="00000000">
              <w:rPr>
                <w:color w:val="000000"/>
                <w:sz w:val="18"/>
                <w:szCs w:val="18"/>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F">
            <w:pPr>
              <w:spacing w:line="276" w:lineRule="auto"/>
              <w:jc w:val="center"/>
              <w:rPr>
                <w:color w:val="000000"/>
                <w:sz w:val="18"/>
                <w:szCs w:val="18"/>
              </w:rPr>
            </w:pPr>
            <w:r w:rsidDel="00000000" w:rsidR="00000000" w:rsidRPr="00000000">
              <w:rPr>
                <w:color w:val="000000"/>
                <w:sz w:val="18"/>
                <w:szCs w:val="18"/>
                <w:rtl w:val="0"/>
              </w:rPr>
              <w:t xml:space="preserve">8/9</w:t>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spacing w:line="276" w:lineRule="auto"/>
              <w:jc w:val="center"/>
              <w:rPr>
                <w:b w:val="1"/>
                <w:bCs w:val="1"/>
                <w:color w:val="000000"/>
                <w:sz w:val="18"/>
                <w:szCs w:val="18"/>
              </w:rPr>
            </w:pPr>
            <w:r w:rsidDel="00000000" w:rsidR="00000000" w:rsidRPr="00000000">
              <w:rPr>
                <w:b w:val="1"/>
                <w:bCs w:val="1"/>
                <w:color w:val="000000"/>
                <w:sz w:val="18"/>
                <w:szCs w:val="18"/>
                <w:rtl w:val="0"/>
              </w:rPr>
              <w:t xml:space="preserve">Li 2026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1">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2">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3">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4">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5">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6">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7">
            <w:pPr>
              <w:spacing w:line="276" w:lineRule="auto"/>
              <w:jc w:val="center"/>
              <w:rPr>
                <w:color w:val="000000"/>
                <w:sz w:val="18"/>
                <w:szCs w:val="18"/>
              </w:rPr>
            </w:pPr>
            <w:r w:rsidDel="00000000" w:rsidR="00000000" w:rsidRPr="00000000">
              <w:rPr>
                <w:color w:val="000000"/>
                <w:sz w:val="18"/>
                <w:szCs w:val="18"/>
                <w:rtl w:val="0"/>
              </w:rPr>
              <w:t xml:space="preser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8">
            <w:pPr>
              <w:spacing w:line="276" w:lineRule="auto"/>
              <w:jc w:val="center"/>
              <w:rPr>
                <w:color w:val="000000"/>
                <w:sz w:val="18"/>
                <w:szCs w:val="18"/>
              </w:rPr>
            </w:pPr>
            <w:r w:rsidDel="00000000" w:rsidR="00000000" w:rsidRPr="00000000">
              <w:rPr>
                <w:color w:val="000000"/>
                <w:sz w:val="18"/>
                <w:szCs w:val="18"/>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9">
            <w:pPr>
              <w:spacing w:line="276" w:lineRule="auto"/>
              <w:jc w:val="center"/>
              <w:rPr>
                <w:color w:val="000000"/>
                <w:sz w:val="18"/>
                <w:szCs w:val="18"/>
              </w:rPr>
            </w:pPr>
            <w:r w:rsidDel="00000000" w:rsidR="00000000" w:rsidRPr="00000000">
              <w:rPr>
                <w:color w:val="000000"/>
                <w:sz w:val="18"/>
                <w:szCs w:val="18"/>
                <w:rtl w:val="0"/>
              </w:rPr>
              <w:t xml:space="preserve">8/9</w:t>
            </w:r>
          </w:p>
        </w:tc>
      </w:tr>
    </w:tbl>
    <w:p w:rsidR="00000000" w:rsidDel="00000000" w:rsidP="00000000" w:rsidRDefault="00000000" w:rsidRPr="00000000" w14:paraId="000000BA">
      <w:pPr>
        <w:spacing w:after="160" w:line="480" w:lineRule="auto"/>
        <w:rPr/>
      </w:pPr>
      <w:r w:rsidDel="00000000" w:rsidR="00000000" w:rsidRPr="00000000">
        <w:rPr>
          <w:rtl w:val="0"/>
        </w:rPr>
      </w:r>
    </w:p>
    <w:p w:rsidR="00000000" w:rsidDel="00000000" w:rsidP="00000000" w:rsidRDefault="00000000" w:rsidRPr="00000000" w14:paraId="000000BB">
      <w:pPr>
        <w:spacing w:after="160"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BC">
      <w:pPr>
        <w:spacing w:after="160" w:line="480" w:lineRule="auto"/>
        <w:rPr/>
      </w:pPr>
      <w:r w:rsidDel="00000000" w:rsidR="00000000" w:rsidRPr="00000000">
        <w:rPr>
          <w:b w:val="1"/>
          <w:bCs w:val="1"/>
          <w:rtl w:val="0"/>
        </w:rPr>
        <w:t xml:space="preserve">Supplementary Figure S1. </w:t>
      </w:r>
      <w:r w:rsidDel="00000000" w:rsidR="00000000" w:rsidRPr="00000000">
        <w:rPr>
          <w:rtl w:val="0"/>
        </w:rPr>
        <w:t xml:space="preserve">The ROB-2 tool assessment for the included RCTs.</w:t>
      </w:r>
    </w:p>
    <w:p w:rsidR="00000000" w:rsidDel="00000000" w:rsidP="00000000" w:rsidRDefault="00000000" w:rsidRPr="00000000" w14:paraId="000000BD">
      <w:pPr>
        <w:spacing w:after="160" w:line="480" w:lineRule="auto"/>
        <w:rPr/>
      </w:pPr>
      <w:r w:rsidDel="00000000" w:rsidR="00000000" w:rsidRPr="00000000">
        <w:rPr/>
        <w:drawing>
          <wp:inline distB="0" distT="0" distL="0" distR="0">
            <wp:extent cx="5943600" cy="5830570"/>
            <wp:effectExtent b="0" l="0" r="0" t="0"/>
            <wp:docPr descr="A screenshot of a survey&#10;&#10;AI-generated content may be incorrect." id="2" name="image2.png"/>
            <a:graphic>
              <a:graphicData uri="http://schemas.openxmlformats.org/drawingml/2006/picture">
                <pic:pic>
                  <pic:nvPicPr>
                    <pic:cNvPr descr="A screenshot of a survey&#10;&#10;AI-generated content may be incorrect." id="0" name="image2.png"/>
                    <pic:cNvPicPr preferRelativeResize="0"/>
                  </pic:nvPicPr>
                  <pic:blipFill>
                    <a:blip r:embed="rId6"/>
                    <a:srcRect b="0" l="0" r="0" t="0"/>
                    <a:stretch>
                      <a:fillRect/>
                    </a:stretch>
                  </pic:blipFill>
                  <pic:spPr>
                    <a:xfrm>
                      <a:off x="0" y="0"/>
                      <a:ext cx="5943600" cy="5830570"/>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spacing w:after="160"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BF">
      <w:pPr>
        <w:spacing w:after="160" w:line="480" w:lineRule="auto"/>
        <w:rPr/>
      </w:pPr>
      <w:r w:rsidDel="00000000" w:rsidR="00000000" w:rsidRPr="00000000">
        <w:rPr>
          <w:b w:val="1"/>
          <w:bCs w:val="1"/>
          <w:rtl w:val="0"/>
        </w:rPr>
        <w:t xml:space="preserve">Supplementary Figure S2. </w:t>
      </w:r>
      <w:r w:rsidDel="00000000" w:rsidR="00000000" w:rsidRPr="00000000">
        <w:rPr>
          <w:rtl w:val="0"/>
        </w:rPr>
        <w:t xml:space="preserve">Funnel plot analysis of 28-days mortality.</w:t>
      </w:r>
    </w:p>
    <w:p w:rsidR="00000000" w:rsidDel="00000000" w:rsidP="00000000" w:rsidRDefault="00000000" w:rsidRPr="00000000" w14:paraId="000000C0">
      <w:pPr>
        <w:spacing w:after="160" w:line="480" w:lineRule="auto"/>
        <w:rPr/>
      </w:pPr>
      <w:r w:rsidDel="00000000" w:rsidR="00000000" w:rsidRPr="00000000">
        <w:rPr/>
        <w:drawing>
          <wp:inline distB="0" distT="0" distL="0" distR="0">
            <wp:extent cx="5943600" cy="3564255"/>
            <wp:effectExtent b="0" l="0" r="0" t="0"/>
            <wp:docPr descr="A diagram of a funnel plot&#10;&#10;AI-generated content may be incorrect." id="4" name="image6.jpg"/>
            <a:graphic>
              <a:graphicData uri="http://schemas.openxmlformats.org/drawingml/2006/picture">
                <pic:pic>
                  <pic:nvPicPr>
                    <pic:cNvPr descr="A diagram of a funnel plot&#10;&#10;AI-generated content may be incorrect." id="0" name="image6.jpg"/>
                    <pic:cNvPicPr preferRelativeResize="0"/>
                  </pic:nvPicPr>
                  <pic:blipFill>
                    <a:blip r:embed="rId7"/>
                    <a:srcRect b="0" l="0" r="0" t="0"/>
                    <a:stretch>
                      <a:fillRect/>
                    </a:stretch>
                  </pic:blipFill>
                  <pic:spPr>
                    <a:xfrm>
                      <a:off x="0" y="0"/>
                      <a:ext cx="5943600" cy="356425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spacing w:after="160"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C2">
      <w:pPr>
        <w:spacing w:after="160" w:line="480" w:lineRule="auto"/>
        <w:rPr/>
      </w:pPr>
      <w:r w:rsidDel="00000000" w:rsidR="00000000" w:rsidRPr="00000000">
        <w:rPr>
          <w:b w:val="1"/>
          <w:bCs w:val="1"/>
          <w:rtl w:val="0"/>
        </w:rPr>
        <w:t xml:space="preserve">Supplementary Figure S3. </w:t>
      </w:r>
      <w:r w:rsidDel="00000000" w:rsidR="00000000" w:rsidRPr="00000000">
        <w:rPr>
          <w:rtl w:val="0"/>
        </w:rPr>
        <w:t xml:space="preserve">Trim-and-fill analysis plot of 28-days mortality.</w:t>
      </w:r>
    </w:p>
    <w:p w:rsidR="00000000" w:rsidDel="00000000" w:rsidP="00000000" w:rsidRDefault="00000000" w:rsidRPr="00000000" w14:paraId="000000C3">
      <w:pPr>
        <w:spacing w:after="160" w:line="480" w:lineRule="auto"/>
        <w:rPr/>
      </w:pPr>
      <w:r w:rsidDel="00000000" w:rsidR="00000000" w:rsidRPr="00000000">
        <w:rPr/>
        <w:drawing>
          <wp:inline distB="0" distT="0" distL="0" distR="0">
            <wp:extent cx="5943600" cy="3566795"/>
            <wp:effectExtent b="0" l="0" r="0" t="0"/>
            <wp:docPr descr="A diagram of a funnel plot&#10;&#10;AI-generated content may be incorrect." id="3" name="image4.jpg"/>
            <a:graphic>
              <a:graphicData uri="http://schemas.openxmlformats.org/drawingml/2006/picture">
                <pic:pic>
                  <pic:nvPicPr>
                    <pic:cNvPr descr="A diagram of a funnel plot&#10;&#10;AI-generated content may be incorrect." id="0" name="image4.jpg"/>
                    <pic:cNvPicPr preferRelativeResize="0"/>
                  </pic:nvPicPr>
                  <pic:blipFill>
                    <a:blip r:embed="rId8"/>
                    <a:srcRect b="0" l="0" r="0" t="0"/>
                    <a:stretch>
                      <a:fillRect/>
                    </a:stretch>
                  </pic:blipFill>
                  <pic:spPr>
                    <a:xfrm>
                      <a:off x="0" y="0"/>
                      <a:ext cx="5943600" cy="3566795"/>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spacing w:after="160"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C5">
      <w:pPr>
        <w:spacing w:after="160" w:line="480" w:lineRule="auto"/>
        <w:rPr/>
      </w:pPr>
      <w:r w:rsidDel="00000000" w:rsidR="00000000" w:rsidRPr="00000000">
        <w:rPr>
          <w:b w:val="1"/>
          <w:bCs w:val="1"/>
          <w:rtl w:val="0"/>
        </w:rPr>
        <w:t xml:space="preserve">Supplementary Figure S4. </w:t>
      </w:r>
      <w:r w:rsidDel="00000000" w:rsidR="00000000" w:rsidRPr="00000000">
        <w:rPr>
          <w:rtl w:val="0"/>
        </w:rPr>
        <w:t xml:space="preserve">Leave-one-out sensitivity analysis of 28-days mortality.</w:t>
      </w:r>
    </w:p>
    <w:p w:rsidR="00000000" w:rsidDel="00000000" w:rsidP="00000000" w:rsidRDefault="00000000" w:rsidRPr="00000000" w14:paraId="000000C6">
      <w:pPr>
        <w:spacing w:after="160" w:line="480" w:lineRule="auto"/>
        <w:rPr/>
      </w:pPr>
      <w:r w:rsidDel="00000000" w:rsidR="00000000" w:rsidRPr="00000000">
        <w:rPr/>
        <w:drawing>
          <wp:inline distB="0" distT="0" distL="0" distR="0">
            <wp:extent cx="5943600" cy="4981575"/>
            <wp:effectExtent b="0" l="0" r="0" t="0"/>
            <wp:docPr descr="A table with numbers and a number of objects&#10;&#10;AI-generated content may be incorrect." id="6" name="image1.jpg"/>
            <a:graphic>
              <a:graphicData uri="http://schemas.openxmlformats.org/drawingml/2006/picture">
                <pic:pic>
                  <pic:nvPicPr>
                    <pic:cNvPr descr="A table with numbers and a number of objects&#10;&#10;AI-generated content may be incorrect." id="0" name="image1.jpg"/>
                    <pic:cNvPicPr preferRelativeResize="0"/>
                  </pic:nvPicPr>
                  <pic:blipFill>
                    <a:blip r:embed="rId9"/>
                    <a:srcRect b="0" l="0" r="0" t="0"/>
                    <a:stretch>
                      <a:fillRect/>
                    </a:stretch>
                  </pic:blipFill>
                  <pic:spPr>
                    <a:xfrm>
                      <a:off x="0" y="0"/>
                      <a:ext cx="5943600" cy="4981575"/>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spacing w:after="160"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C8">
      <w:pPr>
        <w:spacing w:after="160" w:line="480" w:lineRule="auto"/>
        <w:rPr/>
      </w:pPr>
      <w:r w:rsidDel="00000000" w:rsidR="00000000" w:rsidRPr="00000000">
        <w:rPr>
          <w:b w:val="1"/>
          <w:bCs w:val="1"/>
          <w:rtl w:val="0"/>
        </w:rPr>
        <w:t xml:space="preserve">Supplementary Figure S5. </w:t>
      </w:r>
      <w:r w:rsidDel="00000000" w:rsidR="00000000" w:rsidRPr="00000000">
        <w:rPr>
          <w:rtl w:val="0"/>
        </w:rPr>
        <w:t xml:space="preserve">Leave-one-out sensitivity analysis of multi-organ dysfunction socre (MODS).</w:t>
      </w:r>
    </w:p>
    <w:p w:rsidR="00000000" w:rsidDel="00000000" w:rsidP="00000000" w:rsidRDefault="00000000" w:rsidRPr="00000000" w14:paraId="000000C9">
      <w:pPr>
        <w:spacing w:after="160" w:line="480" w:lineRule="auto"/>
        <w:rPr/>
      </w:pPr>
      <w:r w:rsidDel="00000000" w:rsidR="00000000" w:rsidRPr="00000000">
        <w:rPr/>
        <w:drawing>
          <wp:inline distB="0" distT="0" distL="0" distR="0">
            <wp:extent cx="5943600" cy="3222625"/>
            <wp:effectExtent b="0" l="0" r="0" t="0"/>
            <wp:docPr descr="A graph with green and blue lines&#10;&#10;AI-generated content may be incorrect." id="5" name="image3.jpg"/>
            <a:graphic>
              <a:graphicData uri="http://schemas.openxmlformats.org/drawingml/2006/picture">
                <pic:pic>
                  <pic:nvPicPr>
                    <pic:cNvPr descr="A graph with green and blue lines&#10;&#10;AI-generated content may be incorrect." id="0" name="image3.jpg"/>
                    <pic:cNvPicPr preferRelativeResize="0"/>
                  </pic:nvPicPr>
                  <pic:blipFill>
                    <a:blip r:embed="rId10"/>
                    <a:srcRect b="0" l="0" r="0" t="0"/>
                    <a:stretch>
                      <a:fillRect/>
                    </a:stretch>
                  </pic:blipFill>
                  <pic:spPr>
                    <a:xfrm>
                      <a:off x="0" y="0"/>
                      <a:ext cx="5943600" cy="3222625"/>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spacing w:after="160"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CB">
      <w:pPr>
        <w:spacing w:after="160" w:line="480" w:lineRule="auto"/>
        <w:rPr/>
      </w:pPr>
      <w:r w:rsidDel="00000000" w:rsidR="00000000" w:rsidRPr="00000000">
        <w:rPr>
          <w:b w:val="1"/>
          <w:bCs w:val="1"/>
          <w:rtl w:val="0"/>
        </w:rPr>
        <w:t xml:space="preserve">Supplementary Figure S6. </w:t>
      </w:r>
      <w:r w:rsidDel="00000000" w:rsidR="00000000" w:rsidRPr="00000000">
        <w:rPr>
          <w:rtl w:val="0"/>
        </w:rPr>
        <w:t xml:space="preserve">Leave-one-out sensitivity analysis of intensive care unit (ICU) stay.</w:t>
      </w:r>
    </w:p>
    <w:p w:rsidR="00000000" w:rsidDel="00000000" w:rsidP="00000000" w:rsidRDefault="00000000" w:rsidRPr="00000000" w14:paraId="000000CC">
      <w:pPr>
        <w:spacing w:after="160" w:line="480" w:lineRule="auto"/>
        <w:rPr/>
      </w:pPr>
      <w:r w:rsidDel="00000000" w:rsidR="00000000" w:rsidRPr="00000000">
        <w:rPr/>
        <w:drawing>
          <wp:inline distB="0" distT="0" distL="0" distR="0">
            <wp:extent cx="5943600" cy="3196590"/>
            <wp:effectExtent b="0" l="0" r="0" t="0"/>
            <wp:docPr descr="A graph with green and blue lines&#10;&#10;AI-generated content may be incorrect." id="1" name="image5.jpg"/>
            <a:graphic>
              <a:graphicData uri="http://schemas.openxmlformats.org/drawingml/2006/picture">
                <pic:pic>
                  <pic:nvPicPr>
                    <pic:cNvPr descr="A graph with green and blue lines&#10;&#10;AI-generated content may be incorrect." id="0" name="image5.jpg"/>
                    <pic:cNvPicPr preferRelativeResize="0"/>
                  </pic:nvPicPr>
                  <pic:blipFill>
                    <a:blip r:embed="rId11"/>
                    <a:srcRect b="0" l="0" r="0" t="0"/>
                    <a:stretch>
                      <a:fillRect/>
                    </a:stretch>
                  </pic:blipFill>
                  <pic:spPr>
                    <a:xfrm>
                      <a:off x="0" y="0"/>
                      <a:ext cx="5943600" cy="319659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78.00000000000006"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78.00000000000006"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278.00000000000006"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278.00000000000006" w:lineRule="auto"/>
    </w:pPr>
    <w:rPr>
      <w:rFonts w:ascii="Calibri" w:cs="Calibri" w:eastAsia="Calibri" w:hAnsi="Calibri"/>
      <w:color w:val="2f5496"/>
    </w:rPr>
  </w:style>
  <w:style w:type="paragraph" w:styleId="Heading6">
    <w:name w:val="heading 6"/>
    <w:basedOn w:val="Normal"/>
    <w:next w:val="Normal"/>
    <w:pPr>
      <w:keepNext w:val="1"/>
      <w:keepLines w:val="1"/>
      <w:spacing w:before="40" w:line="278.00000000000006"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spacing w:after="160" w:line="278.00000000000006" w:lineRule="auto"/>
    </w:pPr>
    <w:rPr>
      <w:rFonts w:ascii="Calibri" w:cs="Calibri" w:eastAsia="Calibri" w:hAnsi="Calibri"/>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jpg"/><Relationship Id="rId10" Type="http://schemas.openxmlformats.org/officeDocument/2006/relationships/image" Target="media/image3.jpg"/><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6.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