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96054" w14:textId="46795256" w:rsidR="00764E2B" w:rsidRPr="00767087" w:rsidRDefault="00764E2B" w:rsidP="00764E2B">
      <w:pPr>
        <w:keepNext/>
        <w:keepLines/>
        <w:spacing w:before="240" w:after="240" w:line="480" w:lineRule="auto"/>
        <w:outlineLvl w:val="0"/>
        <w:rPr>
          <w:rFonts w:ascii="Arial" w:eastAsia="Yu Mincho" w:hAnsi="Arial" w:cs="Arial"/>
          <w:b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kern w:val="0"/>
          <w:sz w:val="24"/>
          <w:szCs w:val="24"/>
          <w:lang w:val="en-US" w:eastAsia="ja-JP"/>
          <w14:ligatures w14:val="none"/>
        </w:rPr>
        <w:t>Supplementary Materials</w:t>
      </w:r>
    </w:p>
    <w:p w14:paraId="15418273" w14:textId="5328DA90" w:rsidR="00767087" w:rsidRPr="00767087" w:rsidRDefault="00767087" w:rsidP="00767087">
      <w:pPr>
        <w:spacing w:before="100" w:beforeAutospacing="1" w:after="100" w:afterAutospacing="1" w:line="48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</w:pPr>
      <w:r w:rsidRPr="00767087">
        <w:rPr>
          <w:rFonts w:ascii="Arial" w:eastAsia="Times New Roman" w:hAnsi="Arial" w:cs="Arial"/>
          <w:b/>
          <w:bCs/>
          <w:kern w:val="0"/>
          <w:sz w:val="24"/>
          <w:szCs w:val="24"/>
          <w:lang w:val="en-US"/>
          <w14:ligatures w14:val="none"/>
        </w:rPr>
        <w:t>Characterization of pediatric patients receiving erythropoiesis-stimulating agents for management of anemia of chronic kidney disease in the UK and US: a feasibility assessment of retrospective chart review study</w:t>
      </w:r>
    </w:p>
    <w:p w14:paraId="5EAE8E7E" w14:textId="2784B0B8" w:rsidR="001B59B1" w:rsidRPr="00C473AA" w:rsidRDefault="001B59B1" w:rsidP="001B59B1">
      <w:pPr>
        <w:spacing w:after="0" w:line="480" w:lineRule="auto"/>
        <w:rPr>
          <w:rFonts w:ascii="Arial" w:hAnsi="Arial" w:cs="Arial"/>
          <w:sz w:val="24"/>
          <w:szCs w:val="24"/>
          <w:vertAlign w:val="superscript"/>
        </w:rPr>
      </w:pPr>
      <w:r w:rsidRPr="00C473AA">
        <w:rPr>
          <w:rFonts w:ascii="Arial" w:hAnsi="Arial" w:cs="Arial"/>
          <w:sz w:val="24"/>
          <w:szCs w:val="24"/>
        </w:rPr>
        <w:t>Sally Mountcastle</w:t>
      </w:r>
      <w:r w:rsidR="00871736">
        <w:rPr>
          <w:rFonts w:ascii="Arial" w:hAnsi="Arial" w:cs="Arial"/>
          <w:sz w:val="24"/>
          <w:szCs w:val="24"/>
        </w:rPr>
        <w:t>,</w:t>
      </w:r>
      <w:r w:rsidR="00EA63A8">
        <w:rPr>
          <w:rFonts w:ascii="Arial" w:hAnsi="Arial" w:cs="Arial"/>
          <w:sz w:val="24"/>
          <w:szCs w:val="24"/>
        </w:rPr>
        <w:t xml:space="preserve"> </w:t>
      </w:r>
      <w:r w:rsidRPr="00C473AA">
        <w:rPr>
          <w:rFonts w:ascii="Arial" w:hAnsi="Arial" w:cs="Arial"/>
          <w:sz w:val="24"/>
          <w:szCs w:val="24"/>
        </w:rPr>
        <w:t>Keele Wurst, Alice Rouleau,</w:t>
      </w:r>
      <w:r w:rsidRPr="00C473AA">
        <w:rPr>
          <w:rFonts w:ascii="Arial" w:hAnsi="Arial" w:cs="Arial"/>
          <w:sz w:val="24"/>
          <w:szCs w:val="24"/>
          <w:vertAlign w:val="superscript"/>
        </w:rPr>
        <w:t>2</w:t>
      </w:r>
      <w:r w:rsidRPr="00C473AA">
        <w:rPr>
          <w:rFonts w:ascii="Arial" w:hAnsi="Arial" w:cs="Arial"/>
          <w:sz w:val="24"/>
          <w:szCs w:val="24"/>
        </w:rPr>
        <w:t xml:space="preserve"> Neil R Brett,</w:t>
      </w:r>
      <w:r w:rsidR="0087173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C473AA">
        <w:rPr>
          <w:rFonts w:ascii="Arial" w:hAnsi="Arial" w:cs="Arial"/>
          <w:sz w:val="24"/>
          <w:szCs w:val="24"/>
        </w:rPr>
        <w:t>Jennifer McKenzie</w:t>
      </w:r>
      <w:r w:rsidR="00871736">
        <w:rPr>
          <w:rFonts w:ascii="Arial" w:hAnsi="Arial" w:cs="Arial"/>
          <w:sz w:val="24"/>
          <w:szCs w:val="24"/>
        </w:rPr>
        <w:t>,</w:t>
      </w:r>
      <w:r w:rsidRPr="00C473AA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C473AA">
        <w:rPr>
          <w:rFonts w:ascii="Arial" w:hAnsi="Arial" w:cs="Arial"/>
          <w:sz w:val="24"/>
          <w:szCs w:val="24"/>
        </w:rPr>
        <w:t>Justyna Amelio, Kathy Fraeman, Jake Hunnicutt, Susanna Cuadripani</w:t>
      </w:r>
      <w:r w:rsidR="00871736">
        <w:rPr>
          <w:rFonts w:ascii="Arial" w:hAnsi="Arial" w:cs="Arial"/>
          <w:sz w:val="24"/>
          <w:szCs w:val="24"/>
        </w:rPr>
        <w:t>,</w:t>
      </w:r>
      <w:r w:rsidRPr="00C473AA">
        <w:rPr>
          <w:rFonts w:ascii="Arial" w:hAnsi="Arial" w:cs="Arial"/>
          <w:sz w:val="24"/>
          <w:szCs w:val="24"/>
        </w:rPr>
        <w:t xml:space="preserve"> David Webb,</w:t>
      </w:r>
      <w:r w:rsidR="00604B6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C473AA">
        <w:rPr>
          <w:rFonts w:ascii="Arial" w:hAnsi="Arial" w:cs="Arial"/>
          <w:sz w:val="24"/>
          <w:szCs w:val="24"/>
        </w:rPr>
        <w:t>Amrit Kaur</w:t>
      </w:r>
      <w:r w:rsidR="00604B6E">
        <w:rPr>
          <w:rFonts w:ascii="Arial" w:hAnsi="Arial" w:cs="Arial"/>
          <w:sz w:val="24"/>
          <w:szCs w:val="24"/>
        </w:rPr>
        <w:t>,</w:t>
      </w:r>
      <w:r w:rsidRPr="00C473AA">
        <w:rPr>
          <w:rFonts w:ascii="Arial" w:hAnsi="Arial" w:cs="Arial"/>
          <w:sz w:val="24"/>
          <w:szCs w:val="24"/>
        </w:rPr>
        <w:t xml:space="preserve"> Rukshana Shroff,</w:t>
      </w:r>
      <w:r w:rsidR="00604B6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C473AA">
        <w:rPr>
          <w:rFonts w:ascii="Arial" w:hAnsi="Arial" w:cs="Arial"/>
          <w:sz w:val="24"/>
          <w:szCs w:val="24"/>
        </w:rPr>
        <w:t>Eleonora Staines Urias, Anna Richards,</w:t>
      </w:r>
      <w:r w:rsidR="00604B6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EA63A8">
        <w:rPr>
          <w:rFonts w:ascii="Arial" w:hAnsi="Arial" w:cs="Arial"/>
          <w:sz w:val="24"/>
          <w:szCs w:val="24"/>
          <w:vertAlign w:val="superscript"/>
        </w:rPr>
        <w:br/>
      </w:r>
      <w:r w:rsidRPr="00C473AA">
        <w:rPr>
          <w:rFonts w:ascii="Arial" w:hAnsi="Arial" w:cs="Arial"/>
          <w:sz w:val="24"/>
          <w:szCs w:val="24"/>
        </w:rPr>
        <w:t>Thomas F Hiemstra</w:t>
      </w:r>
    </w:p>
    <w:p w14:paraId="1B6EFADB" w14:textId="77777777" w:rsidR="006F7368" w:rsidRDefault="006F7368" w:rsidP="00764E2B">
      <w:pPr>
        <w:pStyle w:val="NoSpacing"/>
        <w:rPr>
          <w:lang w:eastAsia="ja-JP"/>
        </w:rPr>
        <w:sectPr w:rsidR="006F7368" w:rsidSect="0076708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6461A2" w14:textId="3B1A0211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kern w:val="0"/>
          <w:sz w:val="24"/>
          <w:szCs w:val="24"/>
          <w:lang w:val="en-US" w:eastAsia="ja-JP"/>
          <w14:ligatures w14:val="none"/>
        </w:rPr>
        <w:lastRenderedPageBreak/>
        <w:t xml:space="preserve">Supplementary Table </w:t>
      </w:r>
      <w:r w:rsidR="00896C86">
        <w:rPr>
          <w:rFonts w:ascii="Arial" w:eastAsia="Yu Mincho" w:hAnsi="Arial" w:cs="Arial"/>
          <w:b/>
          <w:kern w:val="0"/>
          <w:sz w:val="24"/>
          <w:szCs w:val="24"/>
          <w:lang w:val="en-US" w:eastAsia="ja-JP"/>
          <w14:ligatures w14:val="none"/>
        </w:rPr>
        <w:t>1</w:t>
      </w:r>
      <w:r w:rsidRPr="00767087">
        <w:rPr>
          <w:rFonts w:ascii="Arial" w:eastAsia="Yu Mincho" w:hAnsi="Arial" w:cs="Arial"/>
          <w:b/>
          <w:kern w:val="0"/>
          <w:sz w:val="24"/>
          <w:szCs w:val="24"/>
          <w:lang w:val="en-US" w:eastAsia="ja-JP"/>
          <w14:ligatures w14:val="none"/>
        </w:rPr>
        <w:t xml:space="preserve"> 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Feasibility assessment describing the missing medical history information for the study population by </w:t>
      </w:r>
      <w:r w:rsidR="00F21D28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post-index date 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>kidney transplant subgroups</w:t>
      </w:r>
    </w:p>
    <w:tbl>
      <w:tblPr>
        <w:tblStyle w:val="GridTable1Light1"/>
        <w:tblW w:w="903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7"/>
        <w:gridCol w:w="2257"/>
        <w:gridCol w:w="2258"/>
        <w:gridCol w:w="2258"/>
      </w:tblGrid>
      <w:tr w:rsidR="00767087" w:rsidRPr="00767087" w14:paraId="60CEE67E" w14:textId="77777777" w:rsidTr="00357BC8">
        <w:trPr>
          <w:trHeight w:val="700"/>
        </w:trPr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25405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Missing medical history information, </w:t>
            </w:r>
            <w:r w:rsidRPr="00767087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E51A7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Overall (</w:t>
            </w:r>
            <w:r w:rsidRPr="00767087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50)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F6E08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No transplant </w:t>
            </w: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br/>
              <w:t>(</w:t>
            </w:r>
            <w:r w:rsidRPr="00767087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42)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CCDC5" w14:textId="6FCE2183" w:rsidR="00767087" w:rsidRPr="00767087" w:rsidRDefault="00F21D28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Post-index date t</w:t>
            </w:r>
            <w:r w:rsidR="00767087"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ransplant(s) </w:t>
            </w:r>
            <w:r w:rsidR="00767087"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br/>
              <w:t>(</w:t>
            </w:r>
            <w:r w:rsidR="00767087" w:rsidRPr="00767087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="00767087" w:rsidRPr="0076708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8)</w:t>
            </w:r>
          </w:p>
        </w:tc>
      </w:tr>
      <w:tr w:rsidR="00767087" w:rsidRPr="00767087" w14:paraId="70BD7AFF" w14:textId="77777777" w:rsidTr="00357BC8">
        <w:trPr>
          <w:trHeight w:val="403"/>
        </w:trPr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7C6D473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Date of initial CKD diagnosis 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0751E1D9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 (14.0)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6B5205CA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 (14.3)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44B50CEB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(12.5)</w:t>
            </w:r>
          </w:p>
        </w:tc>
      </w:tr>
      <w:tr w:rsidR="00767087" w:rsidRPr="00767087" w14:paraId="59BA7CE6" w14:textId="77777777" w:rsidTr="00357BC8">
        <w:trPr>
          <w:trHeight w:val="403"/>
        </w:trPr>
        <w:tc>
          <w:tcPr>
            <w:tcW w:w="0" w:type="dxa"/>
            <w:vAlign w:val="center"/>
          </w:tcPr>
          <w:p w14:paraId="30246A7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CKD stage </w:t>
            </w:r>
          </w:p>
        </w:tc>
        <w:tc>
          <w:tcPr>
            <w:tcW w:w="0" w:type="dxa"/>
            <w:vAlign w:val="center"/>
          </w:tcPr>
          <w:p w14:paraId="0016464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(2.0)</w:t>
            </w:r>
          </w:p>
        </w:tc>
        <w:tc>
          <w:tcPr>
            <w:tcW w:w="0" w:type="dxa"/>
            <w:vAlign w:val="center"/>
          </w:tcPr>
          <w:p w14:paraId="7193F2B4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(2.4)</w:t>
            </w:r>
          </w:p>
        </w:tc>
        <w:tc>
          <w:tcPr>
            <w:tcW w:w="0" w:type="dxa"/>
            <w:vAlign w:val="center"/>
          </w:tcPr>
          <w:p w14:paraId="53D2D17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67087" w:rsidRPr="00767087" w14:paraId="79CAF0A9" w14:textId="77777777" w:rsidTr="00357BC8">
        <w:trPr>
          <w:trHeight w:val="403"/>
        </w:trPr>
        <w:tc>
          <w:tcPr>
            <w:tcW w:w="0" w:type="dxa"/>
            <w:vAlign w:val="center"/>
          </w:tcPr>
          <w:p w14:paraId="62566602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eGFR </w:t>
            </w:r>
          </w:p>
        </w:tc>
        <w:tc>
          <w:tcPr>
            <w:tcW w:w="0" w:type="dxa"/>
            <w:vAlign w:val="center"/>
          </w:tcPr>
          <w:p w14:paraId="27944E7E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15 (30.0)</w:t>
            </w:r>
          </w:p>
        </w:tc>
        <w:tc>
          <w:tcPr>
            <w:tcW w:w="0" w:type="dxa"/>
            <w:vAlign w:val="center"/>
          </w:tcPr>
          <w:p w14:paraId="7F940399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13 (31.0)</w:t>
            </w:r>
          </w:p>
        </w:tc>
        <w:tc>
          <w:tcPr>
            <w:tcW w:w="0" w:type="dxa"/>
            <w:vAlign w:val="center"/>
          </w:tcPr>
          <w:p w14:paraId="6C5AFDE3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 (25.0)</w:t>
            </w:r>
          </w:p>
        </w:tc>
      </w:tr>
      <w:tr w:rsidR="00767087" w:rsidRPr="00767087" w14:paraId="622B9608" w14:textId="77777777" w:rsidTr="00357BC8">
        <w:trPr>
          <w:trHeight w:val="403"/>
        </w:trPr>
        <w:tc>
          <w:tcPr>
            <w:tcW w:w="0" w:type="dxa"/>
            <w:vAlign w:val="center"/>
          </w:tcPr>
          <w:p w14:paraId="797F85B1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Date of kidney anemia diagnosis </w:t>
            </w:r>
          </w:p>
        </w:tc>
        <w:tc>
          <w:tcPr>
            <w:tcW w:w="0" w:type="dxa"/>
            <w:vAlign w:val="center"/>
          </w:tcPr>
          <w:p w14:paraId="2C38D2B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14 (28.0)</w:t>
            </w:r>
          </w:p>
        </w:tc>
        <w:tc>
          <w:tcPr>
            <w:tcW w:w="0" w:type="dxa"/>
            <w:vAlign w:val="center"/>
          </w:tcPr>
          <w:p w14:paraId="1AF849E4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12 (28.6)</w:t>
            </w:r>
          </w:p>
        </w:tc>
        <w:tc>
          <w:tcPr>
            <w:tcW w:w="0" w:type="dxa"/>
            <w:vAlign w:val="center"/>
          </w:tcPr>
          <w:p w14:paraId="42376507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 (25.0)</w:t>
            </w:r>
          </w:p>
        </w:tc>
      </w:tr>
      <w:tr w:rsidR="00767087" w:rsidRPr="00767087" w14:paraId="724E5E7D" w14:textId="77777777" w:rsidTr="00357BC8">
        <w:trPr>
          <w:trHeight w:val="403"/>
        </w:trPr>
        <w:tc>
          <w:tcPr>
            <w:tcW w:w="0" w:type="dxa"/>
            <w:vAlign w:val="center"/>
          </w:tcPr>
          <w:p w14:paraId="3D279E9A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Hemoglobin concentration </w:t>
            </w:r>
          </w:p>
        </w:tc>
        <w:tc>
          <w:tcPr>
            <w:tcW w:w="0" w:type="dxa"/>
            <w:vAlign w:val="center"/>
          </w:tcPr>
          <w:p w14:paraId="33FC50CA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(2.0)</w:t>
            </w:r>
          </w:p>
        </w:tc>
        <w:tc>
          <w:tcPr>
            <w:tcW w:w="0" w:type="dxa"/>
            <w:vAlign w:val="center"/>
          </w:tcPr>
          <w:p w14:paraId="71B41CDD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(2.4)</w:t>
            </w:r>
          </w:p>
        </w:tc>
        <w:tc>
          <w:tcPr>
            <w:tcW w:w="0" w:type="dxa"/>
            <w:vAlign w:val="center"/>
          </w:tcPr>
          <w:p w14:paraId="25C42F11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67087" w:rsidRPr="00767087" w14:paraId="783068D3" w14:textId="77777777" w:rsidTr="00357BC8">
        <w:trPr>
          <w:trHeight w:val="403"/>
        </w:trPr>
        <w:tc>
          <w:tcPr>
            <w:tcW w:w="0" w:type="dxa"/>
            <w:vAlign w:val="center"/>
          </w:tcPr>
          <w:p w14:paraId="438BCDE8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Date of hemoglobin measurement </w:t>
            </w:r>
          </w:p>
        </w:tc>
        <w:tc>
          <w:tcPr>
            <w:tcW w:w="0" w:type="dxa"/>
            <w:vAlign w:val="center"/>
          </w:tcPr>
          <w:p w14:paraId="656717B8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0" w:type="dxa"/>
            <w:vAlign w:val="center"/>
          </w:tcPr>
          <w:p w14:paraId="3F05D0E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 (16.7)</w:t>
            </w:r>
          </w:p>
        </w:tc>
        <w:tc>
          <w:tcPr>
            <w:tcW w:w="0" w:type="dxa"/>
            <w:vAlign w:val="center"/>
          </w:tcPr>
          <w:p w14:paraId="5D2BE65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 (12.5)</w:t>
            </w:r>
          </w:p>
        </w:tc>
      </w:tr>
    </w:tbl>
    <w:p w14:paraId="743262F5" w14:textId="77777777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/>
          <w14:ligatures w14:val="none"/>
        </w:rPr>
      </w:pPr>
      <w:r w:rsidRPr="00767087">
        <w:rPr>
          <w:rFonts w:ascii="Arial" w:eastAsia="Yu Mincho" w:hAnsi="Arial" w:cs="Arial"/>
          <w:kern w:val="0"/>
          <w:sz w:val="24"/>
          <w:szCs w:val="24"/>
          <w:lang w:val="en-US"/>
          <w14:ligatures w14:val="none"/>
        </w:rPr>
        <w:t>CKD, chronic kidney disease; eGFR, estimated glomerular filtration rate.</w:t>
      </w:r>
    </w:p>
    <w:p w14:paraId="4C0B3808" w14:textId="77777777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</w:p>
    <w:p w14:paraId="65715B74" w14:textId="77777777" w:rsidR="00767087" w:rsidRPr="00767087" w:rsidRDefault="00767087" w:rsidP="00767087">
      <w:pPr>
        <w:spacing w:line="480" w:lineRule="auto"/>
        <w:rPr>
          <w:rFonts w:ascii="Arial" w:eastAsia="Yu Mincho" w:hAnsi="Arial" w:cs="Arial"/>
          <w:b/>
          <w:bCs/>
          <w:color w:val="000000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br w:type="page"/>
      </w:r>
    </w:p>
    <w:p w14:paraId="48CE5518" w14:textId="51E8888A" w:rsidR="00767087" w:rsidRPr="00767087" w:rsidRDefault="00767087" w:rsidP="00767087">
      <w:pPr>
        <w:autoSpaceDE w:val="0"/>
        <w:autoSpaceDN w:val="0"/>
        <w:adjustRightInd w:val="0"/>
        <w:spacing w:after="0" w:line="480" w:lineRule="auto"/>
        <w:rPr>
          <w:rFonts w:ascii="Arial" w:eastAsia="Yu Mincho" w:hAnsi="Arial" w:cs="Arial"/>
          <w:b/>
          <w:bCs/>
          <w:color w:val="000000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bCs/>
          <w:color w:val="000000"/>
          <w:kern w:val="0"/>
          <w:sz w:val="24"/>
          <w:szCs w:val="24"/>
          <w:lang w:val="en-US" w:eastAsia="ja-JP"/>
          <w14:ligatures w14:val="none"/>
        </w:rPr>
        <w:lastRenderedPageBreak/>
        <w:t xml:space="preserve">Supplementary Table </w:t>
      </w:r>
      <w:r w:rsidR="00896C86">
        <w:rPr>
          <w:rFonts w:ascii="Arial" w:eastAsia="Yu Mincho" w:hAnsi="Arial" w:cs="Arial"/>
          <w:b/>
          <w:bCs/>
          <w:color w:val="000000"/>
          <w:kern w:val="0"/>
          <w:sz w:val="24"/>
          <w:szCs w:val="24"/>
          <w:lang w:val="en-US" w:eastAsia="ja-JP"/>
          <w14:ligatures w14:val="none"/>
        </w:rPr>
        <w:t>2</w:t>
      </w:r>
      <w:r w:rsidRPr="00767087">
        <w:rPr>
          <w:rFonts w:ascii="Arial" w:eastAsia="Yu Mincho" w:hAnsi="Arial" w:cs="Arial"/>
          <w:b/>
          <w:bCs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r w:rsidRPr="00767087">
        <w:rPr>
          <w:rFonts w:ascii="Arial" w:eastAsia="Yu Mincho" w:hAnsi="Arial" w:cs="Arial"/>
          <w:color w:val="000000"/>
          <w:kern w:val="0"/>
          <w:sz w:val="24"/>
          <w:szCs w:val="24"/>
          <w:lang w:val="en-US" w:eastAsia="ja-JP"/>
          <w14:ligatures w14:val="none"/>
        </w:rPr>
        <w:t>Feasibility assessment describing the missing medical history information for the study population by country subgroups</w:t>
      </w:r>
    </w:p>
    <w:tbl>
      <w:tblPr>
        <w:tblStyle w:val="TableGrid1"/>
        <w:tblW w:w="90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5"/>
        <w:gridCol w:w="1890"/>
        <w:gridCol w:w="1890"/>
        <w:gridCol w:w="1890"/>
      </w:tblGrid>
      <w:tr w:rsidR="00767087" w:rsidRPr="00767087" w14:paraId="41C6D97C" w14:textId="77777777" w:rsidTr="00357BC8">
        <w:trPr>
          <w:trHeight w:val="214"/>
        </w:trPr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35F6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Missing medical history information, 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F9230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Overall </w:t>
            </w: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br/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50)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815E0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>UK</w:t>
            </w:r>
          </w:p>
          <w:p w14:paraId="749C156D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36)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EFBB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>US</w:t>
            </w:r>
          </w:p>
          <w:p w14:paraId="453C9FA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= 14)</w:t>
            </w:r>
          </w:p>
        </w:tc>
      </w:tr>
      <w:tr w:rsidR="00767087" w:rsidRPr="00767087" w14:paraId="0655E42D" w14:textId="77777777" w:rsidTr="00357BC8">
        <w:trPr>
          <w:trHeight w:val="214"/>
        </w:trPr>
        <w:tc>
          <w:tcPr>
            <w:tcW w:w="3415" w:type="dxa"/>
            <w:tcBorders>
              <w:top w:val="single" w:sz="4" w:space="0" w:color="auto"/>
            </w:tcBorders>
            <w:vAlign w:val="center"/>
          </w:tcPr>
          <w:p w14:paraId="04924CE2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Date of initial CKD diagnosis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B9C1D9D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7 (14.0)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2F2913FC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55F07F71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7 (50.0)</w:t>
            </w:r>
          </w:p>
        </w:tc>
      </w:tr>
      <w:tr w:rsidR="00767087" w:rsidRPr="00767087" w14:paraId="6BF5DBB8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281F48D3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Date of kidney anemia diagnosis </w:t>
            </w:r>
          </w:p>
        </w:tc>
        <w:tc>
          <w:tcPr>
            <w:tcW w:w="1890" w:type="dxa"/>
            <w:vAlign w:val="center"/>
          </w:tcPr>
          <w:p w14:paraId="53397C2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14 (28.0)</w:t>
            </w:r>
          </w:p>
        </w:tc>
        <w:tc>
          <w:tcPr>
            <w:tcW w:w="1890" w:type="dxa"/>
            <w:vAlign w:val="center"/>
          </w:tcPr>
          <w:p w14:paraId="5F5CB22B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6 (16.7)</w:t>
            </w:r>
          </w:p>
        </w:tc>
        <w:tc>
          <w:tcPr>
            <w:tcW w:w="1890" w:type="dxa"/>
            <w:vAlign w:val="center"/>
          </w:tcPr>
          <w:p w14:paraId="022BF8D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 (57.1)</w:t>
            </w:r>
          </w:p>
        </w:tc>
      </w:tr>
      <w:tr w:rsidR="00767087" w:rsidRPr="00767087" w14:paraId="4252262C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51FB019B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Date of kidney transplant (for those with previous transplant) </w:t>
            </w:r>
          </w:p>
        </w:tc>
        <w:tc>
          <w:tcPr>
            <w:tcW w:w="1890" w:type="dxa"/>
            <w:vAlign w:val="center"/>
          </w:tcPr>
          <w:p w14:paraId="2579671C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90" w:type="dxa"/>
            <w:vAlign w:val="center"/>
          </w:tcPr>
          <w:p w14:paraId="3D7561C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90" w:type="dxa"/>
            <w:vAlign w:val="center"/>
          </w:tcPr>
          <w:p w14:paraId="5B36045C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67087" w:rsidRPr="00767087" w14:paraId="2678B46A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648F3D4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CKD stage </w:t>
            </w:r>
          </w:p>
        </w:tc>
        <w:tc>
          <w:tcPr>
            <w:tcW w:w="1890" w:type="dxa"/>
            <w:vAlign w:val="center"/>
          </w:tcPr>
          <w:p w14:paraId="662E97B8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 (2.0)</w:t>
            </w:r>
          </w:p>
        </w:tc>
        <w:tc>
          <w:tcPr>
            <w:tcW w:w="1890" w:type="dxa"/>
            <w:vAlign w:val="center"/>
          </w:tcPr>
          <w:p w14:paraId="247F6043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 (2.8)</w:t>
            </w:r>
          </w:p>
        </w:tc>
        <w:tc>
          <w:tcPr>
            <w:tcW w:w="1890" w:type="dxa"/>
            <w:vAlign w:val="center"/>
          </w:tcPr>
          <w:p w14:paraId="459CABD4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67087" w:rsidRPr="00767087" w14:paraId="185C086F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7FAE1C86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eGFR </w:t>
            </w:r>
          </w:p>
        </w:tc>
        <w:tc>
          <w:tcPr>
            <w:tcW w:w="1890" w:type="dxa"/>
            <w:vAlign w:val="center"/>
          </w:tcPr>
          <w:p w14:paraId="55892E99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15 (30.0)</w:t>
            </w:r>
          </w:p>
        </w:tc>
        <w:tc>
          <w:tcPr>
            <w:tcW w:w="1890" w:type="dxa"/>
            <w:vAlign w:val="center"/>
          </w:tcPr>
          <w:p w14:paraId="0ACD8F68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7 (19.4)</w:t>
            </w:r>
          </w:p>
        </w:tc>
        <w:tc>
          <w:tcPr>
            <w:tcW w:w="1890" w:type="dxa"/>
            <w:vAlign w:val="center"/>
          </w:tcPr>
          <w:p w14:paraId="0B034ADF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 (57.1)</w:t>
            </w:r>
          </w:p>
        </w:tc>
      </w:tr>
      <w:tr w:rsidR="00767087" w:rsidRPr="00767087" w14:paraId="0731E8D0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1DBC3F60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Hemoglobin concentration </w:t>
            </w:r>
          </w:p>
        </w:tc>
        <w:tc>
          <w:tcPr>
            <w:tcW w:w="1890" w:type="dxa"/>
            <w:vAlign w:val="center"/>
          </w:tcPr>
          <w:p w14:paraId="59D8106D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 (2.0)</w:t>
            </w:r>
          </w:p>
        </w:tc>
        <w:tc>
          <w:tcPr>
            <w:tcW w:w="1890" w:type="dxa"/>
            <w:vAlign w:val="center"/>
          </w:tcPr>
          <w:p w14:paraId="50FB1B89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 (2.8)</w:t>
            </w:r>
          </w:p>
        </w:tc>
        <w:tc>
          <w:tcPr>
            <w:tcW w:w="1890" w:type="dxa"/>
            <w:vAlign w:val="center"/>
          </w:tcPr>
          <w:p w14:paraId="4C5C2CDD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767087" w:rsidRPr="00767087" w14:paraId="0F50FFC3" w14:textId="77777777" w:rsidTr="00357BC8">
        <w:trPr>
          <w:trHeight w:val="214"/>
        </w:trPr>
        <w:tc>
          <w:tcPr>
            <w:tcW w:w="3415" w:type="dxa"/>
            <w:vAlign w:val="center"/>
          </w:tcPr>
          <w:p w14:paraId="20BD34D4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Date of hemoglobin measurement </w:t>
            </w:r>
          </w:p>
        </w:tc>
        <w:tc>
          <w:tcPr>
            <w:tcW w:w="1890" w:type="dxa"/>
            <w:vAlign w:val="center"/>
          </w:tcPr>
          <w:p w14:paraId="15A06483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1890" w:type="dxa"/>
            <w:vAlign w:val="center"/>
          </w:tcPr>
          <w:p w14:paraId="453CB19B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 (2.8)</w:t>
            </w:r>
          </w:p>
        </w:tc>
        <w:tc>
          <w:tcPr>
            <w:tcW w:w="1890" w:type="dxa"/>
            <w:vAlign w:val="center"/>
          </w:tcPr>
          <w:p w14:paraId="4476741B" w14:textId="77777777" w:rsidR="00767087" w:rsidRPr="00767087" w:rsidRDefault="00767087" w:rsidP="0076708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7 (50.0)</w:t>
            </w:r>
          </w:p>
        </w:tc>
      </w:tr>
    </w:tbl>
    <w:p w14:paraId="3170880C" w14:textId="77777777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kern w:val="0"/>
          <w:sz w:val="24"/>
          <w:szCs w:val="24"/>
          <w:lang w:val="en-US"/>
          <w14:ligatures w14:val="none"/>
        </w:rPr>
        <w:t xml:space="preserve">CKD, chronic kidney disease; eGFR, estimated glomerular filtration rate; 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>UK, United Kingdom; US, United States.</w:t>
      </w:r>
    </w:p>
    <w:p w14:paraId="452014A4" w14:textId="77777777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br w:type="page"/>
      </w:r>
    </w:p>
    <w:p w14:paraId="4ECA3CF7" w14:textId="77777777" w:rsidR="00896C86" w:rsidRPr="00767087" w:rsidRDefault="00896C86" w:rsidP="00896C86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lastRenderedPageBreak/>
        <w:t xml:space="preserve">Supplementary Table </w:t>
      </w:r>
      <w:r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t>3</w:t>
      </w:r>
      <w:r w:rsidRPr="00767087"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t xml:space="preserve"> 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Comorbidities in dialysis and non-dialysis patients at the index date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53"/>
        <w:gridCol w:w="1853"/>
        <w:gridCol w:w="1855"/>
        <w:gridCol w:w="1855"/>
      </w:tblGrid>
      <w:tr w:rsidR="00896C86" w:rsidRPr="00767087" w14:paraId="566C3952" w14:textId="77777777" w:rsidTr="00EC51D0">
        <w:tc>
          <w:tcPr>
            <w:tcW w:w="34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1AFDD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Comorbidity, n (%)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48CD9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Dialysis status at index</w:t>
            </w:r>
          </w:p>
        </w:tc>
      </w:tr>
      <w:tr w:rsidR="00896C86" w:rsidRPr="00767087" w14:paraId="2A2250FA" w14:textId="77777777" w:rsidTr="00EC51D0">
        <w:tc>
          <w:tcPr>
            <w:tcW w:w="345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FEC7D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027E3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All</w:t>
            </w:r>
          </w:p>
          <w:p w14:paraId="44871D4F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= 50)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C44A2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Not on dialysis</w:t>
            </w:r>
          </w:p>
          <w:p w14:paraId="5061A1AA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= 27)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3D40B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On dialysis</w:t>
            </w:r>
          </w:p>
          <w:p w14:paraId="786A894D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(</w:t>
            </w:r>
            <w:r w:rsidRPr="00767087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76708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= 23)</w:t>
            </w:r>
          </w:p>
        </w:tc>
      </w:tr>
      <w:tr w:rsidR="00896C86" w:rsidRPr="00767087" w14:paraId="20CAA6F0" w14:textId="77777777" w:rsidTr="00EC51D0"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93FFF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68BD75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15 (30.0)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8DE3E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7 (25.9)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B299FF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8 (34.8)</w:t>
            </w:r>
          </w:p>
        </w:tc>
      </w:tr>
      <w:tr w:rsidR="00896C86" w:rsidRPr="00767087" w14:paraId="01344791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31879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Neurocognitive impairment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E9C87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11 (22.0)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E2EF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7 (25.9)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9E508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(17.4)</w:t>
            </w:r>
          </w:p>
        </w:tc>
      </w:tr>
      <w:tr w:rsidR="00896C86" w:rsidRPr="00767087" w14:paraId="434CE8D8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A291E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Growth abnormalities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3A85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10 (20.0)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9BE5C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(14.8)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9230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6 (26.1)</w:t>
            </w:r>
          </w:p>
        </w:tc>
      </w:tr>
      <w:tr w:rsidR="00896C86" w:rsidRPr="00767087" w14:paraId="0FB9D038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D8327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Motor abnormalities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D6374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D55C0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7 (25.9)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F5CD9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1 (4.3)</w:t>
            </w:r>
          </w:p>
        </w:tc>
      </w:tr>
      <w:tr w:rsidR="00896C86" w:rsidRPr="00767087" w14:paraId="37AA3D51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5B096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Ocular abnormalities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45D4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BFF7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(14.8)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3A6C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(17.4)</w:t>
            </w:r>
          </w:p>
        </w:tc>
      </w:tr>
      <w:tr w:rsidR="00896C86" w:rsidRPr="00767087" w14:paraId="4A3069D6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F1E7A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Pulmonary abnormalities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0DDD4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AC7A2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6 (22.2)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985D8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2 (8.7)</w:t>
            </w:r>
          </w:p>
        </w:tc>
      </w:tr>
      <w:tr w:rsidR="00896C86" w:rsidRPr="00767087" w14:paraId="4C0D5270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23B0" w14:textId="77777777" w:rsidR="00896C86" w:rsidRPr="00767087" w:rsidRDefault="00896C86" w:rsidP="00EC51D0">
            <w:pPr>
              <w:spacing w:line="48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Unknown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AF4D2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8 (16.0)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F0CFC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(14.8)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1DA38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4 (17.4)</w:t>
            </w:r>
          </w:p>
        </w:tc>
      </w:tr>
      <w:tr w:rsidR="00896C86" w:rsidRPr="00767087" w14:paraId="0C8B92AA" w14:textId="77777777" w:rsidTr="00EC51D0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6017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Rare comorbidities*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1E30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13 (26.0)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9C405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10 (37.0)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1D093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3 (13.0)</w:t>
            </w:r>
          </w:p>
        </w:tc>
      </w:tr>
      <w:tr w:rsidR="00896C86" w:rsidRPr="00767087" w14:paraId="39EFA36C" w14:textId="77777777" w:rsidTr="00EC51D0"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62F84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Other</w:t>
            </w: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  <w:lang w:val="en-US"/>
              </w:rPr>
              <w:t>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9B7C9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11 (22.0)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C9C40" w14:textId="77777777" w:rsidR="00896C86" w:rsidRPr="00767087" w:rsidRDefault="00896C86" w:rsidP="00EC51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4 (14.8)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B2EB0A" w14:textId="77777777" w:rsidR="00896C86" w:rsidRPr="00767087" w:rsidRDefault="00896C86" w:rsidP="00EC51D0">
            <w:pPr>
              <w:spacing w:line="48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767087">
              <w:rPr>
                <w:rFonts w:ascii="Arial" w:eastAsia="Calibri" w:hAnsi="Arial" w:cs="Arial"/>
                <w:sz w:val="24"/>
                <w:szCs w:val="24"/>
                <w:lang w:val="en-US"/>
              </w:rPr>
              <w:t>7 (30.4)</w:t>
            </w:r>
          </w:p>
        </w:tc>
      </w:tr>
    </w:tbl>
    <w:p w14:paraId="395D26F9" w14:textId="77777777" w:rsidR="00896C86" w:rsidRPr="00767087" w:rsidRDefault="00896C86" w:rsidP="00896C86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>*Specific comorbidities present at low numbers (</w:t>
      </w:r>
      <w:r w:rsidRPr="00767087">
        <w:rPr>
          <w:rFonts w:ascii="Arial" w:eastAsia="Yu Mincho" w:hAnsi="Arial" w:cs="Arial"/>
          <w:i/>
          <w:iCs/>
          <w:kern w:val="0"/>
          <w:sz w:val="24"/>
          <w:szCs w:val="24"/>
          <w:lang w:val="en-US" w:eastAsia="ja-JP"/>
          <w14:ligatures w14:val="none"/>
        </w:rPr>
        <w:t>n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 = 3 or less in the overall population) presented in aggregate to maintain anonymity</w:t>
      </w:r>
    </w:p>
    <w:p w14:paraId="45ACF5E6" w14:textId="77777777" w:rsidR="00896C86" w:rsidRPr="00767087" w:rsidRDefault="00896C86" w:rsidP="00896C86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kern w:val="0"/>
          <w:sz w:val="24"/>
          <w:szCs w:val="24"/>
          <w:vertAlign w:val="superscript"/>
          <w:lang w:val="en-US" w:eastAsia="ja-JP"/>
          <w14:ligatures w14:val="none"/>
        </w:rPr>
        <w:t>†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/>
          <w14:ligatures w14:val="none"/>
        </w:rPr>
        <w:t>Additional other comorbidities, nature unspecified.</w:t>
      </w:r>
    </w:p>
    <w:p w14:paraId="23D66B28" w14:textId="77777777" w:rsidR="00896C86" w:rsidRDefault="00896C86">
      <w:pPr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</w:pPr>
      <w:r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br w:type="page"/>
      </w:r>
    </w:p>
    <w:p w14:paraId="7AC4C113" w14:textId="44A11B65" w:rsidR="00767087" w:rsidRPr="00767087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</w:pPr>
      <w:r w:rsidRPr="00767087">
        <w:rPr>
          <w:rFonts w:ascii="Arial" w:eastAsia="Yu Mincho" w:hAnsi="Arial" w:cs="Arial"/>
          <w:b/>
          <w:bCs/>
          <w:kern w:val="0"/>
          <w:sz w:val="24"/>
          <w:szCs w:val="24"/>
          <w:lang w:val="en-US" w:eastAsia="ja-JP"/>
          <w14:ligatures w14:val="none"/>
        </w:rPr>
        <w:lastRenderedPageBreak/>
        <w:t>Supplementary Fig. 1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 Time from index date to kidney transplant in the overall population (</w:t>
      </w:r>
      <w:r w:rsidRPr="00767087">
        <w:rPr>
          <w:rFonts w:ascii="Arial" w:eastAsia="Yu Mincho" w:hAnsi="Arial" w:cs="Arial"/>
          <w:i/>
          <w:iCs/>
          <w:kern w:val="0"/>
          <w:sz w:val="24"/>
          <w:szCs w:val="24"/>
          <w:lang w:val="en-US" w:eastAsia="ja-JP"/>
          <w14:ligatures w14:val="none"/>
        </w:rPr>
        <w:t>N</w:t>
      </w:r>
      <w:r w:rsidRPr="00767087">
        <w:rPr>
          <w:rFonts w:ascii="Arial" w:eastAsia="Yu Mincho" w:hAnsi="Arial" w:cs="Arial"/>
          <w:kern w:val="0"/>
          <w:sz w:val="24"/>
          <w:szCs w:val="24"/>
          <w:lang w:val="en-US" w:eastAsia="ja-JP"/>
          <w14:ligatures w14:val="none"/>
        </w:rPr>
        <w:t xml:space="preserve"> = 50)</w:t>
      </w:r>
    </w:p>
    <w:p w14:paraId="692FEC83" w14:textId="60CAE9FA" w:rsidR="00767087" w:rsidRPr="00345BBD" w:rsidRDefault="00767087" w:rsidP="00767087">
      <w:pPr>
        <w:spacing w:line="480" w:lineRule="auto"/>
        <w:rPr>
          <w:rFonts w:ascii="Arial" w:eastAsia="Yu Mincho" w:hAnsi="Arial" w:cs="Arial"/>
          <w:kern w:val="0"/>
          <w:sz w:val="24"/>
          <w:szCs w:val="24"/>
          <w:lang w:val="en-US"/>
          <w14:ligatures w14:val="none"/>
        </w:rPr>
      </w:pPr>
    </w:p>
    <w:p w14:paraId="53852310" w14:textId="56655214" w:rsidR="00595581" w:rsidRDefault="00595581">
      <w:pPr>
        <w:rPr>
          <w:rFonts w:ascii="Arial" w:hAnsi="Arial" w:cs="Arial"/>
          <w:sz w:val="24"/>
          <w:szCs w:val="24"/>
        </w:rPr>
      </w:pPr>
      <w:r w:rsidRPr="0059558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80AA176" wp14:editId="5FB0D29F">
            <wp:extent cx="5731510" cy="3764280"/>
            <wp:effectExtent l="0" t="0" r="2540" b="7620"/>
            <wp:docPr id="1921239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392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3EB16" w14:textId="559F18BE" w:rsidR="002B2D9D" w:rsidRPr="00104892" w:rsidRDefault="00345BBD">
      <w:pPr>
        <w:rPr>
          <w:rFonts w:ascii="Arial" w:hAnsi="Arial" w:cs="Arial"/>
          <w:sz w:val="24"/>
          <w:szCs w:val="24"/>
        </w:rPr>
      </w:pPr>
      <w:r w:rsidRPr="00104892">
        <w:rPr>
          <w:rFonts w:ascii="Arial" w:hAnsi="Arial" w:cs="Arial"/>
          <w:sz w:val="24"/>
          <w:szCs w:val="24"/>
        </w:rPr>
        <w:t xml:space="preserve">*Including </w:t>
      </w:r>
      <w:r>
        <w:rPr>
          <w:rFonts w:ascii="Arial" w:hAnsi="Arial" w:cs="Arial"/>
          <w:sz w:val="24"/>
          <w:szCs w:val="24"/>
        </w:rPr>
        <w:t xml:space="preserve">all </w:t>
      </w:r>
      <w:r w:rsidRPr="00104892">
        <w:rPr>
          <w:rFonts w:ascii="Arial" w:hAnsi="Arial" w:cs="Arial"/>
          <w:sz w:val="24"/>
          <w:szCs w:val="24"/>
        </w:rPr>
        <w:t xml:space="preserve">patients </w:t>
      </w:r>
      <w:r>
        <w:rPr>
          <w:rFonts w:ascii="Arial" w:hAnsi="Arial" w:cs="Arial"/>
          <w:sz w:val="24"/>
          <w:szCs w:val="24"/>
        </w:rPr>
        <w:t xml:space="preserve">with available data who have not yet reached the outcome. </w:t>
      </w:r>
    </w:p>
    <w:sectPr w:rsidR="002B2D9D" w:rsidRPr="00104892" w:rsidSect="00104892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0464" w14:textId="77777777" w:rsidR="001E0179" w:rsidRDefault="001E0179" w:rsidP="00EF1E9B">
      <w:pPr>
        <w:spacing w:after="0" w:line="240" w:lineRule="auto"/>
      </w:pPr>
      <w:r>
        <w:separator/>
      </w:r>
    </w:p>
  </w:endnote>
  <w:endnote w:type="continuationSeparator" w:id="0">
    <w:p w14:paraId="332D7B2B" w14:textId="77777777" w:rsidR="001E0179" w:rsidRDefault="001E0179" w:rsidP="00EF1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6F65" w14:textId="77777777" w:rsidR="001E0179" w:rsidRDefault="001E0179" w:rsidP="00EF1E9B">
      <w:pPr>
        <w:spacing w:after="0" w:line="240" w:lineRule="auto"/>
      </w:pPr>
      <w:r>
        <w:separator/>
      </w:r>
    </w:p>
  </w:footnote>
  <w:footnote w:type="continuationSeparator" w:id="0">
    <w:p w14:paraId="6137E94D" w14:textId="77777777" w:rsidR="001E0179" w:rsidRDefault="001E0179" w:rsidP="00EF1E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87"/>
    <w:rsid w:val="00034E96"/>
    <w:rsid w:val="00051D03"/>
    <w:rsid w:val="00104892"/>
    <w:rsid w:val="00115B4C"/>
    <w:rsid w:val="00125F31"/>
    <w:rsid w:val="001A47AC"/>
    <w:rsid w:val="001B59B1"/>
    <w:rsid w:val="001B5A2D"/>
    <w:rsid w:val="001E0179"/>
    <w:rsid w:val="0021423C"/>
    <w:rsid w:val="00295F24"/>
    <w:rsid w:val="002B2D9D"/>
    <w:rsid w:val="00302AF7"/>
    <w:rsid w:val="00306835"/>
    <w:rsid w:val="00345BBD"/>
    <w:rsid w:val="00364FEA"/>
    <w:rsid w:val="003B4914"/>
    <w:rsid w:val="00457F53"/>
    <w:rsid w:val="00471C9C"/>
    <w:rsid w:val="00492A2F"/>
    <w:rsid w:val="0049320C"/>
    <w:rsid w:val="004D480D"/>
    <w:rsid w:val="00520F22"/>
    <w:rsid w:val="00595581"/>
    <w:rsid w:val="005B19B0"/>
    <w:rsid w:val="005E2B05"/>
    <w:rsid w:val="0060089A"/>
    <w:rsid w:val="006012EC"/>
    <w:rsid w:val="00602ED1"/>
    <w:rsid w:val="00604B6E"/>
    <w:rsid w:val="00690BFD"/>
    <w:rsid w:val="006A042B"/>
    <w:rsid w:val="006B0282"/>
    <w:rsid w:val="006F7368"/>
    <w:rsid w:val="00764E2B"/>
    <w:rsid w:val="00767087"/>
    <w:rsid w:val="007A40BC"/>
    <w:rsid w:val="00871736"/>
    <w:rsid w:val="00896C86"/>
    <w:rsid w:val="009072B2"/>
    <w:rsid w:val="0093698E"/>
    <w:rsid w:val="009438DC"/>
    <w:rsid w:val="00952D85"/>
    <w:rsid w:val="009558EB"/>
    <w:rsid w:val="00B106C4"/>
    <w:rsid w:val="00B453EE"/>
    <w:rsid w:val="00BA336E"/>
    <w:rsid w:val="00D45BEC"/>
    <w:rsid w:val="00D912E5"/>
    <w:rsid w:val="00DB09A9"/>
    <w:rsid w:val="00E67960"/>
    <w:rsid w:val="00EA63A8"/>
    <w:rsid w:val="00EB4CD2"/>
    <w:rsid w:val="00EF1E9B"/>
    <w:rsid w:val="00F21D28"/>
    <w:rsid w:val="00F24DC0"/>
    <w:rsid w:val="00F62C4D"/>
    <w:rsid w:val="00F9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B43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08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767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7087"/>
    <w:pPr>
      <w:spacing w:line="240" w:lineRule="auto"/>
    </w:pPr>
    <w:rPr>
      <w:rFonts w:eastAsia="Yu Mincho"/>
      <w:kern w:val="0"/>
      <w:sz w:val="20"/>
      <w:szCs w:val="20"/>
      <w:lang w:val="en-US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087"/>
    <w:rPr>
      <w:rFonts w:eastAsia="Yu Mincho"/>
      <w:kern w:val="0"/>
      <w:sz w:val="20"/>
      <w:szCs w:val="20"/>
      <w:lang w:val="en-US" w:eastAsia="ja-JP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7670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67087"/>
    <w:pPr>
      <w:spacing w:after="0" w:line="240" w:lineRule="auto"/>
    </w:pPr>
    <w:rPr>
      <w:rFonts w:eastAsia="Yu Mincho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76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670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764E2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F24"/>
    <w:rPr>
      <w:rFonts w:eastAsiaTheme="minorHAnsi"/>
      <w:b/>
      <w:bCs/>
      <w:kern w:val="2"/>
      <w:lang w:val="en-GB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F24"/>
    <w:rPr>
      <w:rFonts w:eastAsia="Yu Mincho"/>
      <w:b/>
      <w:bCs/>
      <w:kern w:val="0"/>
      <w:sz w:val="20"/>
      <w:szCs w:val="20"/>
      <w:lang w:val="en-US" w:eastAsia="ja-JP"/>
      <w14:ligatures w14:val="none"/>
    </w:rPr>
  </w:style>
  <w:style w:type="paragraph" w:styleId="Revision">
    <w:name w:val="Revision"/>
    <w:hidden/>
    <w:uiPriority w:val="99"/>
    <w:semiHidden/>
    <w:rsid w:val="00F21D2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71C9C"/>
  </w:style>
  <w:style w:type="paragraph" w:styleId="Header">
    <w:name w:val="header"/>
    <w:basedOn w:val="Normal"/>
    <w:link w:val="HeaderChar"/>
    <w:uiPriority w:val="99"/>
    <w:unhideWhenUsed/>
    <w:rsid w:val="00EF1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E9B"/>
  </w:style>
  <w:style w:type="paragraph" w:styleId="Footer">
    <w:name w:val="footer"/>
    <w:basedOn w:val="Normal"/>
    <w:link w:val="FooterChar"/>
    <w:uiPriority w:val="99"/>
    <w:unhideWhenUsed/>
    <w:rsid w:val="00EF1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2026-04-28T15:08:00Z</dcterms:created>
  <dcterms:modified xsi:type="dcterms:W3CDTF">2026-04-28T15:08:00Z</dcterms:modified>
</cp:coreProperties>
</file>