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8021E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Supplementary Table 1. 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Univariable linear regression analysis for factors associated with ΔTSH 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689"/>
        <w:gridCol w:w="1689"/>
        <w:gridCol w:w="1758"/>
        <w:gridCol w:w="975"/>
      </w:tblGrid>
      <w:tr w14:paraId="3A75C9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</w:tcPr>
          <w:p w14:paraId="5A493AC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1689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</w:tcPr>
          <w:p w14:paraId="0E8F63F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B</w:t>
            </w:r>
          </w:p>
        </w:tc>
        <w:tc>
          <w:tcPr>
            <w:tcW w:w="1689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</w:tcPr>
          <w:p w14:paraId="663235F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SE</w:t>
            </w:r>
          </w:p>
        </w:tc>
        <w:tc>
          <w:tcPr>
            <w:tcW w:w="1758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</w:tcPr>
          <w:p w14:paraId="210FD94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tandardized β</w:t>
            </w:r>
          </w:p>
        </w:tc>
        <w:tc>
          <w:tcPr>
            <w:tcW w:w="975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</w:tcPr>
          <w:p w14:paraId="01377E4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P value</w:t>
            </w:r>
          </w:p>
        </w:tc>
      </w:tr>
      <w:tr w14:paraId="129BBE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</w:tcPr>
          <w:p w14:paraId="6BAA352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1689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</w:tcPr>
          <w:p w14:paraId="74D9325E">
            <w:pPr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-0.011</w:t>
            </w:r>
          </w:p>
        </w:tc>
        <w:tc>
          <w:tcPr>
            <w:tcW w:w="1689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</w:tcPr>
          <w:p w14:paraId="327B596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0.014</w:t>
            </w:r>
          </w:p>
        </w:tc>
        <w:tc>
          <w:tcPr>
            <w:tcW w:w="1758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</w:tcPr>
          <w:p w14:paraId="5E79B4E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-0.082</w:t>
            </w:r>
          </w:p>
        </w:tc>
        <w:tc>
          <w:tcPr>
            <w:tcW w:w="975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</w:tcPr>
          <w:p w14:paraId="731F965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0.419</w:t>
            </w:r>
          </w:p>
        </w:tc>
      </w:tr>
      <w:tr w14:paraId="3E0E75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29CEEF8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4479137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0.440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5B9DFD0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0.380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5934B7D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0.117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2C1DEE0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0.250</w:t>
            </w:r>
          </w:p>
        </w:tc>
      </w:tr>
      <w:tr w14:paraId="2F85FB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5BD3951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Weight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7CF594C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-0.012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488B80B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0.014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362AA75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-0.086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16EA3E8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eastAsia="zh-CN" w:bidi="ar"/>
              </w:rPr>
              <w:t>0</w:t>
            </w: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.404</w:t>
            </w:r>
          </w:p>
        </w:tc>
      </w:tr>
      <w:tr w14:paraId="300ACB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3AE1AFD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Hemoglobin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20FF74A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0.010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3517FBF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0.010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58B91D3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0.104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13994FB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0.310</w:t>
            </w:r>
          </w:p>
        </w:tc>
      </w:tr>
      <w:tr w14:paraId="0378E5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0AE3778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Albumin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0B000D1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0.060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19F7243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0.045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25C7CBF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0.136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4025F44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0.183</w:t>
            </w:r>
          </w:p>
        </w:tc>
      </w:tr>
      <w:tr w14:paraId="2B3359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779FF05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Ferritin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BBF35D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B6C256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3896236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0.121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6F2836F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0.246</w:t>
            </w:r>
          </w:p>
        </w:tc>
      </w:tr>
      <w:tr w14:paraId="21AD7F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38F3DF3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Creatinine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460B4B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0.000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885E5F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6CA4BC9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0.037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37C2D1F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0.714</w:t>
            </w:r>
          </w:p>
        </w:tc>
      </w:tr>
      <w:tr w14:paraId="422742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117D5C3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CRP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22CD67E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23AE9BD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0.013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7BC05E2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0.065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0FA0A2F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0.668</w:t>
            </w:r>
          </w:p>
        </w:tc>
      </w:tr>
      <w:tr w14:paraId="7E1C84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343F803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Kt/V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1B8BE8A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0.038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0A5923C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0.142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40796F2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0.030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2AFD291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0.789</w:t>
            </w:r>
          </w:p>
        </w:tc>
      </w:tr>
      <w:tr w14:paraId="43E6E4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</w:tcPr>
          <w:p w14:paraId="15A889C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Total Cholesterol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79BF9F4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0.244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FFFFFF"/>
          </w:tcPr>
          <w:p w14:paraId="6A2302B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0.174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shd w:val="clear" w:color="auto" w:fill="FFFFFF"/>
          </w:tcPr>
          <w:p w14:paraId="53865DD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0.142</w:t>
            </w:r>
          </w:p>
        </w:tc>
        <w:tc>
          <w:tcPr>
            <w:tcW w:w="975" w:type="dxa"/>
            <w:tcBorders>
              <w:tl2br w:val="nil"/>
              <w:tr2bl w:val="nil"/>
            </w:tcBorders>
            <w:shd w:val="clear" w:color="auto" w:fill="FFFFFF"/>
          </w:tcPr>
          <w:p w14:paraId="48B5C41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0.165</w:t>
            </w:r>
          </w:p>
        </w:tc>
      </w:tr>
      <w:tr w14:paraId="1B1FE4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</w:tcPr>
          <w:p w14:paraId="250FD5B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Baseline TSH</w:t>
            </w:r>
          </w:p>
        </w:tc>
        <w:tc>
          <w:tcPr>
            <w:tcW w:w="1689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</w:tcPr>
          <w:p w14:paraId="2DFB68D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-0.863</w:t>
            </w:r>
          </w:p>
        </w:tc>
        <w:tc>
          <w:tcPr>
            <w:tcW w:w="1689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</w:tcPr>
          <w:p w14:paraId="6783D20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0.051</w:t>
            </w:r>
          </w:p>
        </w:tc>
        <w:tc>
          <w:tcPr>
            <w:tcW w:w="1758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</w:tcPr>
          <w:p w14:paraId="59387CB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-0.864</w:t>
            </w:r>
          </w:p>
        </w:tc>
        <w:tc>
          <w:tcPr>
            <w:tcW w:w="975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</w:tcPr>
          <w:p w14:paraId="310033C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&lt;0.001*</w:t>
            </w:r>
          </w:p>
        </w:tc>
      </w:tr>
    </w:tbl>
    <w:p w14:paraId="5633B5E0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527E7736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15E0718A">
      <w:pPr>
        <w:rPr>
          <w:rFonts w:hint="default" w:ascii="Times New Roman" w:hAnsi="Times New Roman" w:cs="Times New Roman"/>
          <w:sz w:val="21"/>
          <w:szCs w:val="21"/>
          <w:lang w:val="en-US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4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2026-08-02T12:11:26Z</dcterms:created>
  <dc:creator>shumanLi</dc:creator>
  <cp:lastModifiedBy>1</cp:lastModifiedBy>
  <dcterms:modified xsi:type="dcterms:W3CDTF">2026-08-02T12:18:25Z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eyJoZGlkIjoiN2YzNjBkOTgyNWQ1YTMxYzM3MzMwNWFiODNmOWIzYWMiLCJ1c2VySWQiOiIyODEzMDE0NDMifQ==</vt:lpwstr>
  </property>
  <property fmtid="{D5CDD505-2E9C-101B-9397-08002B2CF9AE}" pid="4" name="ICV">
    <vt:lpwstr>86C8EA880D414472A1B8B255FD434AE3_12</vt:lpwstr>
  </property>
</Properties>
</file>