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ED91" w14:textId="77777777" w:rsidR="00B15A5A" w:rsidRDefault="00B15A5A"/>
    <w:tbl>
      <w:tblPr>
        <w:tblStyle w:val="Tabelprimar1"/>
        <w:tblW w:w="9313" w:type="dxa"/>
        <w:tblLook w:val="04A0" w:firstRow="1" w:lastRow="0" w:firstColumn="1" w:lastColumn="0" w:noHBand="0" w:noVBand="1"/>
      </w:tblPr>
      <w:tblGrid>
        <w:gridCol w:w="3840"/>
        <w:gridCol w:w="892"/>
        <w:gridCol w:w="1091"/>
        <w:gridCol w:w="851"/>
        <w:gridCol w:w="1545"/>
        <w:gridCol w:w="1094"/>
      </w:tblGrid>
      <w:tr w:rsidR="00B15A5A" w:rsidRPr="00B43123" w14:paraId="179A46AC" w14:textId="77777777" w:rsidTr="001C0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  <w:hideMark/>
          </w:tcPr>
          <w:p w14:paraId="63B7A74E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i/>
                <w:iCs/>
                <w:color w:val="000000" w:themeColor="text1"/>
                <w:lang w:val="en-GB"/>
              </w:rPr>
              <w:t>Binomial Test</w:t>
            </w: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</w:tc>
      </w:tr>
      <w:tr w:rsidR="00B15A5A" w:rsidRPr="00B43123" w14:paraId="1FD606B9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9602DD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Variable</w:t>
            </w:r>
          </w:p>
        </w:tc>
        <w:tc>
          <w:tcPr>
            <w:tcW w:w="0" w:type="auto"/>
            <w:hideMark/>
          </w:tcPr>
          <w:p w14:paraId="59F88B9C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Level</w:t>
            </w:r>
          </w:p>
        </w:tc>
        <w:tc>
          <w:tcPr>
            <w:tcW w:w="0" w:type="auto"/>
            <w:hideMark/>
          </w:tcPr>
          <w:p w14:paraId="2F10C9C6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Counts</w:t>
            </w:r>
          </w:p>
        </w:tc>
        <w:tc>
          <w:tcPr>
            <w:tcW w:w="0" w:type="auto"/>
            <w:hideMark/>
          </w:tcPr>
          <w:p w14:paraId="32196C33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Total</w:t>
            </w:r>
          </w:p>
        </w:tc>
        <w:tc>
          <w:tcPr>
            <w:tcW w:w="0" w:type="auto"/>
            <w:hideMark/>
          </w:tcPr>
          <w:p w14:paraId="1458AE02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Proportion</w:t>
            </w:r>
          </w:p>
        </w:tc>
        <w:tc>
          <w:tcPr>
            <w:tcW w:w="0" w:type="auto"/>
            <w:hideMark/>
          </w:tcPr>
          <w:p w14:paraId="29182F29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p</w:t>
            </w:r>
          </w:p>
        </w:tc>
      </w:tr>
      <w:tr w:rsidR="00B15A5A" w:rsidRPr="00B43123" w14:paraId="76865912" w14:textId="77777777" w:rsidTr="001C0BDC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CC9DFA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Hypertension (0-no; 1-yes)</w:t>
            </w:r>
          </w:p>
        </w:tc>
        <w:tc>
          <w:tcPr>
            <w:tcW w:w="0" w:type="auto"/>
            <w:hideMark/>
          </w:tcPr>
          <w:p w14:paraId="74D5778E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n</w:t>
            </w: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o</w:t>
            </w:r>
          </w:p>
        </w:tc>
        <w:tc>
          <w:tcPr>
            <w:tcW w:w="0" w:type="auto"/>
            <w:hideMark/>
          </w:tcPr>
          <w:p w14:paraId="3C58669E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41</w:t>
            </w:r>
          </w:p>
        </w:tc>
        <w:tc>
          <w:tcPr>
            <w:tcW w:w="0" w:type="auto"/>
            <w:hideMark/>
          </w:tcPr>
          <w:p w14:paraId="266581C2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112</w:t>
            </w:r>
          </w:p>
        </w:tc>
        <w:tc>
          <w:tcPr>
            <w:tcW w:w="0" w:type="auto"/>
            <w:hideMark/>
          </w:tcPr>
          <w:p w14:paraId="1F2FB876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0.366</w:t>
            </w:r>
          </w:p>
        </w:tc>
        <w:tc>
          <w:tcPr>
            <w:tcW w:w="0" w:type="auto"/>
            <w:hideMark/>
          </w:tcPr>
          <w:p w14:paraId="04C43733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EE0000"/>
                <w:lang w:val="en-GB"/>
              </w:rPr>
              <w:t>0.006</w:t>
            </w:r>
          </w:p>
        </w:tc>
      </w:tr>
      <w:tr w:rsidR="00B15A5A" w:rsidRPr="00B43123" w14:paraId="386E452B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13F490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 </w:t>
            </w:r>
          </w:p>
        </w:tc>
        <w:tc>
          <w:tcPr>
            <w:tcW w:w="0" w:type="auto"/>
            <w:hideMark/>
          </w:tcPr>
          <w:p w14:paraId="6799F6E0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yes</w:t>
            </w:r>
          </w:p>
        </w:tc>
        <w:tc>
          <w:tcPr>
            <w:tcW w:w="0" w:type="auto"/>
            <w:hideMark/>
          </w:tcPr>
          <w:p w14:paraId="18A0E2EB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71</w:t>
            </w:r>
          </w:p>
        </w:tc>
        <w:tc>
          <w:tcPr>
            <w:tcW w:w="0" w:type="auto"/>
            <w:hideMark/>
          </w:tcPr>
          <w:p w14:paraId="6F2E084A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112</w:t>
            </w:r>
          </w:p>
        </w:tc>
        <w:tc>
          <w:tcPr>
            <w:tcW w:w="0" w:type="auto"/>
            <w:hideMark/>
          </w:tcPr>
          <w:p w14:paraId="5401048E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0.634</w:t>
            </w:r>
          </w:p>
        </w:tc>
        <w:tc>
          <w:tcPr>
            <w:tcW w:w="0" w:type="auto"/>
            <w:hideMark/>
          </w:tcPr>
          <w:p w14:paraId="46189739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EE0000"/>
                <w:lang w:val="en-GB"/>
              </w:rPr>
              <w:t>0.006</w:t>
            </w:r>
          </w:p>
        </w:tc>
      </w:tr>
      <w:tr w:rsidR="00B15A5A" w:rsidRPr="00B43123" w14:paraId="21C1FB38" w14:textId="77777777" w:rsidTr="001C0BDC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6045D4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Diabetes melilites (0-no; 1-yes)</w:t>
            </w:r>
          </w:p>
        </w:tc>
        <w:tc>
          <w:tcPr>
            <w:tcW w:w="0" w:type="auto"/>
            <w:hideMark/>
          </w:tcPr>
          <w:p w14:paraId="7D63D398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no</w:t>
            </w:r>
          </w:p>
        </w:tc>
        <w:tc>
          <w:tcPr>
            <w:tcW w:w="0" w:type="auto"/>
            <w:hideMark/>
          </w:tcPr>
          <w:p w14:paraId="79B9588A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104</w:t>
            </w:r>
          </w:p>
        </w:tc>
        <w:tc>
          <w:tcPr>
            <w:tcW w:w="0" w:type="auto"/>
            <w:hideMark/>
          </w:tcPr>
          <w:p w14:paraId="56869CBE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112</w:t>
            </w:r>
          </w:p>
        </w:tc>
        <w:tc>
          <w:tcPr>
            <w:tcW w:w="0" w:type="auto"/>
            <w:hideMark/>
          </w:tcPr>
          <w:p w14:paraId="0538138C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0.929</w:t>
            </w:r>
          </w:p>
        </w:tc>
        <w:tc>
          <w:tcPr>
            <w:tcW w:w="0" w:type="auto"/>
            <w:hideMark/>
          </w:tcPr>
          <w:p w14:paraId="53529243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EE0000"/>
                <w:lang w:val="en-GB"/>
              </w:rPr>
              <w:t>&lt; 0.001</w:t>
            </w:r>
          </w:p>
        </w:tc>
      </w:tr>
      <w:tr w:rsidR="00B15A5A" w:rsidRPr="00B43123" w14:paraId="710071CC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CF55E2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 </w:t>
            </w:r>
          </w:p>
        </w:tc>
        <w:tc>
          <w:tcPr>
            <w:tcW w:w="0" w:type="auto"/>
            <w:hideMark/>
          </w:tcPr>
          <w:p w14:paraId="121E7DF8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yes</w:t>
            </w:r>
          </w:p>
        </w:tc>
        <w:tc>
          <w:tcPr>
            <w:tcW w:w="0" w:type="auto"/>
            <w:hideMark/>
          </w:tcPr>
          <w:p w14:paraId="36D355C8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8</w:t>
            </w:r>
          </w:p>
        </w:tc>
        <w:tc>
          <w:tcPr>
            <w:tcW w:w="0" w:type="auto"/>
            <w:hideMark/>
          </w:tcPr>
          <w:p w14:paraId="648EA675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112</w:t>
            </w:r>
          </w:p>
        </w:tc>
        <w:tc>
          <w:tcPr>
            <w:tcW w:w="0" w:type="auto"/>
            <w:hideMark/>
          </w:tcPr>
          <w:p w14:paraId="4F94B750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0.071</w:t>
            </w:r>
          </w:p>
        </w:tc>
        <w:tc>
          <w:tcPr>
            <w:tcW w:w="0" w:type="auto"/>
            <w:hideMark/>
          </w:tcPr>
          <w:p w14:paraId="1749459E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EE0000"/>
                <w:lang w:val="en-GB"/>
              </w:rPr>
              <w:t>&lt; 0.001</w:t>
            </w:r>
          </w:p>
        </w:tc>
      </w:tr>
    </w:tbl>
    <w:p w14:paraId="1D84F037" w14:textId="4DD29C1F" w:rsidR="00B15A5A" w:rsidRPr="00B43123" w:rsidRDefault="00B15A5A" w:rsidP="00B15A5A">
      <w:pPr>
        <w:pStyle w:val="NormalWeb"/>
        <w:spacing w:before="0" w:beforeAutospacing="0" w:after="0" w:afterAutospacing="0" w:line="276" w:lineRule="auto"/>
        <w:jc w:val="both"/>
        <w:rPr>
          <w:color w:val="000000" w:themeColor="text1"/>
          <w:lang w:val="en-GB"/>
        </w:rPr>
      </w:pPr>
      <w:r w:rsidRPr="00B43123">
        <w:rPr>
          <w:b/>
          <w:bCs/>
          <w:color w:val="000000" w:themeColor="text1"/>
          <w:lang w:val="en-GB"/>
        </w:rPr>
        <w:t xml:space="preserve">Table </w:t>
      </w:r>
      <w:r>
        <w:rPr>
          <w:b/>
          <w:bCs/>
          <w:color w:val="000000" w:themeColor="text1"/>
          <w:lang w:val="en-GB"/>
        </w:rPr>
        <w:t xml:space="preserve"> </w:t>
      </w:r>
      <w:r w:rsidRPr="00B15A5A">
        <w:rPr>
          <w:b/>
          <w:bCs/>
          <w:color w:val="000000" w:themeColor="text1"/>
          <w:lang w:val="en-GB"/>
        </w:rPr>
        <w:t>S</w:t>
      </w:r>
      <w:r w:rsidRPr="00B43123">
        <w:rPr>
          <w:b/>
          <w:bCs/>
          <w:color w:val="000000" w:themeColor="text1"/>
          <w:lang w:val="en-GB"/>
        </w:rPr>
        <w:t xml:space="preserve">1. </w:t>
      </w:r>
      <w:r w:rsidRPr="00B56D8A">
        <w:rPr>
          <w:color w:val="000000" w:themeColor="text1"/>
          <w:lang w:val="en-GB"/>
        </w:rPr>
        <w:t>Prevalence of associated conditions (diabetes and hypertension) among patients</w:t>
      </w:r>
    </w:p>
    <w:p w14:paraId="49E7A13D" w14:textId="77777777" w:rsidR="00B15A5A" w:rsidRDefault="00B15A5A">
      <w:pPr>
        <w:rPr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7"/>
        <w:gridCol w:w="3306"/>
        <w:gridCol w:w="3037"/>
      </w:tblGrid>
      <w:tr w:rsidR="00B15A5A" w:rsidRPr="00CC6A43" w14:paraId="53B72C01" w14:textId="77777777" w:rsidTr="001C0BD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D46F1F" w14:textId="77777777" w:rsidR="00B15A5A" w:rsidRPr="00CC6A43" w:rsidRDefault="00B15A5A" w:rsidP="001C0BDC">
            <w:pPr>
              <w:rPr>
                <w:b/>
                <w:bCs/>
              </w:rPr>
            </w:pPr>
            <w:r w:rsidRPr="00CC6A43">
              <w:rPr>
                <w:b/>
                <w:bCs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53B7CAC2" w14:textId="77777777" w:rsidR="00B15A5A" w:rsidRPr="00CC6A43" w:rsidRDefault="00B15A5A" w:rsidP="001C0BDC">
            <w:pPr>
              <w:rPr>
                <w:b/>
                <w:bCs/>
              </w:rPr>
            </w:pPr>
            <w:r w:rsidRPr="00CC6A43">
              <w:rPr>
                <w:b/>
                <w:bCs/>
              </w:rPr>
              <w:t>Without hepatic enzymes elevation</w:t>
            </w:r>
          </w:p>
        </w:tc>
        <w:tc>
          <w:tcPr>
            <w:tcW w:w="0" w:type="auto"/>
            <w:vAlign w:val="center"/>
            <w:hideMark/>
          </w:tcPr>
          <w:p w14:paraId="4CEA4DCA" w14:textId="77777777" w:rsidR="00B15A5A" w:rsidRPr="00CC6A43" w:rsidRDefault="00B15A5A" w:rsidP="001C0BDC">
            <w:pPr>
              <w:rPr>
                <w:b/>
                <w:bCs/>
              </w:rPr>
            </w:pPr>
            <w:r w:rsidRPr="00CC6A43">
              <w:rPr>
                <w:b/>
                <w:bCs/>
              </w:rPr>
              <w:t>With hepatic enzymes elevation</w:t>
            </w:r>
          </w:p>
        </w:tc>
      </w:tr>
      <w:tr w:rsidR="00B15A5A" w:rsidRPr="00CC6A43" w14:paraId="750C1DA5" w14:textId="77777777" w:rsidTr="001C0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FF23D" w14:textId="77777777" w:rsidR="00B15A5A" w:rsidRPr="00CC6A43" w:rsidRDefault="00B15A5A" w:rsidP="001C0BDC">
            <w:r w:rsidRPr="00CC6A43">
              <w:t>Age at treatment initiation, years</w:t>
            </w:r>
          </w:p>
        </w:tc>
        <w:tc>
          <w:tcPr>
            <w:tcW w:w="0" w:type="auto"/>
            <w:vAlign w:val="center"/>
            <w:hideMark/>
          </w:tcPr>
          <w:p w14:paraId="259CD9C4" w14:textId="77777777" w:rsidR="00B15A5A" w:rsidRPr="00CC6A43" w:rsidRDefault="00B15A5A" w:rsidP="001C0BDC">
            <w:r w:rsidRPr="00CC6A43">
              <w:t>45.69 ± 5.82</w:t>
            </w:r>
          </w:p>
        </w:tc>
        <w:tc>
          <w:tcPr>
            <w:tcW w:w="0" w:type="auto"/>
            <w:vAlign w:val="center"/>
            <w:hideMark/>
          </w:tcPr>
          <w:p w14:paraId="0D5AF23F" w14:textId="77777777" w:rsidR="00B15A5A" w:rsidRPr="00CC6A43" w:rsidRDefault="00B15A5A" w:rsidP="001C0BDC">
            <w:r w:rsidRPr="00CC6A43">
              <w:t>42.48 ± 10.53</w:t>
            </w:r>
          </w:p>
        </w:tc>
      </w:tr>
      <w:tr w:rsidR="00B15A5A" w:rsidRPr="00CC6A43" w14:paraId="5FCEC68D" w14:textId="77777777" w:rsidTr="001C0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A3D12" w14:textId="77777777" w:rsidR="00B15A5A" w:rsidRPr="00CC6A43" w:rsidRDefault="00B15A5A" w:rsidP="001C0BDC">
            <w:r w:rsidRPr="00CC6A43">
              <w:t>Baseline eGFR, mL/min/1.73 m²</w:t>
            </w:r>
          </w:p>
        </w:tc>
        <w:tc>
          <w:tcPr>
            <w:tcW w:w="0" w:type="auto"/>
            <w:vAlign w:val="center"/>
            <w:hideMark/>
          </w:tcPr>
          <w:p w14:paraId="0B65DEBE" w14:textId="77777777" w:rsidR="00B15A5A" w:rsidRPr="00CC6A43" w:rsidRDefault="00B15A5A" w:rsidP="001C0BDC">
            <w:r w:rsidRPr="00CC6A43">
              <w:t>73.62 ± 27.00</w:t>
            </w:r>
          </w:p>
        </w:tc>
        <w:tc>
          <w:tcPr>
            <w:tcW w:w="0" w:type="auto"/>
            <w:vAlign w:val="center"/>
            <w:hideMark/>
          </w:tcPr>
          <w:p w14:paraId="5E1ED498" w14:textId="77777777" w:rsidR="00B15A5A" w:rsidRPr="00CC6A43" w:rsidRDefault="00B15A5A" w:rsidP="001C0BDC">
            <w:r w:rsidRPr="00CC6A43">
              <w:t>68.26 ± 26.73</w:t>
            </w:r>
          </w:p>
        </w:tc>
      </w:tr>
      <w:tr w:rsidR="00B15A5A" w:rsidRPr="00CC6A43" w14:paraId="20AA26E3" w14:textId="77777777" w:rsidTr="001C0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3E851" w14:textId="77777777" w:rsidR="00B15A5A" w:rsidRPr="00CC6A43" w:rsidRDefault="00B15A5A" w:rsidP="001C0BDC">
            <w:r w:rsidRPr="00CC6A43">
              <w:t>Baseline TKV (VRT), mL</w:t>
            </w:r>
          </w:p>
        </w:tc>
        <w:tc>
          <w:tcPr>
            <w:tcW w:w="0" w:type="auto"/>
            <w:vAlign w:val="center"/>
            <w:hideMark/>
          </w:tcPr>
          <w:p w14:paraId="1D141DC8" w14:textId="77777777" w:rsidR="00B15A5A" w:rsidRPr="00CC6A43" w:rsidRDefault="00B15A5A" w:rsidP="001C0BDC">
            <w:r w:rsidRPr="00CC6A43">
              <w:t>1788 ± 1001</w:t>
            </w:r>
          </w:p>
        </w:tc>
        <w:tc>
          <w:tcPr>
            <w:tcW w:w="0" w:type="auto"/>
            <w:vAlign w:val="center"/>
            <w:hideMark/>
          </w:tcPr>
          <w:p w14:paraId="27C73788" w14:textId="77777777" w:rsidR="00B15A5A" w:rsidRPr="00CC6A43" w:rsidRDefault="00B15A5A" w:rsidP="001C0BDC">
            <w:r w:rsidRPr="00CC6A43">
              <w:t>2561 ± 2189</w:t>
            </w:r>
          </w:p>
        </w:tc>
      </w:tr>
    </w:tbl>
    <w:p w14:paraId="3AA29B12" w14:textId="79B24943" w:rsidR="00B15A5A" w:rsidRDefault="00B15A5A" w:rsidP="00B15A5A">
      <w:r w:rsidRPr="00CC6A43">
        <w:rPr>
          <w:b/>
          <w:bCs/>
        </w:rPr>
        <w:t>Table S</w:t>
      </w:r>
      <w:r>
        <w:rPr>
          <w:b/>
          <w:bCs/>
        </w:rPr>
        <w:t>2</w:t>
      </w:r>
      <w:r>
        <w:t xml:space="preserve">. </w:t>
      </w:r>
      <w:r w:rsidRPr="00CC6A43">
        <w:t>Baseline characteristics of patients with and without hepatic enzyme elevation</w:t>
      </w:r>
    </w:p>
    <w:p w14:paraId="5100AB3F" w14:textId="77777777" w:rsidR="00B15A5A" w:rsidRDefault="00B15A5A">
      <w:pPr>
        <w:rPr>
          <w:b/>
          <w:bCs/>
        </w:rPr>
      </w:pPr>
    </w:p>
    <w:tbl>
      <w:tblPr>
        <w:tblStyle w:val="Tabelprimar1"/>
        <w:tblW w:w="9447" w:type="dxa"/>
        <w:tblLook w:val="04A0" w:firstRow="1" w:lastRow="0" w:firstColumn="1" w:lastColumn="0" w:noHBand="0" w:noVBand="1"/>
      </w:tblPr>
      <w:tblGrid>
        <w:gridCol w:w="3616"/>
        <w:gridCol w:w="5831"/>
      </w:tblGrid>
      <w:tr w:rsidR="00B15A5A" w:rsidRPr="00B43123" w14:paraId="0678CE90" w14:textId="77777777" w:rsidTr="001C0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2A31C13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i/>
                <w:iCs/>
                <w:color w:val="000000" w:themeColor="text1"/>
                <w:lang w:val="en-GB"/>
              </w:rPr>
              <w:t>Descriptive Statistics</w:t>
            </w: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</w:tc>
      </w:tr>
      <w:tr w:rsidR="00B15A5A" w:rsidRPr="00B43123" w14:paraId="1AC45984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990CA1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 </w:t>
            </w:r>
          </w:p>
        </w:tc>
        <w:tc>
          <w:tcPr>
            <w:tcW w:w="0" w:type="auto"/>
            <w:hideMark/>
          </w:tcPr>
          <w:p w14:paraId="01865DAD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Daily urine output_1year</w:t>
            </w:r>
          </w:p>
        </w:tc>
      </w:tr>
      <w:tr w:rsidR="00B15A5A" w:rsidRPr="00B43123" w14:paraId="4B8843A0" w14:textId="77777777" w:rsidTr="001C0BDC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AAE21C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Valid</w:t>
            </w:r>
          </w:p>
        </w:tc>
        <w:tc>
          <w:tcPr>
            <w:tcW w:w="0" w:type="auto"/>
            <w:hideMark/>
          </w:tcPr>
          <w:p w14:paraId="2BB14A9D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44</w:t>
            </w:r>
          </w:p>
        </w:tc>
      </w:tr>
      <w:tr w:rsidR="00B15A5A" w:rsidRPr="00B43123" w14:paraId="03B0AC02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71BC1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Mean</w:t>
            </w:r>
          </w:p>
        </w:tc>
        <w:tc>
          <w:tcPr>
            <w:tcW w:w="0" w:type="auto"/>
            <w:hideMark/>
          </w:tcPr>
          <w:p w14:paraId="511091A8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5212</w:t>
            </w:r>
          </w:p>
        </w:tc>
      </w:tr>
      <w:tr w:rsidR="00B15A5A" w:rsidRPr="00B43123" w14:paraId="4FA711AA" w14:textId="77777777" w:rsidTr="001C0BD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C37144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Std. Deviation</w:t>
            </w:r>
          </w:p>
        </w:tc>
        <w:tc>
          <w:tcPr>
            <w:tcW w:w="0" w:type="auto"/>
            <w:hideMark/>
          </w:tcPr>
          <w:p w14:paraId="03DCFB73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1812</w:t>
            </w:r>
          </w:p>
        </w:tc>
      </w:tr>
      <w:tr w:rsidR="00B15A5A" w:rsidRPr="00B43123" w14:paraId="4591F8CE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5D8B03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Minimum</w:t>
            </w:r>
          </w:p>
        </w:tc>
        <w:tc>
          <w:tcPr>
            <w:tcW w:w="0" w:type="auto"/>
            <w:hideMark/>
          </w:tcPr>
          <w:p w14:paraId="3AAACD47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5.500</w:t>
            </w:r>
          </w:p>
        </w:tc>
      </w:tr>
      <w:tr w:rsidR="00B15A5A" w:rsidRPr="00B43123" w14:paraId="79E0B2A4" w14:textId="77777777" w:rsidTr="001C0BD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02D2C7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Maximum</w:t>
            </w:r>
          </w:p>
        </w:tc>
        <w:tc>
          <w:tcPr>
            <w:tcW w:w="0" w:type="auto"/>
            <w:hideMark/>
          </w:tcPr>
          <w:p w14:paraId="635CCAE6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8000</w:t>
            </w:r>
          </w:p>
        </w:tc>
      </w:tr>
      <w:tr w:rsidR="00B15A5A" w:rsidRPr="00B43123" w14:paraId="3AFB828C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323CA8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25th percentile</w:t>
            </w:r>
          </w:p>
        </w:tc>
        <w:tc>
          <w:tcPr>
            <w:tcW w:w="0" w:type="auto"/>
            <w:hideMark/>
          </w:tcPr>
          <w:p w14:paraId="6E4DD544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4950</w:t>
            </w:r>
          </w:p>
        </w:tc>
      </w:tr>
      <w:tr w:rsidR="00B15A5A" w:rsidRPr="00B43123" w14:paraId="61BCEF58" w14:textId="77777777" w:rsidTr="001C0BD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CBFD9D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50th percentile</w:t>
            </w:r>
          </w:p>
        </w:tc>
        <w:tc>
          <w:tcPr>
            <w:tcW w:w="0" w:type="auto"/>
            <w:hideMark/>
          </w:tcPr>
          <w:p w14:paraId="75CD582F" w14:textId="77777777" w:rsidR="00B15A5A" w:rsidRPr="00B43123" w:rsidRDefault="00B15A5A" w:rsidP="001C0BD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5250</w:t>
            </w:r>
          </w:p>
        </w:tc>
      </w:tr>
      <w:tr w:rsidR="00B15A5A" w:rsidRPr="00B43123" w14:paraId="71EDD7F0" w14:textId="77777777" w:rsidTr="001C0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36EEF1" w14:textId="77777777" w:rsidR="00B15A5A" w:rsidRPr="00B43123" w:rsidRDefault="00B15A5A" w:rsidP="001C0B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75th percentile</w:t>
            </w:r>
          </w:p>
        </w:tc>
        <w:tc>
          <w:tcPr>
            <w:tcW w:w="0" w:type="auto"/>
            <w:hideMark/>
          </w:tcPr>
          <w:p w14:paraId="5E796393" w14:textId="77777777" w:rsidR="00B15A5A" w:rsidRPr="00B43123" w:rsidRDefault="00B15A5A" w:rsidP="001C0BD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B43123">
              <w:rPr>
                <w:rFonts w:ascii="Times New Roman" w:hAnsi="Times New Roman" w:cs="Times New Roman"/>
                <w:color w:val="000000" w:themeColor="text1"/>
                <w:lang w:val="en-GB"/>
              </w:rPr>
              <w:t>6000</w:t>
            </w:r>
          </w:p>
        </w:tc>
      </w:tr>
    </w:tbl>
    <w:p w14:paraId="1026C11B" w14:textId="529FCF43" w:rsidR="00B15A5A" w:rsidRDefault="00B15A5A" w:rsidP="00B15A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B43123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color w:val="EE0000"/>
          <w:lang w:val="en-GB"/>
        </w:rPr>
        <w:t>S3</w:t>
      </w:r>
      <w:r w:rsidRPr="00B43123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. </w:t>
      </w:r>
      <w:r w:rsidRPr="00B56D8A">
        <w:rPr>
          <w:rFonts w:ascii="Times New Roman" w:hAnsi="Times New Roman" w:cs="Times New Roman"/>
          <w:color w:val="000000" w:themeColor="text1"/>
          <w:lang w:val="en-GB"/>
        </w:rPr>
        <w:t>Daily urine output after 1 year of treatment</w:t>
      </w:r>
    </w:p>
    <w:p w14:paraId="2513B174" w14:textId="77777777" w:rsidR="003C5A44" w:rsidRDefault="003C5A44" w:rsidP="00B15A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p w14:paraId="255DF604" w14:textId="584660CD" w:rsidR="003C5A44" w:rsidRDefault="0096599D" w:rsidP="00B15A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96599D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1EFC70BE" wp14:editId="5A0DF9AD">
            <wp:extent cx="3497799" cy="3465512"/>
            <wp:effectExtent l="0" t="0" r="7620" b="1905"/>
            <wp:docPr id="5" name="Imagine 4">
              <a:extLst xmlns:a="http://schemas.openxmlformats.org/drawingml/2006/main">
                <a:ext uri="{FF2B5EF4-FFF2-40B4-BE49-F238E27FC236}">
                  <a16:creationId xmlns:a16="http://schemas.microsoft.com/office/drawing/2014/main" id="{23AD6F49-E65F-E5B7-DB9C-FCD3A5B946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ine 4">
                      <a:extLst>
                        <a:ext uri="{FF2B5EF4-FFF2-40B4-BE49-F238E27FC236}">
                          <a16:creationId xmlns:a16="http://schemas.microsoft.com/office/drawing/2014/main" id="{23AD6F49-E65F-E5B7-DB9C-FCD3A5B946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t="16206" b="17744"/>
                    <a:stretch>
                      <a:fillRect/>
                    </a:stretch>
                  </pic:blipFill>
                  <pic:spPr>
                    <a:xfrm>
                      <a:off x="0" y="0"/>
                      <a:ext cx="3505168" cy="347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5C001" w14:textId="77777777" w:rsidR="003C5A44" w:rsidRPr="00B43123" w:rsidRDefault="003C5A44" w:rsidP="003C5A4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p w14:paraId="0813C467" w14:textId="5701AF3D" w:rsidR="003C5A44" w:rsidRPr="00B43123" w:rsidRDefault="003C5A44" w:rsidP="003C5A44">
      <w:pPr>
        <w:spacing w:after="0" w:line="276" w:lineRule="auto"/>
        <w:ind w:left="720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B43123">
        <w:rPr>
          <w:rFonts w:ascii="Times New Roman" w:hAnsi="Times New Roman" w:cs="Times New Roman"/>
          <w:color w:val="000000" w:themeColor="text1"/>
          <w:lang w:val="en-GB"/>
        </w:rPr>
        <w:t xml:space="preserve">Figure </w:t>
      </w:r>
      <w:r>
        <w:rPr>
          <w:rFonts w:ascii="Times New Roman" w:hAnsi="Times New Roman" w:cs="Times New Roman"/>
          <w:color w:val="000000" w:themeColor="text1"/>
          <w:lang w:val="en-GB"/>
        </w:rPr>
        <w:t>1</w:t>
      </w:r>
      <w:r w:rsidRPr="00B43123">
        <w:rPr>
          <w:rFonts w:ascii="Times New Roman" w:hAnsi="Times New Roman" w:cs="Times New Roman"/>
          <w:color w:val="000000" w:themeColor="text1"/>
          <w:lang w:val="en-GB"/>
        </w:rPr>
        <w:t>.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B43123">
        <w:rPr>
          <w:rFonts w:ascii="Times New Roman" w:hAnsi="Times New Roman" w:cs="Times New Roman"/>
          <w:color w:val="000000" w:themeColor="text1"/>
          <w:lang w:val="en-GB"/>
        </w:rPr>
        <w:t>Tolvaptan treatment status</w:t>
      </w:r>
    </w:p>
    <w:p w14:paraId="759EE14A" w14:textId="77777777" w:rsidR="003C5A44" w:rsidRPr="00B56D8A" w:rsidRDefault="003C5A44" w:rsidP="00B15A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p w14:paraId="6F058A9A" w14:textId="77777777" w:rsidR="00B15A5A" w:rsidRPr="00CC6A43" w:rsidRDefault="00B15A5A">
      <w:pPr>
        <w:rPr>
          <w:b/>
          <w:bCs/>
        </w:rPr>
      </w:pPr>
    </w:p>
    <w:sectPr w:rsidR="00B15A5A" w:rsidRPr="00CC6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B6152"/>
    <w:multiLevelType w:val="hybridMultilevel"/>
    <w:tmpl w:val="AECA2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756"/>
    <w:multiLevelType w:val="hybridMultilevel"/>
    <w:tmpl w:val="D2A6E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25FFA"/>
    <w:multiLevelType w:val="hybridMultilevel"/>
    <w:tmpl w:val="4B3EE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504974">
    <w:abstractNumId w:val="2"/>
  </w:num>
  <w:num w:numId="2" w16cid:durableId="235480326">
    <w:abstractNumId w:val="1"/>
  </w:num>
  <w:num w:numId="3" w16cid:durableId="119507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53"/>
    <w:rsid w:val="001468BB"/>
    <w:rsid w:val="001E5453"/>
    <w:rsid w:val="003A3009"/>
    <w:rsid w:val="003C5A44"/>
    <w:rsid w:val="004572DB"/>
    <w:rsid w:val="0096599D"/>
    <w:rsid w:val="00B15A5A"/>
    <w:rsid w:val="00C35B0B"/>
    <w:rsid w:val="00CC6A43"/>
    <w:rsid w:val="00F5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E9EF"/>
  <w15:chartTrackingRefBased/>
  <w15:docId w15:val="{D6ED7AA4-EFD5-44A1-8BD2-23F7AD11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E5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E5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E54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E54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E54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E54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E54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E54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E54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E5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E5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E5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E545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E545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E545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E545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E545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E545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E5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E5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E54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E5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E54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E545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E545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E545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E5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E545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E5453"/>
    <w:rPr>
      <w:b/>
      <w:bCs/>
      <w:smallCaps/>
      <w:color w:val="0F4761" w:themeColor="accent1" w:themeShade="BF"/>
      <w:spacing w:val="5"/>
    </w:rPr>
  </w:style>
  <w:style w:type="table" w:styleId="Tabelprimar1">
    <w:name w:val="Plain Table 1"/>
    <w:basedOn w:val="TabelNormal"/>
    <w:uiPriority w:val="41"/>
    <w:rsid w:val="00B15A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B15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agavriloaei bogdan</dc:creator>
  <cp:keywords/>
  <dc:description/>
  <cp:lastModifiedBy>agavriloaei bogdan</cp:lastModifiedBy>
  <cp:revision>4</cp:revision>
  <dcterms:created xsi:type="dcterms:W3CDTF">2026-03-08T15:48:00Z</dcterms:created>
  <dcterms:modified xsi:type="dcterms:W3CDTF">2026-03-15T16:42:00Z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59a8fe93-f642-443d-9e9b-8fa7a4d351a2</vt:lpwstr>
  </property>
</Properties>
</file>