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DB6C6">
      <w:pPr>
        <w:rPr>
          <w:rFonts w:eastAsia="Segoe UI" w:cs="Segoe UI"/>
          <w:shd w:val="clear" w:color="auto" w:fill="FFFFFF"/>
          <w:lang w:val="en-US" w:eastAsia="zh-CN"/>
        </w:rPr>
      </w:pPr>
      <w:r>
        <w:rPr>
          <w:rFonts w:hint="eastAsia" w:eastAsia="Segoe UI" w:cs="Segoe UI"/>
          <w:b/>
          <w:bCs/>
          <w:shd w:val="clear" w:color="auto" w:fill="FFFFFF"/>
          <w:lang w:val="en-US" w:eastAsia="zh-CN"/>
        </w:rPr>
        <w:t xml:space="preserve">Table S1 </w:t>
      </w:r>
      <w:r>
        <w:rPr>
          <w:rFonts w:hint="eastAsia" w:eastAsia="Segoe UI" w:cs="Segoe UI"/>
          <w:shd w:val="clear" w:color="auto" w:fill="FFFFFF"/>
          <w:lang w:val="en-US" w:eastAsia="zh-CN"/>
        </w:rPr>
        <w:t xml:space="preserve">Results of subgroup analysis and meta-regression analysis of the prevalence of </w:t>
      </w:r>
      <w:r>
        <w:rPr>
          <w:rFonts w:eastAsia="Segoe UI" w:cs="Segoe UI"/>
          <w:shd w:val="clear" w:color="auto" w:fill="FFFFFF"/>
          <w:lang w:val="en-US" w:eastAsia="zh-CN"/>
        </w:rPr>
        <w:t>pruritus</w:t>
      </w:r>
      <w:r>
        <w:rPr>
          <w:rFonts w:hint="eastAsia" w:eastAsia="Segoe UI" w:cs="Segoe UI"/>
          <w:shd w:val="clear" w:color="auto" w:fill="FFFFFF"/>
          <w:lang w:val="en-US" w:eastAsia="zh-CN"/>
        </w:rPr>
        <w:t xml:space="preserve"> in people on hemodialysis(</w:t>
      </w:r>
      <w:r>
        <w:rPr>
          <w:rFonts w:hint="eastAsia" w:eastAsia="Segoe UI" w:cs="Segoe UI"/>
          <w:i/>
          <w:iCs/>
          <w:shd w:val="clear" w:color="auto" w:fill="FFFFFF"/>
          <w:lang w:val="en-US" w:eastAsia="zh-CN"/>
        </w:rPr>
        <w:t xml:space="preserve">n </w:t>
      </w:r>
      <w:r>
        <w:rPr>
          <w:rFonts w:eastAsia="Segoe UI" w:cs="Segoe UI"/>
          <w:shd w:val="clear" w:color="auto" w:fill="FFFFFF"/>
          <w:lang w:val="en-US" w:eastAsia="zh-CN"/>
        </w:rPr>
        <w:t>=</w:t>
      </w:r>
      <w:r>
        <w:rPr>
          <w:rFonts w:hint="eastAsia" w:eastAsia="Segoe UI" w:cs="Segoe UI"/>
          <w:shd w:val="clear" w:color="auto" w:fill="FFFFFF"/>
          <w:lang w:val="en-US" w:eastAsia="zh-CN"/>
        </w:rPr>
        <w:t xml:space="preserve"> 25</w:t>
      </w:r>
      <w:r>
        <w:rPr>
          <w:rFonts w:eastAsia="Segoe UI" w:cs="Segoe UI"/>
          <w:shd w:val="clear" w:color="auto" w:fill="FFFFFF"/>
          <w:lang w:val="en-US" w:eastAsia="zh-CN"/>
        </w:rPr>
        <w:t>).</w:t>
      </w:r>
      <w:bookmarkStart w:id="0" w:name="_GoBack"/>
      <w:bookmarkEnd w:id="0"/>
    </w:p>
    <w:tbl>
      <w:tblPr>
        <w:tblStyle w:val="3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212"/>
        <w:gridCol w:w="1167"/>
        <w:gridCol w:w="785"/>
        <w:gridCol w:w="912"/>
        <w:gridCol w:w="985"/>
        <w:gridCol w:w="236"/>
        <w:gridCol w:w="1092"/>
        <w:gridCol w:w="979"/>
        <w:gridCol w:w="930"/>
      </w:tblGrid>
      <w:tr w14:paraId="15DF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1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7D59C45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Analysis</w:t>
            </w:r>
          </w:p>
        </w:tc>
        <w:tc>
          <w:tcPr>
            <w:tcW w:w="1214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63F89E0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Number of</w:t>
            </w:r>
          </w:p>
          <w:p w14:paraId="48A74721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stdudies</w:t>
            </w:r>
          </w:p>
        </w:tc>
        <w:tc>
          <w:tcPr>
            <w:tcW w:w="3854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702108E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Subgroup</w:t>
            </w:r>
          </w:p>
        </w:tc>
        <w:tc>
          <w:tcPr>
            <w:tcW w:w="22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B2807C4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</w:rPr>
            </w:pPr>
          </w:p>
        </w:tc>
        <w:tc>
          <w:tcPr>
            <w:tcW w:w="3005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6732104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Meta-regression</w:t>
            </w:r>
          </w:p>
        </w:tc>
      </w:tr>
      <w:tr w14:paraId="3B8E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1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A516D54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</w:rPr>
            </w:pPr>
          </w:p>
        </w:tc>
        <w:tc>
          <w:tcPr>
            <w:tcW w:w="1214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3DAD93D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9633693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color w:val="000000"/>
                <w:sz w:val="20"/>
                <w:szCs w:val="20"/>
                <w:lang w:val="en-US" w:eastAsia="zh-CN" w:bidi="ar"/>
              </w:rPr>
              <w:t>Pooled estimate</w:t>
            </w:r>
          </w:p>
          <w:p w14:paraId="45F05E20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color w:val="000000"/>
                <w:sz w:val="20"/>
                <w:szCs w:val="20"/>
                <w:lang w:val="en-US" w:eastAsia="zh-CN" w:bidi="ar"/>
              </w:rPr>
              <w:t>%</w:t>
            </w:r>
          </w:p>
        </w:tc>
        <w:tc>
          <w:tcPr>
            <w:tcW w:w="78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5B4692B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i/>
                <w:iCs/>
                <w:sz w:val="20"/>
                <w:szCs w:val="20"/>
                <w:lang w:val="en-US" w:eastAsia="zh-CN"/>
              </w:rPr>
              <w:t>I</w:t>
            </w:r>
            <w:r>
              <w:rPr>
                <w:rFonts w:eastAsia="宋体"/>
                <w:b/>
                <w:i/>
                <w:iCs/>
                <w:sz w:val="20"/>
                <w:szCs w:val="20"/>
                <w:vertAlign w:val="superscript"/>
                <w:lang w:val="en-US" w:eastAsia="zh-CN"/>
              </w:rPr>
              <w:t>2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61D0737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i/>
                <w:iCs/>
                <w:sz w:val="20"/>
                <w:szCs w:val="20"/>
                <w:lang w:val="en-US" w:eastAsia="zh-CN"/>
              </w:rPr>
              <w:t>95%CI</w:t>
            </w:r>
          </w:p>
        </w:tc>
        <w:tc>
          <w:tcPr>
            <w:tcW w:w="98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F61B482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i/>
                <w:iCs/>
                <w:sz w:val="20"/>
                <w:szCs w:val="20"/>
                <w:lang w:val="en-US" w:eastAsia="zh-CN"/>
              </w:rPr>
              <w:t>P</w:t>
            </w: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-value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80EFC43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CE59102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coefficient</w:t>
            </w:r>
          </w:p>
        </w:tc>
        <w:tc>
          <w:tcPr>
            <w:tcW w:w="9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FEE2091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95%CI</w:t>
            </w:r>
          </w:p>
        </w:tc>
        <w:tc>
          <w:tcPr>
            <w:tcW w:w="93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D6A4956">
            <w:pPr>
              <w:keepNext/>
              <w:snapToGrid w:val="0"/>
              <w:jc w:val="center"/>
              <w:rPr>
                <w:rFonts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eastAsia="宋体"/>
                <w:b/>
                <w:sz w:val="20"/>
                <w:szCs w:val="20"/>
                <w:lang w:val="en-US" w:eastAsia="zh-CN"/>
              </w:rPr>
              <w:t>P-value</w:t>
            </w:r>
          </w:p>
        </w:tc>
      </w:tr>
      <w:tr w14:paraId="3623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99C7766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Study location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1DBB837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DCB4AAD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088E041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4A6AE9C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5EDC5C9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CB9589A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2DACDD0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−</w:t>
            </w:r>
            <w:r>
              <w:rPr>
                <w:sz w:val="20"/>
                <w:szCs w:val="20"/>
                <w:lang w:val="en-US" w:eastAsia="zh-CN"/>
              </w:rPr>
              <w:t>0.020</w:t>
            </w:r>
          </w:p>
        </w:tc>
        <w:tc>
          <w:tcPr>
            <w:tcW w:w="98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3A6E0F2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−</w:t>
            </w:r>
            <w:r>
              <w:rPr>
                <w:sz w:val="20"/>
                <w:szCs w:val="20"/>
                <w:lang w:val="en-US" w:eastAsia="zh-CN"/>
              </w:rPr>
              <w:t>0.06-0.02</w:t>
            </w:r>
          </w:p>
        </w:tc>
        <w:tc>
          <w:tcPr>
            <w:tcW w:w="93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63F817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0.334</w:t>
            </w:r>
          </w:p>
        </w:tc>
      </w:tr>
      <w:tr w14:paraId="7B9D1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DF9CC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Asia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B34BA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9ACA7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5BDCF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78.70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950F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57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F06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4A341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5174D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690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0077B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3E5B3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2B21">
            <w:pPr>
              <w:keepNext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Africa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76B1D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BD624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D11A7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96.00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B607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48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85F3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58B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9ED7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2298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B5C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14D0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5155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Europe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0BEF3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17352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5CD07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7B0F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48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62E6D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21F8A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A4BE4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9012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32E0C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36A3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ACF6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America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718F7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1966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ACFB0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6323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51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3EC9E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8E63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B85B4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2D0D4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584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3563C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F9608">
            <w:pPr>
              <w:keepNext/>
              <w:snapToGrid w:val="0"/>
              <w:jc w:val="center"/>
              <w:rPr>
                <w:rFonts w:eastAsiaTheme="minorEastAsia"/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Sample size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ABAA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6C42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EDFF3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3909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586D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12FF1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C7EFC">
            <w:pPr>
              <w:keepNext/>
              <w:snapToGrid w:val="0"/>
              <w:jc w:val="center"/>
              <w:rPr>
                <w:rFonts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−0.001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AB6A">
            <w:pPr>
              <w:keepNext/>
              <w:snapToGrid w:val="0"/>
              <w:jc w:val="center"/>
              <w:rPr>
                <w:rFonts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−0.07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0.07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7FA2F">
            <w:pPr>
              <w:keepNext/>
              <w:snapToGrid w:val="0"/>
              <w:jc w:val="center"/>
              <w:rPr>
                <w:rFonts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0.979</w:t>
            </w:r>
          </w:p>
        </w:tc>
      </w:tr>
      <w:tr w14:paraId="5A9F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0C4E3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≤227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59102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1B2E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2A37D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84.34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1428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54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30B4D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DE5EA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0FA9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4CBF9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A1E0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62F67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7A2D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＞</w:t>
            </w:r>
            <w:r>
              <w:rPr>
                <w:sz w:val="20"/>
                <w:szCs w:val="20"/>
                <w:lang w:val="en-US" w:eastAsia="zh-CN"/>
              </w:rPr>
              <w:t>227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ABB8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A2E1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47CD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90.55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92A66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55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212B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0BD5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CE682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B5C6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BFD4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520D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18626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Definition of</w:t>
            </w:r>
          </w:p>
          <w:p w14:paraId="7142344F">
            <w:pPr>
              <w:keepNext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pruritus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BD18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67F02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09A38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0583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886EB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02967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15A4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0.004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00D9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−</w:t>
            </w:r>
            <w:r>
              <w:rPr>
                <w:sz w:val="20"/>
                <w:szCs w:val="20"/>
                <w:lang w:val="en-US" w:eastAsia="zh-CN"/>
              </w:rPr>
              <w:t>0.02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C897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0.753</w:t>
            </w:r>
          </w:p>
        </w:tc>
      </w:tr>
      <w:tr w14:paraId="50D6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C9B3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VAS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5F778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10F0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E0070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73.17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93031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57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15B7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CCFA8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51E5D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F5B80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9E95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558C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B70C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5D-IS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BF83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E2E1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38B51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96.15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80B2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39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425F">
            <w:pPr>
              <w:keepNext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A4A6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9F94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79C2A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990EB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355C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9D3F5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rStyle w:val="5"/>
                <w:b w:val="0"/>
                <w:color w:val="0F1115"/>
                <w:sz w:val="20"/>
                <w:szCs w:val="20"/>
                <w:shd w:val="clear" w:color="auto" w:fill="FFFFFF"/>
              </w:rPr>
              <w:t>Clinical diagnosis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0EB8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6A4C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1CBD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56.23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12783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50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1F4C1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0.10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39D6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E7E5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37C86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07265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090E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EF5BB96">
            <w:pPr>
              <w:keepNext/>
              <w:snapToGrid w:val="0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Others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E6FB54">
            <w:pPr>
              <w:keepNext/>
              <w:snapToGrid w:val="0"/>
              <w:jc w:val="center"/>
              <w:rPr>
                <w:rFonts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AD3CD12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05CFCC3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1</w:t>
            </w:r>
            <w:r>
              <w:rPr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871D9B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4</w:t>
            </w:r>
            <w:r>
              <w:rPr>
                <w:rFonts w:eastAsia="Segoe UI" w:cs="Segoe UI"/>
                <w:shd w:val="clear" w:color="auto" w:fill="FFFFFF"/>
                <w:lang w:val="en-US" w:eastAsia="zh-CN"/>
              </w:rPr>
              <w:t>–</w:t>
            </w:r>
            <w:r>
              <w:rPr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B8EA58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4AABCF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EA6C10">
            <w:pPr>
              <w:keepNext/>
              <w:snapToGrid w:val="0"/>
              <w:jc w:val="center"/>
              <w:rPr>
                <w:sz w:val="20"/>
                <w:szCs w:val="20"/>
                <w:lang w:val="en-US" w:eastAsia="zh-C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13D8FF3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66CBB0">
            <w:pPr>
              <w:keepNext/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191CA74F">
      <w:pPr>
        <w:rPr>
          <w:rFonts w:eastAsia="Segoe UI" w:cs="Segoe UI"/>
          <w:shd w:val="clear" w:color="auto" w:fill="FFFFFF"/>
          <w:lang w:val="en-US" w:eastAsia="zh-CN"/>
        </w:rPr>
      </w:pPr>
      <w:r>
        <w:rPr>
          <w:rFonts w:hint="eastAsia" w:eastAsia="Segoe UI" w:cs="Segoe UI"/>
          <w:shd w:val="clear" w:color="auto" w:fill="FFFFFF"/>
          <w:lang w:val="en-US" w:eastAsia="zh-CN"/>
        </w:rPr>
        <w:t>Note:</w:t>
      </w:r>
      <w:r>
        <w:rPr>
          <w:rFonts w:eastAsia="Segoe UI" w:cs="Segoe UI"/>
          <w:shd w:val="clear" w:color="auto" w:fill="FFFFFF"/>
          <w:lang w:val="en-US" w:eastAsia="zh-CN"/>
        </w:rPr>
        <w:t> </w:t>
      </w:r>
      <w:r>
        <w:rPr>
          <w:rFonts w:eastAsia="Segoe UI" w:cs="Segoe UI"/>
          <w:i/>
          <w:iCs/>
          <w:shd w:val="clear" w:color="auto" w:fill="FFFFFF"/>
          <w:lang w:val="en-US" w:eastAsia="zh-CN"/>
        </w:rPr>
        <w:t>P</w:t>
      </w:r>
      <w:r>
        <w:rPr>
          <w:rFonts w:eastAsia="Segoe UI" w:cs="Segoe UI"/>
          <w:shd w:val="clear" w:color="auto" w:fill="FFFFFF"/>
          <w:lang w:val="en-US" w:eastAsia="zh-CN"/>
        </w:rPr>
        <w:t xml:space="preserve">-value for heterogeneity derived from Cochran's Q test. Meta-regression </w:t>
      </w:r>
      <w:r>
        <w:rPr>
          <w:rFonts w:eastAsia="Segoe UI" w:cs="Segoe UI"/>
          <w:i/>
          <w:iCs/>
          <w:shd w:val="clear" w:color="auto" w:fill="FFFFFF"/>
          <w:lang w:val="en-US" w:eastAsia="zh-CN"/>
        </w:rPr>
        <w:t>P</w:t>
      </w:r>
      <w:r>
        <w:rPr>
          <w:rFonts w:eastAsia="Segoe UI" w:cs="Segoe UI"/>
          <w:shd w:val="clear" w:color="auto" w:fill="FFFFFF"/>
          <w:lang w:val="en-US" w:eastAsia="zh-CN"/>
        </w:rPr>
        <w:t xml:space="preserve">-values &lt; 0.10 were considered indicative of a statistically significant moderator effect. Abbreviations: </w:t>
      </w:r>
      <w:r>
        <w:rPr>
          <w:rFonts w:eastAsia="Segoe UI" w:cs="Segoe UI"/>
          <w:i/>
          <w:iCs/>
          <w:shd w:val="clear" w:color="auto" w:fill="FFFFFF"/>
          <w:lang w:val="en-US" w:eastAsia="zh-CN"/>
        </w:rPr>
        <w:t>OR</w:t>
      </w:r>
      <w:r>
        <w:rPr>
          <w:rFonts w:eastAsia="Segoe UI" w:cs="Segoe UI"/>
          <w:shd w:val="clear" w:color="auto" w:fill="FFFFFF"/>
          <w:lang w:val="en-US" w:eastAsia="zh-CN"/>
        </w:rPr>
        <w:t xml:space="preserve">, odds ratio; </w:t>
      </w:r>
      <w:r>
        <w:rPr>
          <w:rFonts w:eastAsia="Segoe UI" w:cs="Segoe UI"/>
          <w:i/>
          <w:iCs/>
          <w:shd w:val="clear" w:color="auto" w:fill="FFFFFF"/>
          <w:lang w:val="en-US" w:eastAsia="zh-CN"/>
        </w:rPr>
        <w:t>CI</w:t>
      </w:r>
      <w:r>
        <w:rPr>
          <w:rFonts w:eastAsia="Segoe UI" w:cs="Segoe UI"/>
          <w:shd w:val="clear" w:color="auto" w:fill="FFFFFF"/>
          <w:lang w:val="en-US" w:eastAsia="zh-CN"/>
        </w:rPr>
        <w:t>, confidence interval.</w:t>
      </w:r>
    </w:p>
    <w:p w14:paraId="630CDF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B336A"/>
    <w:rsid w:val="3DBB336A"/>
    <w:rsid w:val="42A73F2B"/>
    <w:rsid w:val="75A3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762</Characters>
  <Lines>0</Lines>
  <Paragraphs>0</Paragraphs>
  <TotalTime>0</TotalTime>
  <ScaleCrop>false</ScaleCrop>
  <LinksUpToDate>false</LinksUpToDate>
  <CharactersWithSpaces>815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2026-05-08T10:08:00Z</dcterms:created>
  <dc:creator>窒息的高锰酸钾</dc:creator>
  <cp:lastModifiedBy>窒息的高锰酸钾</cp:lastModifiedBy>
  <dcterms:modified xsi:type="dcterms:W3CDTF">2026-07-05T03:12:29Z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530ECB3F4AD04981BAD5342146720ECE_11</vt:lpwstr>
  </property>
  <property fmtid="{D5CDD505-2E9C-101B-9397-08002B2CF9AE}" pid="4" name="KSOTemplateDocerSaveRecord">
    <vt:lpwstr>eyJoZGlkIjoiNDhmNWM3ZTVlYWQ5NzlhOTc4MzVkYjgwMTNkYjUyOGYiLCJ1c2VySWQiOiIzNTQ0Nzc3OTYifQ==</vt:lpwstr>
  </property>
</Properties>
</file>