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532186">
      <w:pPr>
        <w:rPr>
          <w:rFonts w:hint="eastAsia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 w:ascii="Times New Roman" w:hAnsi="Times New Roman" w:eastAsia="宋体"/>
          <w:b/>
          <w:bCs/>
          <w:lang w:val="en-US" w:eastAsia="zh-CN"/>
        </w:rPr>
        <w:t>Table S3</w:t>
      </w:r>
      <w:bookmarkStart w:id="0" w:name="_GoBack"/>
      <w:bookmarkEnd w:id="0"/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 xml:space="preserve"> Item-level AHRQ quality assessment of included studies(</w:t>
      </w:r>
      <w:r>
        <w:rPr>
          <w:rFonts w:hint="eastAsia" w:ascii="Times New Roman" w:hAnsi="Times New Roman" w:eastAsia="宋体"/>
          <w:b w:val="0"/>
          <w:bCs w:val="0"/>
          <w:i/>
          <w:iCs/>
          <w:lang w:val="en-US" w:eastAsia="zh-CN"/>
        </w:rPr>
        <w:t>n</w:t>
      </w: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=23).</w:t>
      </w:r>
    </w:p>
    <w:tbl>
      <w:tblPr>
        <w:tblStyle w:val="3"/>
        <w:tblW w:w="9657" w:type="dxa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1"/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  <w:gridCol w:w="608"/>
        <w:gridCol w:w="608"/>
        <w:gridCol w:w="1219"/>
        <w:gridCol w:w="1219"/>
      </w:tblGrid>
      <w:tr w14:paraId="47A1F91D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9FE6A8">
            <w:pPr>
              <w:snapToGrid w:val="0"/>
              <w:ind w:left="0" w:leftChars="0" w:right="0" w:rightChars="0" w:firstLine="0" w:firstLineChars="0"/>
              <w:jc w:val="center"/>
              <w:rPr>
                <w:rStyle w:val="5"/>
                <w:rFonts w:hint="default" w:ascii="Times New Roman" w:hAnsi="Times New Roman" w:eastAsia="宋体" w:cs="宋体"/>
                <w:b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宋体" w:cs="宋体"/>
                <w:b w:val="0"/>
                <w:bCs/>
                <w:sz w:val="22"/>
                <w:szCs w:val="24"/>
                <w:vertAlign w:val="baseline"/>
                <w:lang w:val="en-US" w:eastAsia="zh-CN"/>
              </w:rPr>
              <w:t>Author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4190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Q1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785A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Q2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B52C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Q3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7F4E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Q4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F24A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Q5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6E2A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Q6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C1BE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Q7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B003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Q8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74EE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Q9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034A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Q10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34D6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Q11</w:t>
            </w:r>
          </w:p>
        </w:tc>
        <w:tc>
          <w:tcPr>
            <w:tcW w:w="1219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3FC0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Total score</w:t>
            </w:r>
          </w:p>
        </w:tc>
        <w:tc>
          <w:tcPr>
            <w:tcW w:w="1219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B377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Overall quality</w:t>
            </w:r>
          </w:p>
        </w:tc>
      </w:tr>
      <w:tr w14:paraId="27103E9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8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F4F3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Abdallah AM 2023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03B6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E477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BA7D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C7A6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C36B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CA9E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E2D7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7B30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D9C1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86A8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C7E5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19" w:type="dxa"/>
            <w:tcBorders>
              <w:top w:val="single" w:color="auto" w:sz="8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DF18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19" w:type="dxa"/>
            <w:tcBorders>
              <w:top w:val="single" w:color="auto" w:sz="8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7C12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</w:t>
            </w:r>
          </w:p>
        </w:tc>
      </w:tr>
      <w:tr w14:paraId="2EC7EAA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60EC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Chiu, Y.L. 2008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296D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3ECB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0E83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23FB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2DC6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54C9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AA93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7EE3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3B26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3758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E339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25C6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57B7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</w:t>
            </w:r>
          </w:p>
        </w:tc>
      </w:tr>
      <w:tr w14:paraId="2F0A7EF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26CC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Engler, F. 2024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9DFC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2038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F0E6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0407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C4E4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2511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1EA3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BE71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A33D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CE8C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C562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87AE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E6E3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</w:tr>
      <w:tr w14:paraId="70CA38C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CDE0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Jeele, M.O.O. 2025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D02F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A78D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162E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2AA2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14EB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8B9B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308A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F4FF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E8C1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8C95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19EF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B459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0548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</w:t>
            </w:r>
          </w:p>
        </w:tc>
      </w:tr>
      <w:tr w14:paraId="73D945D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E60E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Kotb, E. 2024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4B1F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AD1E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A243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0FF0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4582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459F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287B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5E21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6A86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7914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FF89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370A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783D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</w:t>
            </w:r>
          </w:p>
        </w:tc>
      </w:tr>
      <w:tr w14:paraId="44EEB1B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ED36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McMaster, H.G. 2024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7F4A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896F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F35D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04D1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D219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0F6A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B96A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EA88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92F8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59C8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D41B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A9DF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8D15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</w:tr>
      <w:tr w14:paraId="376AE05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8AB8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Ozen, N. 2018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2A78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6D8E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D212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93E6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54A7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FA78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D39E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E414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4FFA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49C7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A32A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D707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4EC0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</w:t>
            </w:r>
          </w:p>
        </w:tc>
      </w:tr>
      <w:tr w14:paraId="6A34370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B55B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Bao MR 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BCDC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234C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2B35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B8D1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F6A6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4C4D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ED43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DDFE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C23D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BB48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603F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FEA2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9C24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</w:tr>
      <w:tr w14:paraId="5BAAA2ED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D71E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 XL 2024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EFB4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02A7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2271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0318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0A80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A184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547D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F838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5DFD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6B70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AC1B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FB1C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5503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</w:t>
            </w:r>
          </w:p>
        </w:tc>
      </w:tr>
      <w:tr w14:paraId="6A36FEB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41A6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Duan XP 2023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59FA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639E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87F0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B903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61A6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A0C8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9386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77E6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5FAB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7DAB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5677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ED5F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5D1A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</w:tr>
      <w:tr w14:paraId="698043D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A683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 QX 2019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A2D7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94DE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8659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8DAE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CAD0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AD29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42B5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D9BE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A7D6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77D3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7CBE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A473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F804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</w:t>
            </w:r>
          </w:p>
        </w:tc>
      </w:tr>
      <w:tr w14:paraId="3B54131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0349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Hua YM 2024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7681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C2F0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0ADF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8A59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25C1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7201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DA06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ED5B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1EFF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C31C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DD16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00D3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4B76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</w:t>
            </w:r>
          </w:p>
        </w:tc>
      </w:tr>
      <w:tr w14:paraId="4CF3D90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39FF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Huang XH 2024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B900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87A9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A89C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FE6D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7BA9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BCEE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DC9E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DA89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C3AC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E249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4874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66B2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CB9D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</w:t>
            </w:r>
          </w:p>
        </w:tc>
      </w:tr>
      <w:tr w14:paraId="3E35BAF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262F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Ji BF 2024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CC78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F2E6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6613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6F61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8064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A481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3B8F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001E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FBC9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65FD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2E27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B344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1691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</w:t>
            </w:r>
          </w:p>
        </w:tc>
      </w:tr>
      <w:tr w14:paraId="4450BA5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3D47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Jiang XA 2023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DA2C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6551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5159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4512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4E97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2FA0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4212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5360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41F1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0ECB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9E04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C668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4B06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</w:t>
            </w:r>
          </w:p>
        </w:tc>
      </w:tr>
      <w:tr w14:paraId="4431842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A05B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 L 2025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8498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8B90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704D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B7C3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D482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3455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D5B2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E30F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D962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35C4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C960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5D75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4DD8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</w:tr>
      <w:tr w14:paraId="3C52236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9D92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 TT 2019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6055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1275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A929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4E31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38B4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95C1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AA8B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6939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B8EF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EFC4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DF9A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441F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1143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</w:t>
            </w:r>
          </w:p>
        </w:tc>
      </w:tr>
      <w:tr w14:paraId="44C336D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B081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Lu YL 2023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E0EA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3C5A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35F8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ECDF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21FD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CC48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D8AC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778C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186B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F657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686B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4802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8219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</w:t>
            </w:r>
          </w:p>
        </w:tc>
      </w:tr>
      <w:tr w14:paraId="3F6E4497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EB84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Wang J 2024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5017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8683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E26A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58D2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AC9D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918E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FAD3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B070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0007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D8EB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07F5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6E6B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4E87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</w:tr>
      <w:tr w14:paraId="5D11F35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1752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Wang ZC 2024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7F4C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9A68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784E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0D82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458F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1F84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79AC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DC95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9A48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C906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2CA8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8A49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7A9F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</w:t>
            </w:r>
          </w:p>
        </w:tc>
      </w:tr>
      <w:tr w14:paraId="7AEAA71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E45B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Xia YY 2025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87FC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EA9F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F11A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5C70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18AB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2276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8F51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A69F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E2BB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8E5C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4379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5B94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EC53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</w:t>
            </w:r>
          </w:p>
        </w:tc>
      </w:tr>
      <w:tr w14:paraId="7255825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E20E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Yu X 2025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4B7C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3498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C1C5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1C16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8C55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4488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0ECB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C018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3567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4C3C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A36D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098B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F2DC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</w:t>
            </w:r>
          </w:p>
        </w:tc>
      </w:tr>
      <w:tr w14:paraId="66E9B79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21" w:type="dxa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AB60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Zhang YH 2025</w:t>
            </w:r>
          </w:p>
        </w:tc>
        <w:tc>
          <w:tcPr>
            <w:tcW w:w="498" w:type="dxa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3D4F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32BD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E5FF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F0B7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EE8A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2CC4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C847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C4F4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A7E2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4A04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01E1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52DA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D8D7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5"/>
                <w:rFonts w:ascii="Times New Roman" w:hAnsi="Times New Roman" w:eastAsia="宋体" w:cs="宋体"/>
                <w:sz w:val="22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</w:t>
            </w:r>
          </w:p>
        </w:tc>
      </w:tr>
    </w:tbl>
    <w:p w14:paraId="5288D20D">
      <w:pPr>
        <w:snapToGrid w:val="0"/>
        <w:spacing w:before="120" w:after="120" w:line="240" w:lineRule="auto"/>
        <w:rPr>
          <w:rFonts w:ascii="Times New Roman" w:hAnsi="Times New Roman" w:eastAsia="宋体" w:cs="Segoe UI"/>
          <w:b/>
          <w:bCs/>
          <w:sz w:val="24"/>
          <w:szCs w:val="24"/>
          <w:shd w:val="clear" w:color="auto" w:fill="FFFFFF"/>
          <w:lang w:eastAsia="zh-CN"/>
        </w:rPr>
      </w:pPr>
      <w:r>
        <w:rPr>
          <w:rFonts w:hint="eastAsia" w:ascii="Times New Roman" w:hAnsi="Times New Roman" w:eastAsia="宋体" w:cs="Segoe UI"/>
          <w:b w:val="0"/>
          <w:bCs w:val="0"/>
          <w:sz w:val="24"/>
          <w:szCs w:val="24"/>
          <w:shd w:val="clear" w:color="auto" w:fill="FFFFFF"/>
          <w:lang w:val="en-US" w:eastAsia="zh-CN"/>
        </w:rPr>
        <w:t>Note:</w:t>
      </w:r>
      <w:r>
        <w:rPr>
          <w:rFonts w:ascii="Times New Roman" w:hAnsi="Times New Roman" w:eastAsia="宋体" w:cs="Segoe UI"/>
          <w:b w:val="0"/>
          <w:bCs w:val="0"/>
          <w:sz w:val="24"/>
          <w:szCs w:val="24"/>
          <w:shd w:val="clear" w:color="auto" w:fill="FFFFFF"/>
          <w:lang w:eastAsia="zh-CN"/>
        </w:rPr>
        <w:t>Q1, source of information defined; Q2, inclusion/exclusion criteria specified; Q3, time period for patient identification specified; Q4, consecutive or population-based recruitment; Q5, blinding of evaluators for subjective components; Q6, quality-assurance procedures; Q7, exclusions from analysis explained; Q8, confounding assessed and/or controlled; Q9, missing-data handling described; Q10, response rate or completeness of data collection reported; Q11, follow-up information reported where applicable.</w:t>
      </w:r>
      <w:r>
        <w:rPr>
          <w:rFonts w:hint="eastAsia" w:ascii="Times New Roman" w:hAnsi="Times New Roman" w:eastAsia="宋体" w:cs="Segoe UI"/>
          <w:b w:val="0"/>
          <w:bCs w:val="0"/>
          <w:sz w:val="24"/>
          <w:szCs w:val="24"/>
          <w:shd w:val="clear" w:color="auto" w:fill="FFFFFF"/>
          <w:lang w:val="en-US" w:eastAsia="zh-CN"/>
        </w:rPr>
        <w:t>Total scores of 0–3, 4–7, and 8–11 were classified as low, moderate, and high methodological quality, respectively.</w:t>
      </w:r>
    </w:p>
    <w:p w14:paraId="1B586DC4">
      <w:pPr>
        <w:rPr>
          <w:rFonts w:ascii="Times New Roman" w:hAnsi="Times New Roman" w:eastAsia="宋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1653BF"/>
    <w:rsid w:val="071653BF"/>
    <w:rsid w:val="2A2567EB"/>
    <w:rsid w:val="5A715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475</Words>
  <Characters>1206</Characters>
  <Lines>0</Lines>
  <Paragraphs>0</Paragraphs>
  <TotalTime>1</TotalTime>
  <ScaleCrop>false</ScaleCrop>
  <LinksUpToDate>false</LinksUpToDate>
  <CharactersWithSpaces>1337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2026-08-16T17:24:00Z</dcterms:created>
  <dc:creator>窒息的高锰酸钾</dc:creator>
  <cp:lastModifiedBy>窒息的高锰酸钾</cp:lastModifiedBy>
  <dcterms:modified xsi:type="dcterms:W3CDTF">2026-08-17T05:54:38Z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2E266A9491694FF08D651EA793C6F58A_11</vt:lpwstr>
  </property>
  <property fmtid="{D5CDD505-2E9C-101B-9397-08002B2CF9AE}" pid="4" name="KSOTemplateDocerSaveRecord">
    <vt:lpwstr>eyJoZGlkIjoiOGVkYmVlZDk5NzI0Mjg5YzdhNzg1NDNjMzFlZGU0NzkiLCJ1c2VySWQiOiIzNTQ0Nzc3OTYifQ==</vt:lpwstr>
  </property>
</Properties>
</file>