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1FE" w:rsidRDefault="00E221FE" w:rsidP="00E221FE">
      <w:pPr>
        <w:rPr>
          <w:rFonts w:ascii="Arial Unicode MS" w:hAnsi="Arial Unicode MS" w:cs="Arial Unicode MS"/>
          <w:sz w:val="19"/>
          <w:szCs w:val="19"/>
          <w:shd w:val="clear" w:color="auto" w:fill="FFFFFF"/>
          <w:lang w:bidi="ar"/>
        </w:rPr>
      </w:pPr>
      <w:r>
        <w:rPr>
          <w:rFonts w:ascii="Arial Unicode MS" w:cs="Arial Unicode MS" w:hint="eastAsia"/>
          <w:b/>
          <w:kern w:val="44"/>
          <w:sz w:val="36"/>
          <w:szCs w:val="21"/>
        </w:rPr>
        <w:t xml:space="preserve">Supplementary </w:t>
      </w:r>
      <w:r>
        <w:rPr>
          <w:rFonts w:ascii="Arial Unicode MS" w:cs="Arial Unicode MS"/>
          <w:b/>
          <w:kern w:val="44"/>
          <w:sz w:val="36"/>
          <w:szCs w:val="21"/>
        </w:rPr>
        <w:t>Materials</w:t>
      </w:r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  <w:shd w:val="clear" w:color="auto" w:fill="FFFFFF"/>
          <w:lang w:bidi="ar"/>
        </w:rPr>
      </w:pPr>
      <w:bookmarkStart w:id="0" w:name="[IMAGE-Fig8_Print.jpeg]"/>
      <w:bookmarkStart w:id="1" w:name="_GoBack"/>
      <w:r>
        <w:rPr>
          <w:rFonts w:ascii="Arial Unicode MS" w:cs="Arial Unicode MS"/>
          <w:noProof/>
          <w:sz w:val="19"/>
          <w:szCs w:val="19"/>
          <w:shd w:val="clear" w:color="auto" w:fill="FFFFFF"/>
          <w:lang w:eastAsia="zh-CN" w:bidi="ar"/>
        </w:rPr>
        <w:drawing>
          <wp:inline distT="0" distB="0" distL="114300" distR="114300" wp14:anchorId="31E10F04" wp14:editId="2209D955">
            <wp:extent cx="5272405" cy="7291705"/>
            <wp:effectExtent l="0" t="0" r="635" b="8255"/>
            <wp:docPr id="10" name="图片 10" descr="Supplementary Fi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upplementary Fig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9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bookmarkEnd w:id="1"/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  <w:shd w:val="clear" w:color="auto" w:fill="FFFFFF"/>
          <w:lang w:bidi="ar"/>
        </w:rPr>
      </w:pPr>
      <w:r>
        <w:rPr>
          <w:rFonts w:ascii="Arial Unicode MS" w:cs="Arial Unicode MS" w:hint="eastAsia"/>
          <w:b/>
          <w:bCs/>
          <w:sz w:val="19"/>
          <w:szCs w:val="19"/>
          <w:shd w:val="clear" w:color="auto" w:fill="FFFFFF"/>
          <w:lang w:eastAsia="zh-CN" w:bidi="ar"/>
        </w:rPr>
        <w:t>Supplementary Fig.</w:t>
      </w:r>
      <w:r>
        <w:rPr>
          <w:rFonts w:ascii="Arial Unicode MS" w:cs="Arial Unicode MS" w:hint="eastAsia"/>
          <w:b/>
          <w:bCs/>
          <w:sz w:val="19"/>
          <w:szCs w:val="19"/>
          <w:shd w:val="clear" w:color="auto" w:fill="FFFFFF"/>
          <w:lang w:eastAsia="zh-CN" w:bidi="ar"/>
        </w:rPr>
        <w:t> </w:t>
      </w:r>
      <w:r>
        <w:rPr>
          <w:rFonts w:ascii="Arial Unicode MS" w:cs="Arial Unicode MS" w:hint="eastAsia"/>
          <w:b/>
          <w:bCs/>
          <w:sz w:val="19"/>
          <w:szCs w:val="19"/>
          <w:shd w:val="clear" w:color="auto" w:fill="FFFFFF"/>
          <w:lang w:eastAsia="zh-CN" w:bidi="ar"/>
        </w:rPr>
        <w:t>1: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 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Kaplan-Meier survival curves for analyzing the effect of 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>genotype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on renal survival rate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 in European and Asian populations. (A) Between 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whole-gene deletion 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>and other mutations in European populations. (B)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Between 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truncating 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>mutation and non-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truncating 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>mutation in European populations.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(C) Between 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nonsense mutation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, 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frameshift mutatio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n and 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splice site mutation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 in European populations. (D) Between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DNA-binding domain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 and other sites mutation in European populations. (E) Between 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POUs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 and </w:t>
      </w:r>
      <w:proofErr w:type="spellStart"/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POUh</w:t>
      </w:r>
      <w:proofErr w:type="spellEnd"/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domain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 mutation in European populations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.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 (F) Between 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whole-gene deletion 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>and other mutations in Asian populations. (G)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Between 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truncating 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>mutation and non-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truncating 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>mutation in Asian populations.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(H) Between 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nonsense mutation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, 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frameshift mutatio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n and 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splice site mutation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 in Asian populations. (I) Between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DNA-binding domain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 and other sites mutation in Asian populations. (J) Between 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POUs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 and </w:t>
      </w:r>
      <w:proofErr w:type="spellStart"/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POUh</w:t>
      </w:r>
      <w:proofErr w:type="spellEnd"/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domain</w:t>
      </w:r>
      <w:r>
        <w:rPr>
          <w:rFonts w:ascii="Arial Unicode MS" w:cs="Arial Unicode MS" w:hint="eastAsia"/>
          <w:sz w:val="19"/>
          <w:szCs w:val="19"/>
          <w:shd w:val="clear" w:color="auto" w:fill="FFFFFF"/>
          <w:lang w:eastAsia="zh-CN" w:bidi="ar"/>
        </w:rPr>
        <w:t xml:space="preserve"> mutation in Asian populations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.</w:t>
      </w:r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</w:rPr>
      </w:pP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Supplementary Table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 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 xml:space="preserve">1 </w:t>
      </w:r>
      <w:r>
        <w:rPr>
          <w:rFonts w:ascii="Arial Unicode MS" w:cs="Arial Unicode MS"/>
          <w:color w:val="0F1115"/>
          <w:sz w:val="19"/>
          <w:szCs w:val="19"/>
          <w:shd w:val="clear" w:color="auto" w:fill="FFFFFF"/>
        </w:rPr>
        <w:t>Domains and items used for risk-of-bias assessment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92"/>
        <w:gridCol w:w="3062"/>
        <w:gridCol w:w="2311"/>
        <w:gridCol w:w="2311"/>
      </w:tblGrid>
      <w:tr w:rsidR="00E221FE" w:rsidTr="002326F4">
        <w:tc>
          <w:tcPr>
            <w:tcW w:w="2943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E221FE" w:rsidRDefault="00E221FE" w:rsidP="002326F4">
            <w:pPr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Bias domain</w:t>
            </w:r>
          </w:p>
        </w:tc>
        <w:tc>
          <w:tcPr>
            <w:tcW w:w="4143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Assessment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focus</w:t>
            </w:r>
          </w:p>
        </w:tc>
        <w:tc>
          <w:tcPr>
            <w:tcW w:w="3544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Corresponding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JBI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items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(Case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series)</w:t>
            </w:r>
          </w:p>
        </w:tc>
        <w:tc>
          <w:tcPr>
            <w:tcW w:w="3544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Corresponding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JBI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items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(Case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reports)</w:t>
            </w:r>
          </w:p>
        </w:tc>
      </w:tr>
      <w:tr w:rsidR="00E221FE" w:rsidTr="002326F4"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:rsidR="00E221FE" w:rsidRDefault="00E221FE" w:rsidP="002326F4">
            <w:pPr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Selection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bias</w:t>
            </w:r>
          </w:p>
        </w:tc>
        <w:tc>
          <w:tcPr>
            <w:tcW w:w="4143" w:type="dxa"/>
            <w:tcBorders>
              <w:top w:val="single" w:sz="4" w:space="0" w:color="000000"/>
            </w:tcBorders>
            <w:vAlign w:val="center"/>
          </w:tcPr>
          <w:p w:rsidR="00E221FE" w:rsidRDefault="00E221FE" w:rsidP="002326F4">
            <w:pPr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Whether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cases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are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representative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and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consecutively/completely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enrolled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1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, 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4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, 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</w:tr>
      <w:tr w:rsidR="00E221FE" w:rsidTr="002326F4">
        <w:trPr>
          <w:trHeight w:val="90"/>
        </w:trPr>
        <w:tc>
          <w:tcPr>
            <w:tcW w:w="2943" w:type="dxa"/>
            <w:vAlign w:val="center"/>
          </w:tcPr>
          <w:p w:rsidR="00E221FE" w:rsidRDefault="00E221FE" w:rsidP="002326F4">
            <w:pPr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Information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bias</w:t>
            </w:r>
          </w:p>
        </w:tc>
        <w:tc>
          <w:tcPr>
            <w:tcW w:w="4143" w:type="dxa"/>
            <w:vAlign w:val="center"/>
          </w:tcPr>
          <w:p w:rsidR="00E221FE" w:rsidRDefault="00E221FE" w:rsidP="002326F4">
            <w:pPr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Whether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diagnoses/outcomes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were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measured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using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standard,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reliable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methods</w:t>
            </w:r>
          </w:p>
        </w:tc>
        <w:tc>
          <w:tcPr>
            <w:tcW w:w="35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2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, 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3</w:t>
            </w:r>
          </w:p>
        </w:tc>
        <w:tc>
          <w:tcPr>
            <w:tcW w:w="35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4</w:t>
            </w:r>
          </w:p>
        </w:tc>
      </w:tr>
      <w:tr w:rsidR="00E221FE" w:rsidTr="002326F4">
        <w:tc>
          <w:tcPr>
            <w:tcW w:w="2943" w:type="dxa"/>
            <w:tcBorders>
              <w:bottom w:val="single" w:sz="12" w:space="0" w:color="000000"/>
            </w:tcBorders>
            <w:vAlign w:val="center"/>
          </w:tcPr>
          <w:p w:rsidR="00E221FE" w:rsidRDefault="00E221FE" w:rsidP="002326F4">
            <w:pPr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Reporting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bias</w:t>
            </w:r>
          </w:p>
        </w:tc>
        <w:tc>
          <w:tcPr>
            <w:tcW w:w="4143" w:type="dxa"/>
            <w:tcBorders>
              <w:bottom w:val="single" w:sz="12" w:space="0" w:color="000000"/>
            </w:tcBorders>
            <w:vAlign w:val="center"/>
          </w:tcPr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46"/>
            </w:tblGrid>
            <w:tr w:rsidR="00E221FE" w:rsidTr="002326F4">
              <w:tc>
                <w:tcPr>
                  <w:tcW w:w="0" w:type="auto"/>
                  <w:shd w:val="clear" w:color="auto" w:fill="FFFFFF"/>
                  <w:tcMar>
                    <w:top w:w="120" w:type="dxa"/>
                    <w:left w:w="192" w:type="dxa"/>
                    <w:bottom w:w="120" w:type="dxa"/>
                    <w:right w:w="192" w:type="dxa"/>
                  </w:tcMar>
                  <w:vAlign w:val="center"/>
                </w:tcPr>
                <w:p w:rsidR="00E221FE" w:rsidRDefault="00E221FE" w:rsidP="002326F4">
                  <w:pPr>
                    <w:spacing w:line="300" w:lineRule="atLeast"/>
                    <w:jc w:val="both"/>
                    <w:rPr>
                      <w:rFonts w:ascii="Arial Unicode MS" w:hAnsi="Arial Unicode MS" w:cs="Arial Unicode MS"/>
                      <w:color w:val="0F1115"/>
                      <w:sz w:val="19"/>
                      <w:szCs w:val="19"/>
                    </w:rPr>
                  </w:pPr>
                  <w:r>
                    <w:rPr>
                      <w:rFonts w:ascii="Arial Unicode MS" w:cs="Arial Unicode MS"/>
                      <w:color w:val="0F1115"/>
                      <w:sz w:val="19"/>
                      <w:szCs w:val="19"/>
                      <w:lang w:eastAsia="zh-CN" w:bidi="ar"/>
                    </w:rPr>
                    <w:t>Whether demographic, clinical, and outcome data are completely reported</w:t>
                  </w:r>
                </w:p>
              </w:tc>
            </w:tr>
          </w:tbl>
          <w:p w:rsidR="00E221FE" w:rsidRDefault="00E221FE" w:rsidP="002326F4">
            <w:pPr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3544" w:type="dxa"/>
            <w:tcBorders>
              <w:bottom w:val="single" w:sz="12" w:space="0" w:color="000000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6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, 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7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, 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8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, 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9</w:t>
            </w:r>
          </w:p>
        </w:tc>
        <w:tc>
          <w:tcPr>
            <w:tcW w:w="3544" w:type="dxa"/>
            <w:tcBorders>
              <w:bottom w:val="single" w:sz="12" w:space="0" w:color="000000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1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, 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2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, 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3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, 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5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, 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6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, 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7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, 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8</w:t>
            </w:r>
          </w:p>
        </w:tc>
      </w:tr>
    </w:tbl>
    <w:p w:rsidR="00E221FE" w:rsidRDefault="00E221FE" w:rsidP="00E221FE">
      <w:pPr>
        <w:rPr>
          <w:rFonts w:ascii="Arial Unicode MS" w:hAnsi="Arial Unicode MS" w:cs="Arial Unicode MS"/>
          <w:sz w:val="19"/>
          <w:szCs w:val="19"/>
        </w:rPr>
      </w:pPr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</w:rPr>
      </w:pP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Supplementary Table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 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 xml:space="preserve">2 </w:t>
      </w:r>
      <w:r>
        <w:rPr>
          <w:rFonts w:ascii="Arial Unicode MS" w:cs="Arial Unicode MS"/>
          <w:color w:val="0F1115"/>
          <w:sz w:val="19"/>
          <w:szCs w:val="19"/>
          <w:shd w:val="clear" w:color="auto" w:fill="FFFFFF"/>
        </w:rPr>
        <w:t>Risk-of-bias summary of included studies</w:t>
      </w:r>
    </w:p>
    <w:tbl>
      <w:tblPr>
        <w:tblW w:w="4994" w:type="pct"/>
        <w:tblLook w:val="04A0" w:firstRow="1" w:lastRow="0" w:firstColumn="1" w:lastColumn="0" w:noHBand="0" w:noVBand="1"/>
      </w:tblPr>
      <w:tblGrid>
        <w:gridCol w:w="2699"/>
        <w:gridCol w:w="1519"/>
        <w:gridCol w:w="2140"/>
        <w:gridCol w:w="2154"/>
      </w:tblGrid>
      <w:tr w:rsidR="00E221FE" w:rsidTr="002326F4">
        <w:tc>
          <w:tcPr>
            <w:tcW w:w="1585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Study</w:t>
            </w:r>
          </w:p>
        </w:tc>
        <w:tc>
          <w:tcPr>
            <w:tcW w:w="3414" w:type="pct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Bias domain</w:t>
            </w:r>
          </w:p>
        </w:tc>
      </w:tr>
      <w:tr w:rsidR="00E221FE" w:rsidTr="002326F4">
        <w:tc>
          <w:tcPr>
            <w:tcW w:w="158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892" w:type="pct"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Selection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bias</w:t>
            </w:r>
          </w:p>
        </w:tc>
        <w:tc>
          <w:tcPr>
            <w:tcW w:w="1257" w:type="pct"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Information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bias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Reporting</w:t>
            </w:r>
            <w:r>
              <w:rPr>
                <w:rFonts w:ascii="Arial Unicode MS" w:cs="Arial Unicode MS"/>
                <w:color w:val="0F1115"/>
                <w:sz w:val="19"/>
                <w:szCs w:val="19"/>
              </w:rPr>
              <w:t xml:space="preserve"> </w:t>
            </w:r>
            <w:r>
              <w:rPr>
                <w:rFonts w:ascii="Arial Unicode MS" w:cs="Arial Unicode MS"/>
                <w:color w:val="0F1115"/>
                <w:sz w:val="19"/>
                <w:szCs w:val="19"/>
                <w:shd w:val="clear" w:color="auto" w:fill="FFFFFF"/>
              </w:rPr>
              <w:t>bias</w:t>
            </w:r>
          </w:p>
        </w:tc>
      </w:tr>
      <w:tr w:rsidR="00E221FE" w:rsidTr="002326F4">
        <w:tc>
          <w:tcPr>
            <w:tcW w:w="1585" w:type="pct"/>
            <w:tcBorders>
              <w:top w:val="single" w:sz="4" w:space="0" w:color="auto"/>
            </w:tcBorders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Abreu, G. M., et al. (2022)</w:t>
            </w:r>
          </w:p>
        </w:tc>
        <w:tc>
          <w:tcPr>
            <w:tcW w:w="892" w:type="pct"/>
            <w:tcBorders>
              <w:top w:val="single" w:sz="4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tcBorders>
              <w:top w:val="single" w:sz="4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tcBorders>
              <w:top w:val="single" w:sz="4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Adalat, S., et al. (2009)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Agarwal, K., et al. (2022)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Aggarwal, V., et al. (2010)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A</w:t>
            </w:r>
            <w:r>
              <w:rPr>
                <w:rFonts w:ascii="Arial Unicode MS" w:cs="Arial Unicode MS"/>
                <w:sz w:val="19"/>
                <w:szCs w:val="19"/>
              </w:rPr>
              <w:t>ğ</w:t>
            </w:r>
            <w:r>
              <w:rPr>
                <w:rFonts w:ascii="Arial Unicode MS" w:cs="Arial Unicode MS"/>
                <w:sz w:val="19"/>
                <w:szCs w:val="19"/>
              </w:rPr>
              <w:t>lad</w:t>
            </w:r>
            <w:r>
              <w:rPr>
                <w:rFonts w:ascii="Arial Unicode MS" w:cs="Arial Unicode MS"/>
                <w:sz w:val="19"/>
                <w:szCs w:val="19"/>
              </w:rPr>
              <w:t>ı</w:t>
            </w:r>
            <w:r>
              <w:rPr>
                <w:rFonts w:ascii="Arial Unicode MS" w:cs="Arial Unicode MS"/>
                <w:sz w:val="19"/>
                <w:szCs w:val="19"/>
              </w:rPr>
              <w:t>o</w:t>
            </w:r>
            <w:r>
              <w:rPr>
                <w:rFonts w:ascii="Arial Unicode MS" w:cs="Arial Unicode MS"/>
                <w:sz w:val="19"/>
                <w:szCs w:val="19"/>
              </w:rPr>
              <w:t>ğ</w:t>
            </w:r>
            <w:r>
              <w:rPr>
                <w:rFonts w:ascii="Arial Unicode MS" w:cs="Arial Unicode MS"/>
                <w:sz w:val="19"/>
                <w:szCs w:val="19"/>
              </w:rPr>
              <w:t>lu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S. Y., et al. (2016)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Ahn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Y. H., et al. (2020)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rPr>
          <w:trHeight w:val="90"/>
        </w:trPr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Ai, Z., et al. (2022)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Alamri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 xml:space="preserve">, N. and M. B. </w:t>
            </w: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Lanktree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 xml:space="preserve"> (2024)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Al-</w:t>
            </w: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Kandari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H., et al. (2021)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Al-</w:t>
            </w: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Khawaga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S., et al. (2019)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Almutair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 xml:space="preserve">, A. and B. </w:t>
            </w: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Almulhem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 xml:space="preserve"> (2024)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Alvelos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M. I., et al. (2015)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Amaral, S., et al. (2023)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An</w:t>
            </w:r>
            <w:r>
              <w:rPr>
                <w:rFonts w:ascii="Arial Unicode MS" w:cs="Arial Unicode MS"/>
                <w:sz w:val="19"/>
                <w:szCs w:val="19"/>
              </w:rPr>
              <w:t>ı</w:t>
            </w:r>
            <w:r>
              <w:rPr>
                <w:rFonts w:ascii="Arial Unicode MS" w:cs="Arial Unicode MS"/>
                <w:sz w:val="19"/>
                <w:szCs w:val="19"/>
              </w:rPr>
              <w:t>k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A., et al. (2015)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Ayd</w:t>
            </w:r>
            <w:r>
              <w:rPr>
                <w:rFonts w:ascii="Arial Unicode MS" w:cs="Arial Unicode MS"/>
                <w:sz w:val="19"/>
                <w:szCs w:val="19"/>
              </w:rPr>
              <w:t>ı</w:t>
            </w:r>
            <w:r>
              <w:rPr>
                <w:rFonts w:ascii="Arial Unicode MS" w:cs="Arial Unicode MS"/>
                <w:sz w:val="19"/>
                <w:szCs w:val="19"/>
              </w:rPr>
              <w:t>n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C., et al. (2022)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Ba</w:t>
            </w:r>
            <w:r>
              <w:rPr>
                <w:rFonts w:ascii="Arial Unicode MS" w:cs="Arial Unicode MS"/>
                <w:sz w:val="19"/>
                <w:szCs w:val="19"/>
              </w:rPr>
              <w:t>ñ</w:t>
            </w:r>
            <w:r>
              <w:rPr>
                <w:rFonts w:ascii="Arial Unicode MS" w:cs="Arial Unicode MS"/>
                <w:sz w:val="19"/>
                <w:szCs w:val="19"/>
              </w:rPr>
              <w:t>ares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J. J., et al. (2011)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Banin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P., et al. (2011)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Bareti</w:t>
            </w:r>
            <w:r>
              <w:rPr>
                <w:rFonts w:ascii="Arial Unicode MS" w:cs="Arial Unicode MS"/>
                <w:sz w:val="19"/>
                <w:szCs w:val="19"/>
              </w:rPr>
              <w:t>ć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M., et al. (2023)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Bascur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P. M., et al. (2018)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Beards, F., et al. (1998)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Beckers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D., et al. (2007)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Bellann</w:t>
            </w:r>
            <w:r>
              <w:rPr>
                <w:rFonts w:ascii="Arial Unicode MS" w:cs="Arial Unicode MS"/>
                <w:sz w:val="19"/>
                <w:szCs w:val="19"/>
              </w:rPr>
              <w:t>é</w:t>
            </w:r>
            <w:r>
              <w:rPr>
                <w:rFonts w:ascii="Arial Unicode MS" w:cs="Arial Unicode MS"/>
                <w:sz w:val="19"/>
                <w:szCs w:val="19"/>
              </w:rPr>
              <w:t>-Chantelot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C., et al. (2004)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Ben-Moshe, Y., et al. (2023)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Bernardini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L., et al. (2009)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Bingham, C., et al. (2001)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Bingham, C., et al. (2000)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Bingham, C., et al. (2002)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Bingham, C., et al. (2003)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Bustamante, C., et al. (2020)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Carbone, I., et al. (2002)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Carette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C., et al. (2007)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Carrillo, E., et al. (2017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Chapla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A., et al. (2015)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Cheng, Y., et al. (2022)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Cleper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R., et al. (2021)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Clissold, R. L., et al. (2018)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Datz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N., et al. (2011)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Defert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S., et al. (2010)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Dotto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R. P., et al. (2019)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Dotto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R. P., et al. (2016)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Dubois-</w:t>
            </w: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Laforgue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D., et al. (2014)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Edghill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E. L., et al. (2006)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Edghill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E. L., et al. (2006)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Edghill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E. L., et al. (2008)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Edghill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E. L., et al. (2013)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Faguer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S., et al. (2007)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Faguer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S., et al. (2011)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kern w:val="2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Faguer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S., et al. (2011)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Fei, S., et al. (2021)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Ferr</w:t>
            </w:r>
            <w:r>
              <w:rPr>
                <w:rFonts w:ascii="Arial Unicode MS" w:cs="Arial Unicode MS"/>
                <w:sz w:val="19"/>
                <w:szCs w:val="19"/>
              </w:rPr>
              <w:t>è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S., et al. (2013)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Francis, Y., et al. (2022)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Fujimoto, K., et al. (2007)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Fujita, Y., et al. (2020)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Furuta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H., et al. (2002)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kern w:val="2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Ge, S., et al. (2022)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George, A. M., et al. (2012)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Goknar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N.,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Gonc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E. N., et al. (2012)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Goumy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C., et al. (2015)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Guo, M.,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Guzm</w:t>
            </w:r>
            <w:r>
              <w:rPr>
                <w:rFonts w:ascii="Arial Unicode MS" w:cs="Arial Unicode MS"/>
                <w:sz w:val="19"/>
                <w:szCs w:val="19"/>
              </w:rPr>
              <w:t>á</w:t>
            </w:r>
            <w:r>
              <w:rPr>
                <w:rFonts w:ascii="Arial Unicode MS" w:cs="Arial Unicode MS"/>
                <w:sz w:val="19"/>
                <w:szCs w:val="19"/>
              </w:rPr>
              <w:t>n, G. E., et al. (2023)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Haider, A.,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Haldorsen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I. S., et al. (2008)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Han, J. Y., et al. (2024)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Hasegawa, Y., et al. (2024)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Hasui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M., et al. (2013)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Hayakawa-Iwamoto, A., et al. (2022)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Haynes, A. L. and A. M. Healy (2019)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Heidet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L., et al. (2010)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Hogendorf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A., et al. (2015)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Honore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M., et al. (2016)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Horikawa, Y., et al. (1997)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Horinouchi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T., et al. (2017)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Hoskins, B. E., et al. (2008)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Hosoe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J., et al. (2020)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Hua Tan, C. S., et al. (2022)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Isa, H. M., et al. (2022)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Iwasaki, N., et al. (1998)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Iwasaki, N., et al. (2001)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Izzi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C., et al. (2020)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Jin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Y., et al. (2009)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Jo, W., et al. (2012)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Kaimori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J. Y., et al. (2025)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Kamath, A., et al. (2018).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Kang, J., et al. (2022)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Kanthimathi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S., et al. (2015)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Kato, T., et al. (2018)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Kettunen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J. L. T., et al. (2017)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Kim, E. K., et al. (2014)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Ko</w:t>
            </w:r>
            <w:r>
              <w:rPr>
                <w:rFonts w:ascii="Arial Unicode MS" w:cs="Arial Unicode MS"/>
                <w:sz w:val="19"/>
                <w:szCs w:val="19"/>
              </w:rPr>
              <w:t>ł</w:t>
            </w:r>
            <w:r>
              <w:rPr>
                <w:rFonts w:ascii="Arial Unicode MS" w:cs="Arial Unicode MS"/>
                <w:sz w:val="19"/>
                <w:szCs w:val="19"/>
              </w:rPr>
              <w:t>buc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M., et al. (2020)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Kotalova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R., et al. (2015)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rPr>
          <w:trHeight w:val="90"/>
        </w:trPr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Kotalova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R., et al. (2018)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Kumar, A., et al. (2023)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Laffargue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F., et al. (2013)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 xml:space="preserve">Le </w:t>
            </w: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Berre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J. P., et al. (2010)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Lebrun, G., et al. (2005)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Lee, J., et al. (2024)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Lee, R., et al. (2024)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Lee, T. L., et al. (2023)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Li, H. J., et al. (2019)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Li, X., et al. (2023)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Lim, S. H., et al. (2020)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Locke, J. M., et al. (2009)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Lopes, A. M. and S. Teixeira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Luo, Y., et al. (2017)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Lv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Y., et al. (2017)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Madariaga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L., et al. (2019)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Maltoni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G., et al. (2022)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Mateus, J. C., et al. (2020)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Mayer, C., et al. (2008)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Mieusset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R., et al. (2017)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Mikuscheva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A., et al. (2017)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Moreno-De-Luca, D., et al. (2010)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Morton, A., et al. (2023)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Motyka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R.,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Murray, P. J., et al. (2008)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Musetti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C., et al. (2014)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Nagano, C., et al. (2019)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Nagano, C., et al. (2018)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Nakamura, M., et al. (2021)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Nakayama, M., et al. (2010)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Nakayama, Y., et al. (2023)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Ng, N., et al. (2022)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Nishigori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H., et al. (1998)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Oba, Y.,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Ohara, Y., et al. (2019)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Okorn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C., et al. (2019)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Omura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Y., et al. (2019)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Oram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R. A., et al. (2010)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kern w:val="2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Oriot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P., et al. (2025)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Pace, N. P., et al. (2018)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Palumbo, P., et al. (2014)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Petrakis, I., et al. (2024)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Pezzino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G., et al. (2024)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Pinon, M., et al. (2019)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Pinon, M., et al. (2022)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Quintero-Rivera, F., et al. (2014)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Raaijmakers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A., et al. (2015)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Raile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K., et al. (2009)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Raile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K., et al. (2008)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Raina, M., et al. (2024)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Rasmussen, M., et al. (2016)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Ren, B.,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Rigothier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C., et al. (2009)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Roehlen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N., et al. (2018)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Roelandt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P., et al. (2012)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Ruzgien</w:t>
            </w:r>
            <w:r>
              <w:rPr>
                <w:rFonts w:ascii="Arial Unicode MS" w:cs="Arial Unicode MS"/>
                <w:sz w:val="19"/>
                <w:szCs w:val="19"/>
              </w:rPr>
              <w:t>ė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D.,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Sagen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J. V., et al. (2003)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Shepherd, M., et al. (2016)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Shihara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N., et al. (2004)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Ş</w:t>
            </w:r>
            <w:r>
              <w:rPr>
                <w:rFonts w:ascii="Arial Unicode MS" w:cs="Arial Unicode MS"/>
                <w:sz w:val="19"/>
                <w:szCs w:val="19"/>
              </w:rPr>
              <w:t>im</w:t>
            </w:r>
            <w:r>
              <w:rPr>
                <w:rFonts w:ascii="Arial Unicode MS" w:cs="Arial Unicode MS"/>
                <w:sz w:val="19"/>
                <w:szCs w:val="19"/>
              </w:rPr>
              <w:t>ş</w:t>
            </w:r>
            <w:r>
              <w:rPr>
                <w:rFonts w:ascii="Arial Unicode MS" w:cs="Arial Unicode MS"/>
                <w:sz w:val="19"/>
                <w:szCs w:val="19"/>
              </w:rPr>
              <w:t>ek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E., et al. (2024)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Siomou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E., et al. (2017)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kern w:val="2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So, W. Y., et al. (2003)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Stiles, C. E., et al. (2018)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Szab</w:t>
            </w:r>
            <w:r>
              <w:rPr>
                <w:rFonts w:ascii="Arial Unicode MS" w:cs="Arial Unicode MS"/>
                <w:sz w:val="19"/>
                <w:szCs w:val="19"/>
              </w:rPr>
              <w:t>ó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T., et al. (2018)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Sztromwasser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P., et al. (2020)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Tao, K., et al. (2022)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Tao, T., et al. (2020)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Terakawa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A., et al. (2020)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Thewjitcharoen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Y., et al. (2022)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Thirumalai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A., et al. (2013)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Thomas, R., et al. (2011)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Ugonabo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O., et al. (2023)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Ulinski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T., et al. (2006)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Ushijima, K., et al. (2018)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van der Made, C. I., et al. (2015)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Veerareddy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S., et al. (2023)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rPr>
          <w:trHeight w:val="90"/>
        </w:trPr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Vourdoumpa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A., et al. (2024)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Waller, S. C., et al. (2002)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Wang, C., et al. (2004)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Wang, C., et al. (2012)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Wang, F., et al. (2017)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Wang, T., et al. (2019)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Wang, X.,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Wang, Y., et al. (2017)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Wang, Z., et al. (2023)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Weckwerth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J. A.,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Weingartner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A., et al. (2023)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Weng, J. P., et al. (2000)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Wentworth, J. M., et al. (2014)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kern w:val="2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Wu, H. X.,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Wu, Q., et al. (2020)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Xiao, F.,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Xiao, T. L.,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Xin, S. and X. Zhang (2023)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Ya</w:t>
            </w:r>
            <w:r>
              <w:rPr>
                <w:rFonts w:ascii="Arial Unicode MS" w:cs="Arial Unicode MS"/>
                <w:sz w:val="19"/>
                <w:szCs w:val="19"/>
              </w:rPr>
              <w:t>ş</w:t>
            </w:r>
            <w:r>
              <w:rPr>
                <w:rFonts w:ascii="Arial Unicode MS" w:cs="Arial Unicode MS"/>
                <w:sz w:val="19"/>
                <w:szCs w:val="19"/>
              </w:rPr>
              <w:t>ar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K</w:t>
            </w:r>
            <w:r>
              <w:rPr>
                <w:rFonts w:ascii="Arial Unicode MS" w:cs="Arial Unicode MS"/>
                <w:sz w:val="19"/>
                <w:szCs w:val="19"/>
              </w:rPr>
              <w:t>ö</w:t>
            </w:r>
            <w:r>
              <w:rPr>
                <w:rFonts w:ascii="Arial Unicode MS" w:cs="Arial Unicode MS"/>
                <w:sz w:val="19"/>
                <w:szCs w:val="19"/>
              </w:rPr>
              <w:t>stek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H., et al. (2024)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Yorifuji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T., et al. (2012)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Yorifuji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T., et al. (2004)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High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Yoshida, K.,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Zhang, S., et al. (2024)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</w:rPr>
              <w:t>Zhang, X., et al. (2024)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邓煜璇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(2023)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范彦如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(2024)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费思佳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宫坤婧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(2017)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kern w:val="2"/>
                <w:sz w:val="19"/>
                <w:szCs w:val="19"/>
                <w:lang w:eastAsia="zh-CN"/>
              </w:rPr>
              <w:t>High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郭振奎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 xml:space="preserve"> (2006)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黄珊珊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李洋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(2021)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林丹红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(2023)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罗伊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(2015)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乔盼盼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(2016)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宋璐璐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(2019)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王从容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 xml:space="preserve"> (2002)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王征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(2023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吴雪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(2023)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袁凤易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(2022)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张建春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(2017)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张伟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(2019)</w:t>
            </w:r>
          </w:p>
        </w:tc>
        <w:tc>
          <w:tcPr>
            <w:tcW w:w="892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张雪莲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(2021)</w:t>
            </w:r>
          </w:p>
        </w:tc>
        <w:tc>
          <w:tcPr>
            <w:tcW w:w="892" w:type="pct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  <w:tr w:rsidR="00E221FE" w:rsidTr="002326F4">
        <w:tc>
          <w:tcPr>
            <w:tcW w:w="1585" w:type="pct"/>
            <w:tcBorders>
              <w:bottom w:val="single" w:sz="12" w:space="0" w:color="auto"/>
            </w:tcBorders>
            <w:shd w:val="clear" w:color="auto" w:fill="auto"/>
          </w:tcPr>
          <w:p w:rsidR="00E221FE" w:rsidRDefault="00E221FE" w:rsidP="002326F4">
            <w:pPr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sz w:val="19"/>
                <w:szCs w:val="19"/>
              </w:rPr>
              <w:t>赵少俐</w:t>
            </w:r>
            <w:proofErr w:type="spellEnd"/>
            <w:r>
              <w:rPr>
                <w:rFonts w:ascii="Arial Unicode MS" w:cs="Arial Unicode MS"/>
                <w:sz w:val="19"/>
                <w:szCs w:val="19"/>
              </w:rPr>
              <w:t>, et al. (2021)</w:t>
            </w:r>
          </w:p>
        </w:tc>
        <w:tc>
          <w:tcPr>
            <w:tcW w:w="892" w:type="pct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NA</w:t>
            </w:r>
          </w:p>
        </w:tc>
        <w:tc>
          <w:tcPr>
            <w:tcW w:w="125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  <w:tc>
          <w:tcPr>
            <w:tcW w:w="126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Low</w:t>
            </w:r>
          </w:p>
        </w:tc>
      </w:tr>
    </w:tbl>
    <w:p w:rsidR="00E221FE" w:rsidRDefault="00E221FE" w:rsidP="00E221FE">
      <w:pPr>
        <w:rPr>
          <w:rFonts w:ascii="Arial Unicode MS" w:hAnsi="Arial Unicode MS" w:cs="Arial Unicode MS"/>
          <w:sz w:val="19"/>
          <w:szCs w:val="19"/>
        </w:rPr>
      </w:pPr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  <w:shd w:val="clear" w:color="auto" w:fill="FFFFFF"/>
          <w:lang w:bidi="ar"/>
        </w:rPr>
      </w:pP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Supplementary Table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 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 xml:space="preserve">3 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Completeness of phenotype reporting across the included studies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2348"/>
        <w:gridCol w:w="1806"/>
        <w:gridCol w:w="1806"/>
        <w:gridCol w:w="1805"/>
        <w:gridCol w:w="1807"/>
      </w:tblGrid>
      <w:tr w:rsidR="00E221FE" w:rsidTr="002326F4">
        <w:trPr>
          <w:trHeight w:val="604"/>
        </w:trPr>
        <w:tc>
          <w:tcPr>
            <w:tcW w:w="1226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Phenotype</w:t>
            </w:r>
          </w:p>
        </w:tc>
        <w:tc>
          <w:tcPr>
            <w:tcW w:w="94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Studies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reporting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the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proofErr w:type="spellStart"/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faeture</w:t>
            </w:r>
            <w:proofErr w:type="spellEnd"/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(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shd w:val="clear" w:color="auto" w:fill="FFFFFF"/>
                <w:lang w:eastAsia="zh-CN" w:bidi="ar"/>
              </w:rPr>
              <w:t>N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)</w:t>
            </w:r>
          </w:p>
        </w:tc>
        <w:tc>
          <w:tcPr>
            <w:tcW w:w="94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Patients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with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feature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explicitly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reported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(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shd w:val="clear" w:color="auto" w:fill="FFFFFF"/>
                <w:lang w:eastAsia="zh-CN" w:bidi="ar"/>
              </w:rPr>
              <w:t>N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)</w:t>
            </w:r>
          </w:p>
        </w:tc>
        <w:tc>
          <w:tcPr>
            <w:tcW w:w="94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Studies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with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no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mention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of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the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feature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(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shd w:val="clear" w:color="auto" w:fill="FFFFFF"/>
                <w:lang w:eastAsia="zh-CN" w:bidi="ar"/>
              </w:rPr>
              <w:t>N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)</w:t>
            </w:r>
          </w:p>
        </w:tc>
        <w:tc>
          <w:tcPr>
            <w:tcW w:w="94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Patients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with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no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data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reported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for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the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feature</w:t>
            </w:r>
            <w:r>
              <w:rPr>
                <w:rFonts w:ascii="Arial Unicode MS" w:cs="Arial Unicode MS" w:hint="eastAsia"/>
                <w:sz w:val="19"/>
                <w:szCs w:val="19"/>
                <w:lang w:eastAsia="zh-CN" w:bidi="ar"/>
              </w:rPr>
              <w:t xml:space="preserve"> 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(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shd w:val="clear" w:color="auto" w:fill="FFFFFF"/>
                <w:lang w:eastAsia="zh-CN" w:bidi="ar"/>
              </w:rPr>
              <w:t>N</w:t>
            </w: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)</w:t>
            </w:r>
          </w:p>
        </w:tc>
      </w:tr>
      <w:tr w:rsidR="00E221FE" w:rsidTr="002326F4">
        <w:tc>
          <w:tcPr>
            <w:tcW w:w="1226" w:type="pct"/>
            <w:tcBorders>
              <w:top w:val="single" w:sz="4" w:space="0" w:color="auto"/>
            </w:tcBorders>
            <w:shd w:val="clear" w:color="auto" w:fill="auto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phenotype</w:t>
            </w:r>
          </w:p>
        </w:tc>
        <w:tc>
          <w:tcPr>
            <w:tcW w:w="3773" w:type="pct"/>
            <w:gridSpan w:val="4"/>
            <w:tcBorders>
              <w:top w:val="single" w:sz="4" w:space="0" w:color="auto"/>
            </w:tcBorders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cysts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188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736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22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90</w:t>
            </w: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Mimicking polycystic kidney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184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723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26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103</w:t>
            </w: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hypoplasia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183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720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27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106</w:t>
            </w: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dysplasia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183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720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27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106</w:t>
            </w: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Multicystic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</w:t>
            </w: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dysplasic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kidney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182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718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28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108</w:t>
            </w: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Solitary kidney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182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696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28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130</w:t>
            </w:r>
          </w:p>
        </w:tc>
      </w:tr>
      <w:tr w:rsidR="00E221FE" w:rsidTr="002326F4">
        <w:trPr>
          <w:trHeight w:val="341"/>
        </w:trPr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GFR (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mL/min/1.73m</w:t>
            </w:r>
            <w:r>
              <w:rPr>
                <w:rFonts w:ascii="Arial Unicode MS" w:cs="Arial Unicode MS"/>
                <w:sz w:val="19"/>
                <w:szCs w:val="19"/>
                <w:vertAlign w:val="superscript"/>
                <w:lang w:eastAsia="zh-CN"/>
              </w:rPr>
              <w:t>2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63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295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147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531</w:t>
            </w: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insufficiency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133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628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77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198</w:t>
            </w: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Proteinuria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81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134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129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692</w:t>
            </w: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Extrarenal phenotype</w:t>
            </w:r>
          </w:p>
        </w:tc>
        <w:tc>
          <w:tcPr>
            <w:tcW w:w="3773" w:type="pct"/>
            <w:gridSpan w:val="4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Hypomagnesemia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90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322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120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504</w:t>
            </w: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Hypokalemia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65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133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145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693</w:t>
            </w: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Hyperuricemia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84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345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126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481</w:t>
            </w: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MODY5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190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624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20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202</w:t>
            </w: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Pancreatic dysplasia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103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306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107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520</w:t>
            </w: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Elevated transaminase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131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440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79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386</w:t>
            </w:r>
          </w:p>
        </w:tc>
      </w:tr>
      <w:tr w:rsidR="00E221FE" w:rsidTr="002326F4">
        <w:tc>
          <w:tcPr>
            <w:tcW w:w="1226" w:type="pct"/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Reproductive system disease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183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626</w:t>
            </w:r>
          </w:p>
        </w:tc>
        <w:tc>
          <w:tcPr>
            <w:tcW w:w="943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27</w:t>
            </w:r>
          </w:p>
        </w:tc>
        <w:tc>
          <w:tcPr>
            <w:tcW w:w="944" w:type="pct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200</w:t>
            </w:r>
          </w:p>
        </w:tc>
      </w:tr>
      <w:tr w:rsidR="00E221FE" w:rsidTr="002326F4">
        <w:tc>
          <w:tcPr>
            <w:tcW w:w="1226" w:type="pct"/>
            <w:tcBorders>
              <w:bottom w:val="single" w:sz="12" w:space="0" w:color="auto"/>
            </w:tcBorders>
            <w:shd w:val="clear" w:color="auto" w:fill="auto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Neuropsychiatric disorders</w:t>
            </w:r>
          </w:p>
        </w:tc>
        <w:tc>
          <w:tcPr>
            <w:tcW w:w="943" w:type="pct"/>
            <w:tcBorders>
              <w:bottom w:val="single" w:sz="12" w:space="0" w:color="auto"/>
            </w:tcBorders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187</w:t>
            </w:r>
          </w:p>
        </w:tc>
        <w:tc>
          <w:tcPr>
            <w:tcW w:w="943" w:type="pct"/>
            <w:tcBorders>
              <w:bottom w:val="single" w:sz="12" w:space="0" w:color="auto"/>
            </w:tcBorders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681</w:t>
            </w:r>
          </w:p>
        </w:tc>
        <w:tc>
          <w:tcPr>
            <w:tcW w:w="943" w:type="pct"/>
            <w:tcBorders>
              <w:bottom w:val="single" w:sz="12" w:space="0" w:color="auto"/>
            </w:tcBorders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23</w:t>
            </w:r>
          </w:p>
        </w:tc>
        <w:tc>
          <w:tcPr>
            <w:tcW w:w="944" w:type="pct"/>
            <w:tcBorders>
              <w:bottom w:val="single" w:sz="12" w:space="0" w:color="auto"/>
            </w:tcBorders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 w:val="19"/>
                <w:szCs w:val="19"/>
                <w:shd w:val="clear" w:color="auto" w:fill="FFFFFF"/>
                <w:lang w:bidi="ar"/>
              </w:rPr>
            </w:pPr>
            <w:r>
              <w:rPr>
                <w:rFonts w:ascii="Arial Unicode MS" w:cs="Arial Unicode MS" w:hint="eastAsia"/>
                <w:sz w:val="19"/>
                <w:szCs w:val="19"/>
                <w:shd w:val="clear" w:color="auto" w:fill="FFFFFF"/>
                <w:lang w:eastAsia="zh-CN" w:bidi="ar"/>
              </w:rPr>
              <w:t>145</w:t>
            </w:r>
          </w:p>
        </w:tc>
      </w:tr>
    </w:tbl>
    <w:p w:rsidR="00E221FE" w:rsidRDefault="00E221FE" w:rsidP="00E221FE">
      <w:pPr>
        <w:rPr>
          <w:rFonts w:ascii="Arial Unicode MS" w:hAnsi="Arial Unicode MS" w:cs="Arial Unicode MS"/>
          <w:sz w:val="19"/>
          <w:szCs w:val="19"/>
          <w:shd w:val="clear" w:color="auto" w:fill="FFFFFF"/>
          <w:lang w:bidi="ar"/>
        </w:rPr>
      </w:pPr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  <w:shd w:val="clear" w:color="auto" w:fill="FFFFFF"/>
          <w:lang w:bidi="ar"/>
        </w:rPr>
      </w:pP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Supplementary Table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 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4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Phenotypes comparison between whole-gene deletion and other mutations in European populations.</w:t>
      </w:r>
    </w:p>
    <w:tbl>
      <w:tblPr>
        <w:tblW w:w="0" w:type="auto"/>
        <w:tblInd w:w="100" w:type="dxa"/>
        <w:tblLook w:val="04A0" w:firstRow="1" w:lastRow="0" w:firstColumn="1" w:lastColumn="0" w:noHBand="0" w:noVBand="1"/>
      </w:tblPr>
      <w:tblGrid>
        <w:gridCol w:w="2886"/>
        <w:gridCol w:w="1244"/>
        <w:gridCol w:w="1532"/>
        <w:gridCol w:w="1523"/>
        <w:gridCol w:w="1553"/>
      </w:tblGrid>
      <w:tr w:rsidR="00E221FE" w:rsidTr="002326F4">
        <w:tc>
          <w:tcPr>
            <w:tcW w:w="288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Phenotype</w:t>
            </w:r>
          </w:p>
        </w:tc>
        <w:tc>
          <w:tcPr>
            <w:tcW w:w="12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Effective sample size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lang w:eastAsia="zh-CN"/>
              </w:rPr>
              <w:t>)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vertAlign w:val="superscript"/>
                <w:lang w:eastAsia="zh-CN"/>
              </w:rPr>
              <w:t>*</w:t>
            </w:r>
          </w:p>
        </w:tc>
        <w:tc>
          <w:tcPr>
            <w:tcW w:w="305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Whole gene deletion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  <w:r>
              <w:rPr>
                <w:rFonts w:ascii="Arial Unicode MS" w:cs="Arial Unicode MS"/>
                <w:i/>
                <w:iCs/>
                <w:sz w:val="19"/>
                <w:szCs w:val="19"/>
                <w:lang w:eastAsia="zh-CN"/>
              </w:rPr>
              <w:t>p</w:t>
            </w:r>
          </w:p>
        </w:tc>
      </w:tr>
      <w:tr w:rsidR="00E221FE" w:rsidTr="002326F4">
        <w:tc>
          <w:tcPr>
            <w:tcW w:w="288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Y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274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257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15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cysts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478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181(74.2%)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140(59.8%)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19"/>
                <w:szCs w:val="19"/>
                <w:lang w:eastAsia="zh-CN"/>
              </w:rPr>
              <w:t>&lt;</w:t>
            </w:r>
            <w:r>
              <w:rPr>
                <w:rFonts w:ascii="Arial Unicode MS" w:cs="Arial Unicode MS"/>
                <w:b/>
                <w:bCs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/>
                <w:b/>
                <w:bCs/>
                <w:sz w:val="19"/>
                <w:szCs w:val="19"/>
                <w:lang w:eastAsia="zh-CN"/>
              </w:rPr>
              <w:t>0.001</w:t>
            </w:r>
          </w:p>
        </w:tc>
      </w:tr>
      <w:tr w:rsidR="00E221FE" w:rsidTr="002326F4">
        <w:trPr>
          <w:trHeight w:val="90"/>
        </w:trPr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Mimicking polycystic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468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9(3.8%)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5(2.2%)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0.307</w:t>
            </w:r>
          </w:p>
        </w:tc>
      </w:tr>
      <w:tr w:rsidR="00E221FE" w:rsidTr="002326F4">
        <w:trPr>
          <w:trHeight w:val="90"/>
        </w:trPr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hypoplasia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468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17(7.1%)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15(6.5%)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0.790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468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75(31.5%)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63(27.4%)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0.328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Multicystic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</w:t>
            </w: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dysplasic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466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22(9.3%)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18(7.8%)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0.564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Solitary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444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7(3.2%)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9(4.1%)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0.611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GFR (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mL/min/1.73m</w:t>
            </w:r>
            <w:r>
              <w:rPr>
                <w:rFonts w:ascii="Arial Unicode MS" w:cs="Arial Unicode MS"/>
                <w:sz w:val="19"/>
                <w:szCs w:val="19"/>
                <w:vertAlign w:val="superscript"/>
                <w:lang w:eastAsia="zh-CN"/>
              </w:rPr>
              <w:t>2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198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64.00(41.25)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57.50(35.50)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0.059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insufficiency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427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103(47.5%)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122(58.1%)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19"/>
                <w:szCs w:val="19"/>
                <w:lang w:eastAsia="zh-CN"/>
              </w:rPr>
              <w:t>0.028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Proteinuria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52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5(31.3%)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24(66.7%)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19"/>
                <w:szCs w:val="19"/>
                <w:lang w:eastAsia="zh-CN"/>
              </w:rPr>
              <w:t>0.018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Extrarenal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Hypomagnesemia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189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52(54.2%)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28(30.1%)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19"/>
                <w:szCs w:val="19"/>
                <w:lang w:eastAsia="zh-CN"/>
              </w:rPr>
              <w:t>0.001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Hypokalemia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57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9(28.1%)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8(32.0%)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0.751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Hyperuricemia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192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29(29.3%)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41(44.1%)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19"/>
                <w:szCs w:val="19"/>
                <w:lang w:eastAsia="zh-CN"/>
              </w:rPr>
              <w:t>0.033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MODY5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363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106(56.7%)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105(59.7%)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0.566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Pancreatic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188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37(36.3%)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46(53.5%)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19"/>
                <w:szCs w:val="19"/>
                <w:lang w:eastAsia="zh-CN"/>
              </w:rPr>
              <w:t>0.018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Elevated transaminase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272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57(39.3%)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50(39.4%)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0.992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Reproductive system disease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376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38(19.0%)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33(18.8%)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0.951</w:t>
            </w:r>
          </w:p>
        </w:tc>
      </w:tr>
      <w:tr w:rsidR="00E221FE" w:rsidTr="002326F4">
        <w:tc>
          <w:tcPr>
            <w:tcW w:w="2886" w:type="dxa"/>
            <w:tcBorders>
              <w:bottom w:val="single" w:sz="12" w:space="0" w:color="auto"/>
            </w:tcBorders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Neuropsychiatric disorders</w:t>
            </w:r>
          </w:p>
        </w:tc>
        <w:tc>
          <w:tcPr>
            <w:tcW w:w="1244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416</w:t>
            </w:r>
          </w:p>
        </w:tc>
        <w:tc>
          <w:tcPr>
            <w:tcW w:w="1532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31(14.1%)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21(10.7%)</w:t>
            </w:r>
          </w:p>
        </w:tc>
        <w:tc>
          <w:tcPr>
            <w:tcW w:w="155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0.299</w:t>
            </w:r>
          </w:p>
        </w:tc>
      </w:tr>
    </w:tbl>
    <w:p w:rsidR="00E221FE" w:rsidRDefault="00E221FE" w:rsidP="00E221FE">
      <w:pPr>
        <w:widowControl w:val="0"/>
        <w:jc w:val="both"/>
        <w:rPr>
          <w:rFonts w:ascii="Arial Unicode MS" w:hAnsi="Arial Unicode MS" w:cs="Arial Unicode MS"/>
          <w:color w:val="000000" w:themeColor="text1"/>
          <w:sz w:val="19"/>
          <w:szCs w:val="19"/>
        </w:rPr>
      </w:pPr>
      <w:r>
        <w:rPr>
          <w:rFonts w:ascii="Arial Unicode MS" w:cs="Arial Unicode MS" w:hint="eastAsia"/>
          <w:color w:val="000000" w:themeColor="text1"/>
          <w:sz w:val="19"/>
          <w:szCs w:val="19"/>
          <w:lang w:eastAsia="zh-CN"/>
        </w:rPr>
        <w:t xml:space="preserve">* </w:t>
      </w:r>
      <w:r>
        <w:rPr>
          <w:rFonts w:ascii="Arial Unicode MS" w:cs="Arial Unicode MS"/>
          <w:color w:val="000000" w:themeColor="text1"/>
          <w:sz w:val="19"/>
          <w:szCs w:val="19"/>
          <w:lang w:eastAsia="zh-CN"/>
        </w:rPr>
        <w:t>Effective sample size (N) indicates the number of patients in whom the corresponding phenotype was explicitly reported (either as present or absent) in the original publications.</w:t>
      </w:r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</w:rPr>
      </w:pP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Supplementary Table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 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5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Phenotypes comparison between truncating mutation and non-truncating mutation in European populations.</w:t>
      </w:r>
    </w:p>
    <w:tbl>
      <w:tblPr>
        <w:tblW w:w="0" w:type="auto"/>
        <w:tblInd w:w="100" w:type="dxa"/>
        <w:tblLook w:val="04A0" w:firstRow="1" w:lastRow="0" w:firstColumn="1" w:lastColumn="0" w:noHBand="0" w:noVBand="1"/>
      </w:tblPr>
      <w:tblGrid>
        <w:gridCol w:w="2886"/>
        <w:gridCol w:w="1244"/>
        <w:gridCol w:w="1532"/>
        <w:gridCol w:w="1523"/>
        <w:gridCol w:w="1553"/>
      </w:tblGrid>
      <w:tr w:rsidR="00E221FE" w:rsidTr="002326F4">
        <w:tc>
          <w:tcPr>
            <w:tcW w:w="288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Phenotype</w:t>
            </w:r>
          </w:p>
        </w:tc>
        <w:tc>
          <w:tcPr>
            <w:tcW w:w="12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Effective sample size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lang w:eastAsia="zh-CN"/>
              </w:rPr>
              <w:t>)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vertAlign w:val="superscript"/>
                <w:lang w:eastAsia="zh-CN"/>
              </w:rPr>
              <w:t>*</w:t>
            </w:r>
          </w:p>
        </w:tc>
        <w:tc>
          <w:tcPr>
            <w:tcW w:w="305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Truncating mutation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  <w:r>
              <w:rPr>
                <w:rFonts w:ascii="Arial Unicode MS" w:cs="Arial Unicode MS"/>
                <w:i/>
                <w:iCs/>
                <w:sz w:val="19"/>
                <w:szCs w:val="19"/>
                <w:lang w:eastAsia="zh-CN"/>
              </w:rPr>
              <w:t>p</w:t>
            </w:r>
          </w:p>
        </w:tc>
      </w:tr>
      <w:tr w:rsidR="00E221FE" w:rsidTr="002326F4">
        <w:tc>
          <w:tcPr>
            <w:tcW w:w="288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Y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111)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114)</w:t>
            </w:r>
          </w:p>
        </w:tc>
        <w:tc>
          <w:tcPr>
            <w:tcW w:w="15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cysts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202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77(80.2%)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60(56.6%)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0.00</w:t>
            </w:r>
            <w:r>
              <w:rPr>
                <w:rFonts w:ascii="Arial Unicode MS" w:cs="Arial Unicode MS" w:hint="eastAsia"/>
                <w:b/>
                <w:bCs/>
                <w:sz w:val="21"/>
                <w:szCs w:val="21"/>
                <w:lang w:eastAsia="zh-CN"/>
              </w:rPr>
              <w:t>1</w:t>
            </w:r>
          </w:p>
        </w:tc>
      </w:tr>
      <w:tr w:rsidR="00E221FE" w:rsidTr="002326F4">
        <w:trPr>
          <w:trHeight w:val="90"/>
        </w:trPr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Mimicking polycystic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198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2(2.1%)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3(2.9%)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hypoplasia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198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7(7.4%)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7(6.7%)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0.844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198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28(29.8%)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31(29.8%)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0.997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Multicystic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</w:t>
            </w: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dysplasic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198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9(9.6%)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7(6.7%)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0.463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Solitary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191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3(3.4%)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6(5.9%)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0.635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GFR (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mL/min/1.73m</w:t>
            </w:r>
            <w:r>
              <w:rPr>
                <w:rFonts w:ascii="Arial Unicode MS" w:cs="Arial Unicode MS"/>
                <w:sz w:val="19"/>
                <w:szCs w:val="19"/>
                <w:vertAlign w:val="superscript"/>
                <w:lang w:eastAsia="zh-CN"/>
              </w:rPr>
              <w:t>2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101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58</w:t>
            </w:r>
            <w:r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.00</w:t>
            </w: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(29.00)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56</w:t>
            </w:r>
            <w:r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.00</w:t>
            </w: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(40.83)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0.967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insufficiency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179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66(70.2%)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53(62.4%)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0.266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Proteinuria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10(62.5%)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14(73.7%)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0.478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Extrarenal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Hypomagnesemia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19(42.2%)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9(19.1%)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0.016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Hypokalemia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4(36.4%)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4(30.8%)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Hyperuricemia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28(58.3%)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13(29.5%)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0.006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MODY5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172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44(53.7%)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60(66.7%)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0.081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Pancreatic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84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22(66.7%)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23(45.1%)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0.053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Elevated transaminase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123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17(33.3%)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31(43.1%)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0.276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Reproductive system disease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172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12(14.5%)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19(21.3%)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0.240</w:t>
            </w:r>
          </w:p>
        </w:tc>
      </w:tr>
      <w:tr w:rsidR="00E221FE" w:rsidTr="002326F4">
        <w:tc>
          <w:tcPr>
            <w:tcW w:w="2886" w:type="dxa"/>
            <w:tcBorders>
              <w:bottom w:val="single" w:sz="12" w:space="0" w:color="auto"/>
            </w:tcBorders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Neuropsychiatric disorders</w:t>
            </w:r>
          </w:p>
        </w:tc>
        <w:tc>
          <w:tcPr>
            <w:tcW w:w="1244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166</w:t>
            </w:r>
          </w:p>
        </w:tc>
        <w:tc>
          <w:tcPr>
            <w:tcW w:w="1532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3(3.7%)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4(4.8%)</w:t>
            </w:r>
          </w:p>
        </w:tc>
        <w:tc>
          <w:tcPr>
            <w:tcW w:w="155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</w:tbl>
    <w:p w:rsidR="00E221FE" w:rsidRDefault="00E221FE" w:rsidP="00E221FE">
      <w:pPr>
        <w:widowControl w:val="0"/>
        <w:jc w:val="both"/>
        <w:rPr>
          <w:rFonts w:ascii="Arial Unicode MS" w:hAnsi="Arial Unicode MS" w:cs="Arial Unicode MS"/>
          <w:color w:val="000000" w:themeColor="text1"/>
          <w:sz w:val="19"/>
          <w:szCs w:val="19"/>
        </w:rPr>
      </w:pPr>
      <w:r>
        <w:rPr>
          <w:rFonts w:ascii="Arial Unicode MS" w:cs="Arial Unicode MS" w:hint="eastAsia"/>
          <w:color w:val="000000" w:themeColor="text1"/>
          <w:sz w:val="19"/>
          <w:szCs w:val="19"/>
          <w:lang w:eastAsia="zh-CN"/>
        </w:rPr>
        <w:t xml:space="preserve">* </w:t>
      </w:r>
      <w:r>
        <w:rPr>
          <w:rFonts w:ascii="Arial Unicode MS" w:cs="Arial Unicode MS"/>
          <w:color w:val="000000" w:themeColor="text1"/>
          <w:sz w:val="19"/>
          <w:szCs w:val="19"/>
          <w:lang w:eastAsia="zh-CN"/>
        </w:rPr>
        <w:t>Effective sample size (N) indicates the number of patients in whom the corresponding phenotype was explicitly reported (either as present or absent) in the original publications.</w:t>
      </w:r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  <w:shd w:val="clear" w:color="auto" w:fill="FFFFFF"/>
          <w:lang w:bidi="ar"/>
        </w:rPr>
      </w:pP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Supplementary Table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 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6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Phenotypes comparison between nonsense mutation, frameshift mutation and splice site mutation in European populations.</w:t>
      </w:r>
    </w:p>
    <w:tbl>
      <w:tblPr>
        <w:tblW w:w="0" w:type="auto"/>
        <w:tblInd w:w="100" w:type="dxa"/>
        <w:tblLook w:val="04A0" w:firstRow="1" w:lastRow="0" w:firstColumn="1" w:lastColumn="0" w:noHBand="0" w:noVBand="1"/>
      </w:tblPr>
      <w:tblGrid>
        <w:gridCol w:w="2349"/>
        <w:gridCol w:w="945"/>
        <w:gridCol w:w="110"/>
        <w:gridCol w:w="1299"/>
        <w:gridCol w:w="159"/>
        <w:gridCol w:w="1407"/>
        <w:gridCol w:w="1407"/>
        <w:gridCol w:w="1010"/>
      </w:tblGrid>
      <w:tr w:rsidR="00E221FE" w:rsidTr="002326F4">
        <w:tc>
          <w:tcPr>
            <w:tcW w:w="2349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Phenotype</w:t>
            </w:r>
          </w:p>
        </w:tc>
        <w:tc>
          <w:tcPr>
            <w:tcW w:w="931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Effective sample size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lang w:eastAsia="zh-CN"/>
              </w:rPr>
              <w:t>)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vertAlign w:val="superscript"/>
                <w:lang w:eastAsia="zh-CN"/>
              </w:rPr>
              <w:t>*</w:t>
            </w:r>
          </w:p>
        </w:tc>
        <w:tc>
          <w:tcPr>
            <w:tcW w:w="4132" w:type="dxa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Truncating mutation</w:t>
            </w:r>
          </w:p>
        </w:tc>
        <w:tc>
          <w:tcPr>
            <w:tcW w:w="101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  <w:r>
              <w:rPr>
                <w:rFonts w:ascii="Arial Unicode MS" w:cs="Arial Unicode MS"/>
                <w:i/>
                <w:iCs/>
                <w:sz w:val="19"/>
                <w:szCs w:val="19"/>
                <w:lang w:eastAsia="zh-CN"/>
              </w:rPr>
              <w:t>p</w:t>
            </w:r>
          </w:p>
        </w:tc>
      </w:tr>
      <w:tr w:rsidR="00E221FE" w:rsidTr="002326F4">
        <w:tc>
          <w:tcPr>
            <w:tcW w:w="234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Nonsense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29)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Frameshift </w:t>
            </w:r>
          </w:p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39)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Splice site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32)</w:t>
            </w:r>
          </w:p>
        </w:tc>
        <w:tc>
          <w:tcPr>
            <w:tcW w:w="10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phenotype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cysts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93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23(82.1%)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32(88.9%)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19(65.5%)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0.062</w:t>
            </w:r>
          </w:p>
        </w:tc>
      </w:tr>
      <w:tr w:rsidR="00E221FE" w:rsidTr="002326F4">
        <w:trPr>
          <w:trHeight w:val="90"/>
        </w:trPr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leftChars="90" w:left="216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Mimicking polycystic kidney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91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1(3.6%)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1(3.6%)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0.521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hypoplasia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91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3(10.7%)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2(5.7%)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2(7.1%)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0.754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dysplasia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91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10(35.7%)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8(22.9%)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8(28.6%)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0.533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leftChars="90" w:left="216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Multicystic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</w:t>
            </w: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dysplasic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kidney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91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2(7.1%)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4(11.4%)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1(3.6%)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0.554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Solitary kidney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86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1(2.9%)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2(7.4%)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0.491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GFR</w:t>
            </w:r>
            <w:r>
              <w:rPr>
                <w:rFonts w:ascii="Arial Unicode MS" w:cs="Arial Unicode MS" w:hint="eastAsia"/>
                <w:color w:val="000000" w:themeColor="text1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(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mL/min/1.73m</w:t>
            </w:r>
            <w:r>
              <w:rPr>
                <w:rFonts w:ascii="Arial Unicode MS" w:cs="Arial Unicode MS"/>
                <w:sz w:val="19"/>
                <w:szCs w:val="19"/>
                <w:vertAlign w:val="superscript"/>
                <w:lang w:eastAsia="zh-CN"/>
              </w:rPr>
              <w:t>2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57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59.24(27.25)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57.54(32.20)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60.50(31.16)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0.951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insufficiency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91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17(60.7%)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26(78.8%)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21(70.0%)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0.305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Proteinuria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4(66.7%)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5(71.4%)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Extrarenal phenotype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Hypomagnesemia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45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8(44.4%)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7(50.0%)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4(30.8%)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0.582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Hypokalemia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1(20.0%)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3(60.0%)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0.697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Hyperuricemia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47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11(64.7%)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9(69.2%)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7(41.2%)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0.229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MODY5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71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11(55.0%)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12(50.0%)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12(44.4%)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0.771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Pancreatic dysplasia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8(61.5%)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8(66.7%)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5(83.3%)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0.785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Elevated transaminase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46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5(27.8%)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7(53.8%)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3(20.0%)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0.171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leftChars="90" w:left="216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Reproductive system disease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78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5(21.7%)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5(16.7%)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2(8.0%)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0.417</w:t>
            </w:r>
          </w:p>
        </w:tc>
      </w:tr>
      <w:tr w:rsidR="00E221FE" w:rsidTr="002326F4">
        <w:tc>
          <w:tcPr>
            <w:tcW w:w="2349" w:type="dxa"/>
            <w:tcBorders>
              <w:bottom w:val="single" w:sz="12" w:space="0" w:color="auto"/>
            </w:tcBorders>
          </w:tcPr>
          <w:p w:rsidR="00E221FE" w:rsidRDefault="00E221FE" w:rsidP="002326F4">
            <w:pPr>
              <w:spacing w:line="360" w:lineRule="auto"/>
              <w:ind w:leftChars="90" w:left="216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Neuropsychiatric disorders</w:t>
            </w:r>
          </w:p>
        </w:tc>
        <w:tc>
          <w:tcPr>
            <w:tcW w:w="1041" w:type="dxa"/>
            <w:gridSpan w:val="2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78</w:t>
            </w:r>
          </w:p>
        </w:tc>
        <w:tc>
          <w:tcPr>
            <w:tcW w:w="1384" w:type="dxa"/>
            <w:gridSpan w:val="2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33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2(6.7%)</w:t>
            </w:r>
          </w:p>
        </w:tc>
        <w:tc>
          <w:tcPr>
            <w:tcW w:w="1305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3(3.8%)</w:t>
            </w:r>
          </w:p>
        </w:tc>
        <w:tc>
          <w:tcPr>
            <w:tcW w:w="1010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0.776</w:t>
            </w:r>
          </w:p>
        </w:tc>
      </w:tr>
    </w:tbl>
    <w:p w:rsidR="00E221FE" w:rsidRDefault="00E221FE" w:rsidP="00E221FE">
      <w:pPr>
        <w:widowControl w:val="0"/>
        <w:jc w:val="both"/>
        <w:rPr>
          <w:rFonts w:ascii="Arial Unicode MS" w:hAnsi="Arial Unicode MS" w:cs="Arial Unicode MS"/>
          <w:color w:val="000000" w:themeColor="text1"/>
          <w:sz w:val="19"/>
          <w:szCs w:val="19"/>
        </w:rPr>
      </w:pPr>
      <w:r>
        <w:rPr>
          <w:rFonts w:ascii="Arial Unicode MS" w:cs="Arial Unicode MS" w:hint="eastAsia"/>
          <w:color w:val="000000" w:themeColor="text1"/>
          <w:sz w:val="19"/>
          <w:szCs w:val="19"/>
          <w:lang w:eastAsia="zh-CN"/>
        </w:rPr>
        <w:t xml:space="preserve">* </w:t>
      </w:r>
      <w:r>
        <w:rPr>
          <w:rFonts w:ascii="Arial Unicode MS" w:cs="Arial Unicode MS"/>
          <w:color w:val="000000" w:themeColor="text1"/>
          <w:sz w:val="19"/>
          <w:szCs w:val="19"/>
          <w:lang w:eastAsia="zh-CN"/>
        </w:rPr>
        <w:t>Effective sample size (N) indicates the number of patients in whom the corresponding phenotype was explicitly reported (either as present or absent) in the original publications.</w:t>
      </w:r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  <w:shd w:val="clear" w:color="auto" w:fill="FFFFFF"/>
          <w:lang w:bidi="ar"/>
        </w:rPr>
      </w:pP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Supplementary Table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 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7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Phenotypes comparison between DNA-binding domain and other sites mutation in European populations.</w:t>
      </w:r>
    </w:p>
    <w:tbl>
      <w:tblPr>
        <w:tblW w:w="0" w:type="auto"/>
        <w:tblInd w:w="100" w:type="dxa"/>
        <w:tblLook w:val="04A0" w:firstRow="1" w:lastRow="0" w:firstColumn="1" w:lastColumn="0" w:noHBand="0" w:noVBand="1"/>
      </w:tblPr>
      <w:tblGrid>
        <w:gridCol w:w="2886"/>
        <w:gridCol w:w="1244"/>
        <w:gridCol w:w="1532"/>
        <w:gridCol w:w="1524"/>
        <w:gridCol w:w="1553"/>
      </w:tblGrid>
      <w:tr w:rsidR="00E221FE" w:rsidTr="002326F4">
        <w:tc>
          <w:tcPr>
            <w:tcW w:w="288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Phenotype</w:t>
            </w:r>
          </w:p>
        </w:tc>
        <w:tc>
          <w:tcPr>
            <w:tcW w:w="12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Effective sample size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lang w:eastAsia="zh-CN"/>
              </w:rPr>
              <w:t>)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vertAlign w:val="superscript"/>
                <w:lang w:eastAsia="zh-CN"/>
              </w:rPr>
              <w:t>*</w:t>
            </w:r>
          </w:p>
        </w:tc>
        <w:tc>
          <w:tcPr>
            <w:tcW w:w="305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DNA-binding domain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  <w:r>
              <w:rPr>
                <w:rFonts w:ascii="Arial Unicode MS" w:cs="Arial Unicode MS"/>
                <w:i/>
                <w:iCs/>
                <w:sz w:val="19"/>
                <w:szCs w:val="19"/>
                <w:lang w:eastAsia="zh-CN"/>
              </w:rPr>
              <w:t>p</w:t>
            </w:r>
          </w:p>
        </w:tc>
      </w:tr>
      <w:tr w:rsidR="00E221FE" w:rsidTr="002326F4">
        <w:tc>
          <w:tcPr>
            <w:tcW w:w="288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Y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77)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29)</w:t>
            </w:r>
          </w:p>
        </w:tc>
        <w:tc>
          <w:tcPr>
            <w:tcW w:w="15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cysts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46(64.8%)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9(33.3%)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0.005</w:t>
            </w:r>
          </w:p>
        </w:tc>
      </w:tr>
      <w:tr w:rsidR="00E221FE" w:rsidTr="002326F4">
        <w:trPr>
          <w:trHeight w:val="90"/>
        </w:trPr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Mimicking polycystic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96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3(4.3%)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0.557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hypoplasia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96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5(7.2%)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2(7.4%)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96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17(24.6%)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9(33.3%)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0.389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Multicystic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</w:t>
            </w: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dysplasic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96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5(7.2%)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1(3.7%)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0.860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Solitary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94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3(4.3%)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1(4.0%)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GFR (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mL/min/1.73m</w:t>
            </w:r>
            <w:r>
              <w:rPr>
                <w:rFonts w:ascii="Arial Unicode MS" w:cs="Arial Unicode MS"/>
                <w:sz w:val="19"/>
                <w:szCs w:val="19"/>
                <w:vertAlign w:val="superscript"/>
                <w:lang w:eastAsia="zh-CN"/>
              </w:rPr>
              <w:t>2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37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49.19(21.91)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108.14(48.57)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0.018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insufficiency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78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44(80.0%)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4(17.4%)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 w:hint="eastAsia"/>
                <w:b/>
                <w:bCs/>
                <w:sz w:val="21"/>
                <w:szCs w:val="21"/>
                <w:lang w:eastAsia="zh-CN"/>
              </w:rPr>
              <w:t>&lt; </w:t>
            </w: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0.00</w:t>
            </w:r>
            <w:r>
              <w:rPr>
                <w:rFonts w:ascii="Arial Unicode MS" w:cs="Arial Unicode MS" w:hint="eastAsia"/>
                <w:b/>
                <w:bCs/>
                <w:sz w:val="21"/>
                <w:szCs w:val="21"/>
                <w:lang w:eastAsia="zh-CN"/>
              </w:rPr>
              <w:t>1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Proteinuria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13(76.5%)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1(50.0%)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0.468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Extrarenal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Hypomagnesemia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45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8(26.7%)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1(6.7%)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0.236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Hypokalemia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4(36.4%)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Hyperuricemia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39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8(33.3%)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3(20.0%)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0.593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MODY5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85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47(72.3%)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12(60.0%)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0.296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Pancreatic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21(50.0%)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1(12.5%)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0.116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Elevated transaminase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67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27(54.0%)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3(17.6%)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0.009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Reproductive system disease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83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16(26.7%)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3(13.0%)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0.186</w:t>
            </w:r>
          </w:p>
        </w:tc>
      </w:tr>
      <w:tr w:rsidR="00E221FE" w:rsidTr="002326F4">
        <w:tc>
          <w:tcPr>
            <w:tcW w:w="2886" w:type="dxa"/>
            <w:tcBorders>
              <w:bottom w:val="single" w:sz="12" w:space="0" w:color="auto"/>
            </w:tcBorders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Neuropsychiatric disorders</w:t>
            </w:r>
          </w:p>
        </w:tc>
        <w:tc>
          <w:tcPr>
            <w:tcW w:w="1244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78</w:t>
            </w:r>
          </w:p>
        </w:tc>
        <w:tc>
          <w:tcPr>
            <w:tcW w:w="1532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3(5.3%)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1(4.8%)</w:t>
            </w:r>
          </w:p>
        </w:tc>
        <w:tc>
          <w:tcPr>
            <w:tcW w:w="155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</w:tbl>
    <w:p w:rsidR="00E221FE" w:rsidRDefault="00E221FE" w:rsidP="00E221FE">
      <w:pPr>
        <w:widowControl w:val="0"/>
        <w:jc w:val="both"/>
        <w:rPr>
          <w:rFonts w:ascii="Arial Unicode MS" w:hAnsi="Arial Unicode MS" w:cs="Arial Unicode MS"/>
          <w:color w:val="000000" w:themeColor="text1"/>
          <w:sz w:val="19"/>
          <w:szCs w:val="19"/>
        </w:rPr>
      </w:pPr>
      <w:r>
        <w:rPr>
          <w:rFonts w:ascii="Arial Unicode MS" w:cs="Arial Unicode MS" w:hint="eastAsia"/>
          <w:color w:val="000000" w:themeColor="text1"/>
          <w:sz w:val="19"/>
          <w:szCs w:val="19"/>
          <w:lang w:eastAsia="zh-CN"/>
        </w:rPr>
        <w:t xml:space="preserve">* </w:t>
      </w:r>
      <w:r>
        <w:rPr>
          <w:rFonts w:ascii="Arial Unicode MS" w:cs="Arial Unicode MS"/>
          <w:color w:val="000000" w:themeColor="text1"/>
          <w:sz w:val="19"/>
          <w:szCs w:val="19"/>
          <w:lang w:eastAsia="zh-CN"/>
        </w:rPr>
        <w:t>Effective sample size (N) indicates the number of patients in whom the corresponding phenotype was explicitly reported (either as present or absent) in the original publications.</w:t>
      </w:r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</w:rPr>
      </w:pP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Supplementary Table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 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8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Phenotypes comparison between POUs and </w:t>
      </w:r>
      <w:proofErr w:type="spellStart"/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POUh</w:t>
      </w:r>
      <w:proofErr w:type="spellEnd"/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domain mutation in European populations.</w:t>
      </w:r>
    </w:p>
    <w:tbl>
      <w:tblPr>
        <w:tblW w:w="0" w:type="auto"/>
        <w:tblInd w:w="100" w:type="dxa"/>
        <w:tblLook w:val="04A0" w:firstRow="1" w:lastRow="0" w:firstColumn="1" w:lastColumn="0" w:noHBand="0" w:noVBand="1"/>
      </w:tblPr>
      <w:tblGrid>
        <w:gridCol w:w="2886"/>
        <w:gridCol w:w="1244"/>
        <w:gridCol w:w="1532"/>
        <w:gridCol w:w="1523"/>
        <w:gridCol w:w="1553"/>
      </w:tblGrid>
      <w:tr w:rsidR="00E221FE" w:rsidTr="002326F4">
        <w:tc>
          <w:tcPr>
            <w:tcW w:w="288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Phenotype</w:t>
            </w:r>
          </w:p>
        </w:tc>
        <w:tc>
          <w:tcPr>
            <w:tcW w:w="12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Effective sample size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lang w:eastAsia="zh-CN"/>
              </w:rPr>
              <w:t>)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vertAlign w:val="superscript"/>
                <w:lang w:eastAsia="zh-CN"/>
              </w:rPr>
              <w:t>*</w:t>
            </w:r>
          </w:p>
        </w:tc>
        <w:tc>
          <w:tcPr>
            <w:tcW w:w="305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DNA-binding domain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  <w:r>
              <w:rPr>
                <w:rFonts w:ascii="Arial Unicode MS" w:cs="Arial Unicode MS"/>
                <w:i/>
                <w:iCs/>
                <w:sz w:val="19"/>
                <w:szCs w:val="19"/>
                <w:lang w:eastAsia="zh-CN"/>
              </w:rPr>
              <w:t>p</w:t>
            </w:r>
          </w:p>
        </w:tc>
      </w:tr>
      <w:tr w:rsidR="00E221FE" w:rsidTr="002326F4">
        <w:tc>
          <w:tcPr>
            <w:tcW w:w="288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POUs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37)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POUh</w:t>
            </w:r>
            <w:proofErr w:type="spellEnd"/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40)</w:t>
            </w:r>
          </w:p>
        </w:tc>
        <w:tc>
          <w:tcPr>
            <w:tcW w:w="15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cysts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71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25(75.8%)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21(55.3%)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0.071</w:t>
            </w:r>
          </w:p>
        </w:tc>
      </w:tr>
      <w:tr w:rsidR="00E221FE" w:rsidTr="002326F4">
        <w:trPr>
          <w:trHeight w:val="90"/>
        </w:trPr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Mimicking polycystic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69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3(9.1%)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0.208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hypoplasia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69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2(6.1%)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3(8.3%)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69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10(30.3%)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7(19.4%)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0.296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Multicystic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</w:t>
            </w: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dysplasic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69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4(12.1%)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1(2.8%)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0.303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Solitary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69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3(8.3%)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0.269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GFR (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mL/min/1.73m</w:t>
            </w:r>
            <w:r>
              <w:rPr>
                <w:rFonts w:ascii="Arial Unicode MS" w:cs="Arial Unicode MS"/>
                <w:sz w:val="19"/>
                <w:szCs w:val="19"/>
                <w:vertAlign w:val="superscript"/>
                <w:lang w:eastAsia="zh-CN"/>
              </w:rPr>
              <w:t>2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38.91(17.55)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58.19(21.83)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0.013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insufficiency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55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24(92.3%)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20(69.0%)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0.031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Proteinuria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8(88.9%)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5(62.5%)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0.294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Extrarenal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Hypomagnesemia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3(21.4%)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5(31.3%)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0.689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Hypokalemia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4(44.4%)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0.491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Hyperuricemia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3(23.1%)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5(45.5%)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0.469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MODY5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65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24(75.0%)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23(69.7%)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0.633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Pancreatic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9(45.0%)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12(54.5%)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0.537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Elevated transaminase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11(47.8%)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16(59.3%)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0.419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Reproductive system disease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60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12(38.7%)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4(13.8%)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0.029</w:t>
            </w:r>
          </w:p>
        </w:tc>
      </w:tr>
      <w:tr w:rsidR="00E221FE" w:rsidTr="002326F4">
        <w:tc>
          <w:tcPr>
            <w:tcW w:w="2886" w:type="dxa"/>
            <w:tcBorders>
              <w:bottom w:val="single" w:sz="12" w:space="0" w:color="auto"/>
            </w:tcBorders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Neuropsychiatric disorders</w:t>
            </w:r>
          </w:p>
        </w:tc>
        <w:tc>
          <w:tcPr>
            <w:tcW w:w="1244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57</w:t>
            </w:r>
          </w:p>
        </w:tc>
        <w:tc>
          <w:tcPr>
            <w:tcW w:w="1532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2(7.1%)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1(3.4%)</w:t>
            </w:r>
          </w:p>
        </w:tc>
        <w:tc>
          <w:tcPr>
            <w:tcW w:w="155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0.975</w:t>
            </w:r>
          </w:p>
        </w:tc>
      </w:tr>
    </w:tbl>
    <w:p w:rsidR="00E221FE" w:rsidRDefault="00E221FE" w:rsidP="00E221FE">
      <w:pPr>
        <w:widowControl w:val="0"/>
        <w:jc w:val="both"/>
        <w:rPr>
          <w:rFonts w:ascii="Arial Unicode MS" w:hAnsi="Arial Unicode MS" w:cs="Arial Unicode MS"/>
          <w:color w:val="000000" w:themeColor="text1"/>
          <w:sz w:val="19"/>
          <w:szCs w:val="19"/>
        </w:rPr>
      </w:pPr>
      <w:r>
        <w:rPr>
          <w:rFonts w:ascii="Arial Unicode MS" w:cs="Arial Unicode MS" w:hint="eastAsia"/>
          <w:color w:val="000000" w:themeColor="text1"/>
          <w:sz w:val="19"/>
          <w:szCs w:val="19"/>
          <w:lang w:eastAsia="zh-CN"/>
        </w:rPr>
        <w:t xml:space="preserve">* </w:t>
      </w:r>
      <w:r>
        <w:rPr>
          <w:rFonts w:ascii="Arial Unicode MS" w:cs="Arial Unicode MS"/>
          <w:color w:val="000000" w:themeColor="text1"/>
          <w:sz w:val="19"/>
          <w:szCs w:val="19"/>
          <w:lang w:eastAsia="zh-CN"/>
        </w:rPr>
        <w:t>Effective sample size (N) indicates the number of patients in whom the corresponding phenotype was explicitly reported (either as present or absent) in the original publications.</w:t>
      </w:r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  <w:shd w:val="clear" w:color="auto" w:fill="FFFFFF"/>
          <w:lang w:bidi="ar"/>
        </w:rPr>
      </w:pP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Supplementary Table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 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9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Phenotypes comparison between whole-gene deletion and other mutations in Asian populations.</w:t>
      </w:r>
    </w:p>
    <w:tbl>
      <w:tblPr>
        <w:tblW w:w="0" w:type="auto"/>
        <w:tblInd w:w="100" w:type="dxa"/>
        <w:tblLook w:val="04A0" w:firstRow="1" w:lastRow="0" w:firstColumn="1" w:lastColumn="0" w:noHBand="0" w:noVBand="1"/>
      </w:tblPr>
      <w:tblGrid>
        <w:gridCol w:w="2886"/>
        <w:gridCol w:w="1244"/>
        <w:gridCol w:w="1532"/>
        <w:gridCol w:w="1523"/>
        <w:gridCol w:w="1553"/>
      </w:tblGrid>
      <w:tr w:rsidR="00E221FE" w:rsidTr="002326F4">
        <w:tc>
          <w:tcPr>
            <w:tcW w:w="288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Phenotype</w:t>
            </w:r>
          </w:p>
        </w:tc>
        <w:tc>
          <w:tcPr>
            <w:tcW w:w="12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Effective sample size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lang w:eastAsia="zh-CN"/>
              </w:rPr>
              <w:t>)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vertAlign w:val="superscript"/>
                <w:lang w:eastAsia="zh-CN"/>
              </w:rPr>
              <w:t>*</w:t>
            </w:r>
          </w:p>
        </w:tc>
        <w:tc>
          <w:tcPr>
            <w:tcW w:w="305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Whole gene deletion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  <w:r>
              <w:rPr>
                <w:rFonts w:ascii="Arial Unicode MS" w:cs="Arial Unicode MS"/>
                <w:i/>
                <w:iCs/>
                <w:sz w:val="19"/>
                <w:szCs w:val="19"/>
                <w:lang w:eastAsia="zh-CN"/>
              </w:rPr>
              <w:t>p</w:t>
            </w:r>
          </w:p>
        </w:tc>
      </w:tr>
      <w:tr w:rsidR="00E221FE" w:rsidTr="002326F4">
        <w:tc>
          <w:tcPr>
            <w:tcW w:w="288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Y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93)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129)</w:t>
            </w:r>
          </w:p>
        </w:tc>
        <w:tc>
          <w:tcPr>
            <w:tcW w:w="15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cysts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204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61(67.8%)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84(73.7%)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0.356</w:t>
            </w:r>
          </w:p>
        </w:tc>
      </w:tr>
      <w:tr w:rsidR="00E221FE" w:rsidTr="002326F4">
        <w:trPr>
          <w:trHeight w:val="90"/>
        </w:trPr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Mimicking polycystic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201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5(5.7%)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4(3.5%)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0.700</w:t>
            </w:r>
          </w:p>
        </w:tc>
      </w:tr>
      <w:tr w:rsidR="00E221FE" w:rsidTr="002326F4">
        <w:trPr>
          <w:trHeight w:val="90"/>
        </w:trPr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hypoplasia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198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6(6.9%)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8(7.2%)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0.933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198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18(20.7%)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15(13.5%)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0.179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Multicystic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</w:t>
            </w: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dysplasic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198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14(16.1%)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6(5.4%)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0.013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Solitary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198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8(9.2%)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3(2.7%)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0.096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GFR (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mL/min/1.73m</w:t>
            </w:r>
            <w:r>
              <w:rPr>
                <w:rFonts w:ascii="Arial Unicode MS" w:cs="Arial Unicode MS"/>
                <w:sz w:val="19"/>
                <w:szCs w:val="19"/>
                <w:vertAlign w:val="superscript"/>
                <w:lang w:eastAsia="zh-CN"/>
              </w:rPr>
              <w:t>2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88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80(55.30)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55(33.62)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0.005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insufficiency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150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30(41.7%)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61(78.2%)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 w:hint="eastAsia"/>
                <w:b/>
                <w:bCs/>
                <w:sz w:val="21"/>
                <w:szCs w:val="21"/>
                <w:lang w:eastAsia="zh-CN"/>
              </w:rPr>
              <w:t>&lt; </w:t>
            </w: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0.00</w:t>
            </w:r>
            <w:r>
              <w:rPr>
                <w:rFonts w:ascii="Arial Unicode MS" w:cs="Arial Unicode MS" w:hint="eastAsia"/>
                <w:b/>
                <w:bCs/>
                <w:sz w:val="21"/>
                <w:szCs w:val="21"/>
                <w:lang w:eastAsia="zh-CN"/>
              </w:rPr>
              <w:t>1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Proteinuria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76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12(42.9%)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21(43.8%)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0.940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Extrarenal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Hypomagnesemia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120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39(63.9%)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24(40.7%)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0.011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Hypokalemia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69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14(40.0%)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8(23.5%)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0.142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Hyperuricemia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119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17(33.3%)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34(50.0%)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0.069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MODY5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205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52(59.8%)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81(69.6%)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0.188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Pancreatic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104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19(40.4%)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31(54.4%)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0.156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Elevated transaminase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146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31(43.7%)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20(26.7%)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0.031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Reproductive system disease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199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12(13.8%)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12(10.7%)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0.508</w:t>
            </w:r>
          </w:p>
        </w:tc>
      </w:tr>
      <w:tr w:rsidR="00E221FE" w:rsidTr="002326F4">
        <w:tc>
          <w:tcPr>
            <w:tcW w:w="2886" w:type="dxa"/>
            <w:tcBorders>
              <w:bottom w:val="single" w:sz="12" w:space="0" w:color="auto"/>
            </w:tcBorders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Neuropsychiatric disorders</w:t>
            </w:r>
          </w:p>
        </w:tc>
        <w:tc>
          <w:tcPr>
            <w:tcW w:w="1244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201</w:t>
            </w:r>
          </w:p>
        </w:tc>
        <w:tc>
          <w:tcPr>
            <w:tcW w:w="1532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21(23.9%)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7(6.2%)</w:t>
            </w:r>
          </w:p>
        </w:tc>
        <w:tc>
          <w:tcPr>
            <w:tcW w:w="155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 w:hint="eastAsia"/>
                <w:b/>
                <w:bCs/>
                <w:sz w:val="21"/>
                <w:szCs w:val="21"/>
                <w:lang w:eastAsia="zh-CN"/>
              </w:rPr>
              <w:t>&lt; </w:t>
            </w: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0.00</w:t>
            </w:r>
            <w:r>
              <w:rPr>
                <w:rFonts w:ascii="Arial Unicode MS" w:cs="Arial Unicode MS" w:hint="eastAsia"/>
                <w:b/>
                <w:bCs/>
                <w:sz w:val="21"/>
                <w:szCs w:val="21"/>
                <w:lang w:eastAsia="zh-CN"/>
              </w:rPr>
              <w:t>1</w:t>
            </w:r>
          </w:p>
        </w:tc>
      </w:tr>
    </w:tbl>
    <w:p w:rsidR="00E221FE" w:rsidRDefault="00E221FE" w:rsidP="00E221FE">
      <w:pPr>
        <w:widowControl w:val="0"/>
        <w:jc w:val="both"/>
        <w:rPr>
          <w:rFonts w:ascii="Arial Unicode MS" w:hAnsi="Arial Unicode MS" w:cs="Arial Unicode MS"/>
          <w:color w:val="000000" w:themeColor="text1"/>
          <w:sz w:val="19"/>
          <w:szCs w:val="19"/>
        </w:rPr>
      </w:pPr>
      <w:r>
        <w:rPr>
          <w:rFonts w:ascii="Arial Unicode MS" w:cs="Arial Unicode MS" w:hint="eastAsia"/>
          <w:color w:val="000000" w:themeColor="text1"/>
          <w:sz w:val="19"/>
          <w:szCs w:val="19"/>
          <w:lang w:eastAsia="zh-CN"/>
        </w:rPr>
        <w:t xml:space="preserve">* </w:t>
      </w:r>
      <w:r>
        <w:rPr>
          <w:rFonts w:ascii="Arial Unicode MS" w:cs="Arial Unicode MS"/>
          <w:color w:val="000000" w:themeColor="text1"/>
          <w:sz w:val="19"/>
          <w:szCs w:val="19"/>
          <w:lang w:eastAsia="zh-CN"/>
        </w:rPr>
        <w:t>Effective sample size (N) indicates the number of patients in whom the corresponding phenotype was explicitly reported (either as present or absent) in the original publications.</w:t>
      </w:r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</w:rPr>
      </w:pP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Supplementary Table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 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1</w:t>
      </w:r>
      <w:r>
        <w:rPr>
          <w:rFonts w:ascii="Arial Unicode MS" w:cs="Arial Unicode MS" w:hint="eastAsia"/>
          <w:b/>
          <w:bCs/>
          <w:sz w:val="19"/>
          <w:szCs w:val="19"/>
          <w:shd w:val="clear" w:color="auto" w:fill="FFFFFF"/>
          <w:lang w:eastAsia="zh-CN" w:bidi="ar"/>
        </w:rPr>
        <w:t>0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Phenotypes comparison between truncating mutation and non-truncating mutation in Asian populations.</w:t>
      </w:r>
    </w:p>
    <w:tbl>
      <w:tblPr>
        <w:tblW w:w="0" w:type="auto"/>
        <w:tblInd w:w="100" w:type="dxa"/>
        <w:tblLook w:val="04A0" w:firstRow="1" w:lastRow="0" w:firstColumn="1" w:lastColumn="0" w:noHBand="0" w:noVBand="1"/>
      </w:tblPr>
      <w:tblGrid>
        <w:gridCol w:w="2886"/>
        <w:gridCol w:w="1244"/>
        <w:gridCol w:w="1532"/>
        <w:gridCol w:w="1523"/>
        <w:gridCol w:w="1553"/>
      </w:tblGrid>
      <w:tr w:rsidR="00E221FE" w:rsidTr="002326F4">
        <w:tc>
          <w:tcPr>
            <w:tcW w:w="288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Phenotype</w:t>
            </w:r>
          </w:p>
        </w:tc>
        <w:tc>
          <w:tcPr>
            <w:tcW w:w="12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Effective sample size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lang w:eastAsia="zh-CN"/>
              </w:rPr>
              <w:t>)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vertAlign w:val="superscript"/>
                <w:lang w:eastAsia="zh-CN"/>
              </w:rPr>
              <w:t>*</w:t>
            </w:r>
          </w:p>
        </w:tc>
        <w:tc>
          <w:tcPr>
            <w:tcW w:w="305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Truncating mutation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  <w:r>
              <w:rPr>
                <w:rFonts w:ascii="Arial Unicode MS" w:cs="Arial Unicode MS"/>
                <w:i/>
                <w:iCs/>
                <w:sz w:val="19"/>
                <w:szCs w:val="19"/>
                <w:lang w:eastAsia="zh-CN"/>
              </w:rPr>
              <w:t>p</w:t>
            </w:r>
          </w:p>
        </w:tc>
      </w:tr>
      <w:tr w:rsidR="00E221FE" w:rsidTr="002326F4">
        <w:tc>
          <w:tcPr>
            <w:tcW w:w="288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Y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57)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60)</w:t>
            </w:r>
          </w:p>
        </w:tc>
        <w:tc>
          <w:tcPr>
            <w:tcW w:w="15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cysts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109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46(86.8%)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35(62.5%)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0.004</w:t>
            </w:r>
          </w:p>
        </w:tc>
      </w:tr>
      <w:tr w:rsidR="00E221FE" w:rsidTr="002326F4">
        <w:trPr>
          <w:trHeight w:val="90"/>
        </w:trPr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Mimicking polycystic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108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2(3.8%)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2(3.6%)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hypoplasia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106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2(3.8%)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6(11.1%)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0.295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106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8(15.4%)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6(11.1%)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0.516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Multicystic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</w:t>
            </w: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dysplasic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106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4(7.7%)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1(1.9%)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0.337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Solitary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106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1(1.9%)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2(3.7%)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GFR (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mL/min/1.73m</w:t>
            </w:r>
            <w:r>
              <w:rPr>
                <w:rFonts w:ascii="Arial Unicode MS" w:cs="Arial Unicode MS"/>
                <w:sz w:val="19"/>
                <w:szCs w:val="19"/>
                <w:vertAlign w:val="superscript"/>
                <w:lang w:eastAsia="zh-CN"/>
              </w:rPr>
              <w:t>2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47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55(31.10)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56.60(53.76)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0.710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insufficiency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75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35(92.1%)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24(64.9%)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0.004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Proteinuria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11(47.8%)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9(39.1%)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0.552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Extrarenal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Hypomagnesemia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57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16(50.0%)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6(24.0%)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0.045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Hypokalemia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5(25.0%)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3(25.0%)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Hyperuricemia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65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20(58.8%)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13(41.9%)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0.174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MODY5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112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34(63.0%)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42(72.4%)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0.285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Pancreatic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11(44.0%)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15(55.6%)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0.405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Elevated transaminase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72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14(38.9%)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6(16.7%)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0.035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Reproductive system disease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108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7(13.0%)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3(5.6%)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0.184</w:t>
            </w:r>
          </w:p>
        </w:tc>
      </w:tr>
      <w:tr w:rsidR="00E221FE" w:rsidTr="002326F4">
        <w:tc>
          <w:tcPr>
            <w:tcW w:w="2886" w:type="dxa"/>
            <w:tcBorders>
              <w:bottom w:val="single" w:sz="12" w:space="0" w:color="auto"/>
            </w:tcBorders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Neuropsychiatric disorders</w:t>
            </w:r>
          </w:p>
        </w:tc>
        <w:tc>
          <w:tcPr>
            <w:tcW w:w="1244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108</w:t>
            </w:r>
          </w:p>
        </w:tc>
        <w:tc>
          <w:tcPr>
            <w:tcW w:w="1532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3(5.6%)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2(3.7%)</w:t>
            </w:r>
          </w:p>
        </w:tc>
        <w:tc>
          <w:tcPr>
            <w:tcW w:w="155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</w:tbl>
    <w:p w:rsidR="00E221FE" w:rsidRDefault="00E221FE" w:rsidP="00E221FE">
      <w:pPr>
        <w:widowControl w:val="0"/>
        <w:jc w:val="both"/>
        <w:rPr>
          <w:rFonts w:ascii="Arial Unicode MS" w:hAnsi="Arial Unicode MS" w:cs="Arial Unicode MS"/>
          <w:color w:val="000000" w:themeColor="text1"/>
          <w:sz w:val="19"/>
          <w:szCs w:val="19"/>
        </w:rPr>
      </w:pPr>
      <w:r>
        <w:rPr>
          <w:rFonts w:ascii="Arial Unicode MS" w:cs="Arial Unicode MS" w:hint="eastAsia"/>
          <w:color w:val="000000" w:themeColor="text1"/>
          <w:sz w:val="19"/>
          <w:szCs w:val="19"/>
          <w:lang w:eastAsia="zh-CN"/>
        </w:rPr>
        <w:t xml:space="preserve">* </w:t>
      </w:r>
      <w:r>
        <w:rPr>
          <w:rFonts w:ascii="Arial Unicode MS" w:cs="Arial Unicode MS"/>
          <w:color w:val="000000" w:themeColor="text1"/>
          <w:sz w:val="19"/>
          <w:szCs w:val="19"/>
          <w:lang w:eastAsia="zh-CN"/>
        </w:rPr>
        <w:t>Effective sample size (N) indicates the number of patients in whom the corresponding phenotype was explicitly reported (either as present or absent) in the original publications.</w:t>
      </w:r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</w:rPr>
      </w:pP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Supplementary Table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 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1</w:t>
      </w:r>
      <w:r>
        <w:rPr>
          <w:rFonts w:ascii="Arial Unicode MS" w:cs="Arial Unicode MS" w:hint="eastAsia"/>
          <w:b/>
          <w:bCs/>
          <w:sz w:val="19"/>
          <w:szCs w:val="19"/>
          <w:shd w:val="clear" w:color="auto" w:fill="FFFFFF"/>
          <w:lang w:eastAsia="zh-CN" w:bidi="ar"/>
        </w:rPr>
        <w:t>1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Phenotypes comparison between nonsense mutation, frameshift mutation and splice site mutation in Asian populations.</w:t>
      </w:r>
    </w:p>
    <w:tbl>
      <w:tblPr>
        <w:tblW w:w="0" w:type="auto"/>
        <w:tblInd w:w="100" w:type="dxa"/>
        <w:tblLook w:val="04A0" w:firstRow="1" w:lastRow="0" w:firstColumn="1" w:lastColumn="0" w:noHBand="0" w:noVBand="1"/>
      </w:tblPr>
      <w:tblGrid>
        <w:gridCol w:w="2349"/>
        <w:gridCol w:w="945"/>
        <w:gridCol w:w="110"/>
        <w:gridCol w:w="1299"/>
        <w:gridCol w:w="159"/>
        <w:gridCol w:w="1407"/>
        <w:gridCol w:w="1407"/>
        <w:gridCol w:w="1010"/>
      </w:tblGrid>
      <w:tr w:rsidR="00E221FE" w:rsidTr="002326F4">
        <w:tc>
          <w:tcPr>
            <w:tcW w:w="2349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Phenotype</w:t>
            </w:r>
          </w:p>
        </w:tc>
        <w:tc>
          <w:tcPr>
            <w:tcW w:w="931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Effective sample size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lang w:eastAsia="zh-CN"/>
              </w:rPr>
              <w:t>)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vertAlign w:val="superscript"/>
                <w:lang w:eastAsia="zh-CN"/>
              </w:rPr>
              <w:t>*</w:t>
            </w:r>
          </w:p>
        </w:tc>
        <w:tc>
          <w:tcPr>
            <w:tcW w:w="4132" w:type="dxa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Truncating mutation</w:t>
            </w:r>
          </w:p>
        </w:tc>
        <w:tc>
          <w:tcPr>
            <w:tcW w:w="101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  <w:r>
              <w:rPr>
                <w:rFonts w:ascii="Arial Unicode MS" w:cs="Arial Unicode MS"/>
                <w:i/>
                <w:iCs/>
                <w:sz w:val="19"/>
                <w:szCs w:val="19"/>
                <w:lang w:eastAsia="zh-CN"/>
              </w:rPr>
              <w:t>p</w:t>
            </w:r>
          </w:p>
        </w:tc>
      </w:tr>
      <w:tr w:rsidR="00E221FE" w:rsidTr="002326F4">
        <w:tc>
          <w:tcPr>
            <w:tcW w:w="234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Nonsense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15)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Frameshift </w:t>
            </w:r>
          </w:p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22)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Splice site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13)</w:t>
            </w:r>
          </w:p>
        </w:tc>
        <w:tc>
          <w:tcPr>
            <w:tcW w:w="10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phenotype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cysts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12(80.0%)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21(95.5%)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11(84.6%)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0.397</w:t>
            </w:r>
          </w:p>
        </w:tc>
      </w:tr>
      <w:tr w:rsidR="00E221FE" w:rsidTr="002326F4">
        <w:trPr>
          <w:trHeight w:val="90"/>
        </w:trPr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leftChars="90" w:left="216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Mimicking polycystic kidney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1(6.7%)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1(4.5%)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hypoplasia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49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2(9.5%)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0.500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dysplasia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49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2(13.3%)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3(14.3%)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3(23.1%)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0.787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leftChars="90" w:left="216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Multicystic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</w:t>
            </w: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dysplasic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kidney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49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1(6.7%)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2(9.5%)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1(7.7%)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Solitary kidney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49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1(6.7%)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0.571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GFR</w:t>
            </w:r>
            <w:r>
              <w:rPr>
                <w:rFonts w:ascii="Arial Unicode MS" w:cs="Arial Unicode MS" w:hint="eastAsia"/>
                <w:color w:val="000000" w:themeColor="text1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(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mL/min/1.73m</w:t>
            </w:r>
            <w:r>
              <w:rPr>
                <w:rFonts w:ascii="Arial Unicode MS" w:cs="Arial Unicode MS"/>
                <w:sz w:val="19"/>
                <w:szCs w:val="19"/>
                <w:vertAlign w:val="superscript"/>
                <w:lang w:eastAsia="zh-CN"/>
              </w:rPr>
              <w:t>2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65.30(45.18)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54.27(11.36)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44.02(22.55)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0.469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insufficiency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7(77.8%)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17(94.4%)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6(100.0%)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0.252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Proteinuria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1(16.7%)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4(50.0%)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1(25.0%)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0.454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Extrarenal phenotype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Hypomagnesemia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6(50.0%)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8(66.7%)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2(25.0%)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0.220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Hypokalemia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3(33.3%)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1(12.5%)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1(50.0%)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0.451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Hyperuricemia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34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9(75.0%)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7(58.3%)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4(40.0%)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0.293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MODY5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47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9(69.2%)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9(42.9%)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9(69.2%)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0.192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Pancreatic dysplasia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6(66.7%)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3(37.5%)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2(25.0%)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0.216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Elevated transaminase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5(38.5%)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6(46.2%)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0.153</w:t>
            </w:r>
          </w:p>
        </w:tc>
      </w:tr>
      <w:tr w:rsidR="00E221FE" w:rsidTr="002326F4">
        <w:tc>
          <w:tcPr>
            <w:tcW w:w="2349" w:type="dxa"/>
          </w:tcPr>
          <w:p w:rsidR="00E221FE" w:rsidRDefault="00E221FE" w:rsidP="002326F4">
            <w:pPr>
              <w:spacing w:line="360" w:lineRule="auto"/>
              <w:ind w:leftChars="90" w:left="216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Reproductive system disease</w:t>
            </w:r>
          </w:p>
        </w:tc>
        <w:tc>
          <w:tcPr>
            <w:tcW w:w="1041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47</w:t>
            </w:r>
          </w:p>
        </w:tc>
        <w:tc>
          <w:tcPr>
            <w:tcW w:w="1384" w:type="dxa"/>
            <w:gridSpan w:val="2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1(7.7%)</w:t>
            </w:r>
          </w:p>
        </w:tc>
        <w:tc>
          <w:tcPr>
            <w:tcW w:w="133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3(14.3%)</w:t>
            </w:r>
          </w:p>
        </w:tc>
        <w:tc>
          <w:tcPr>
            <w:tcW w:w="1305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3(23.1%)</w:t>
            </w:r>
          </w:p>
        </w:tc>
        <w:tc>
          <w:tcPr>
            <w:tcW w:w="1010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0.678</w:t>
            </w:r>
          </w:p>
        </w:tc>
      </w:tr>
      <w:tr w:rsidR="00E221FE" w:rsidTr="002326F4">
        <w:tc>
          <w:tcPr>
            <w:tcW w:w="2349" w:type="dxa"/>
            <w:tcBorders>
              <w:bottom w:val="single" w:sz="12" w:space="0" w:color="auto"/>
            </w:tcBorders>
          </w:tcPr>
          <w:p w:rsidR="00E221FE" w:rsidRDefault="00E221FE" w:rsidP="002326F4">
            <w:pPr>
              <w:spacing w:line="360" w:lineRule="auto"/>
              <w:ind w:leftChars="90" w:left="216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Neuropsychiatric disorders</w:t>
            </w:r>
          </w:p>
        </w:tc>
        <w:tc>
          <w:tcPr>
            <w:tcW w:w="1041" w:type="dxa"/>
            <w:gridSpan w:val="2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47</w:t>
            </w:r>
          </w:p>
        </w:tc>
        <w:tc>
          <w:tcPr>
            <w:tcW w:w="1384" w:type="dxa"/>
            <w:gridSpan w:val="2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1(7.7%)</w:t>
            </w:r>
          </w:p>
        </w:tc>
        <w:tc>
          <w:tcPr>
            <w:tcW w:w="133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szCs w:val="21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2(9.5%)</w:t>
            </w:r>
          </w:p>
        </w:tc>
        <w:tc>
          <w:tcPr>
            <w:tcW w:w="1305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010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0.781</w:t>
            </w:r>
          </w:p>
        </w:tc>
      </w:tr>
    </w:tbl>
    <w:p w:rsidR="00E221FE" w:rsidRDefault="00E221FE" w:rsidP="00E221FE">
      <w:pPr>
        <w:widowControl w:val="0"/>
        <w:jc w:val="both"/>
        <w:rPr>
          <w:rFonts w:ascii="Arial Unicode MS" w:hAnsi="Arial Unicode MS" w:cs="Arial Unicode MS"/>
          <w:color w:val="000000" w:themeColor="text1"/>
          <w:sz w:val="19"/>
          <w:szCs w:val="19"/>
        </w:rPr>
      </w:pPr>
      <w:r>
        <w:rPr>
          <w:rFonts w:ascii="Arial Unicode MS" w:cs="Arial Unicode MS" w:hint="eastAsia"/>
          <w:color w:val="000000" w:themeColor="text1"/>
          <w:sz w:val="19"/>
          <w:szCs w:val="19"/>
          <w:lang w:eastAsia="zh-CN"/>
        </w:rPr>
        <w:t xml:space="preserve">* </w:t>
      </w:r>
      <w:r>
        <w:rPr>
          <w:rFonts w:ascii="Arial Unicode MS" w:cs="Arial Unicode MS"/>
          <w:color w:val="000000" w:themeColor="text1"/>
          <w:sz w:val="19"/>
          <w:szCs w:val="19"/>
          <w:lang w:eastAsia="zh-CN"/>
        </w:rPr>
        <w:t>Effective sample size (N) indicates the number of patients in whom the corresponding phenotype was explicitly reported (either as present or absent) in the original publications.</w:t>
      </w:r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</w:rPr>
      </w:pP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Supplementary Table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 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1</w:t>
      </w:r>
      <w:r>
        <w:rPr>
          <w:rFonts w:ascii="Arial Unicode MS" w:cs="Arial Unicode MS" w:hint="eastAsia"/>
          <w:b/>
          <w:bCs/>
          <w:sz w:val="19"/>
          <w:szCs w:val="19"/>
          <w:shd w:val="clear" w:color="auto" w:fill="FFFFFF"/>
          <w:lang w:eastAsia="zh-CN" w:bidi="ar"/>
        </w:rPr>
        <w:t>2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Phenotypes comparison between DNA-binding domain and other sites mutation in Asian populations.</w:t>
      </w:r>
    </w:p>
    <w:tbl>
      <w:tblPr>
        <w:tblW w:w="0" w:type="auto"/>
        <w:tblInd w:w="100" w:type="dxa"/>
        <w:tblLook w:val="04A0" w:firstRow="1" w:lastRow="0" w:firstColumn="1" w:lastColumn="0" w:noHBand="0" w:noVBand="1"/>
      </w:tblPr>
      <w:tblGrid>
        <w:gridCol w:w="2886"/>
        <w:gridCol w:w="1244"/>
        <w:gridCol w:w="1532"/>
        <w:gridCol w:w="1523"/>
        <w:gridCol w:w="1553"/>
      </w:tblGrid>
      <w:tr w:rsidR="00E221FE" w:rsidTr="002326F4">
        <w:tc>
          <w:tcPr>
            <w:tcW w:w="288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Phenotype</w:t>
            </w:r>
          </w:p>
        </w:tc>
        <w:tc>
          <w:tcPr>
            <w:tcW w:w="12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Effective sample size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lang w:eastAsia="zh-CN"/>
              </w:rPr>
              <w:t>)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vertAlign w:val="superscript"/>
                <w:lang w:eastAsia="zh-CN"/>
              </w:rPr>
              <w:t>*</w:t>
            </w:r>
          </w:p>
        </w:tc>
        <w:tc>
          <w:tcPr>
            <w:tcW w:w="305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DNA-binding domain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  <w:r>
              <w:rPr>
                <w:rFonts w:ascii="Arial Unicode MS" w:cs="Arial Unicode MS"/>
                <w:i/>
                <w:iCs/>
                <w:sz w:val="19"/>
                <w:szCs w:val="19"/>
                <w:lang w:eastAsia="zh-CN"/>
              </w:rPr>
              <w:t>p</w:t>
            </w:r>
          </w:p>
        </w:tc>
      </w:tr>
      <w:tr w:rsidR="00E221FE" w:rsidTr="002326F4">
        <w:tc>
          <w:tcPr>
            <w:tcW w:w="288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Y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39)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19)</w:t>
            </w:r>
          </w:p>
        </w:tc>
        <w:tc>
          <w:tcPr>
            <w:tcW w:w="15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cysts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54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28(80.0%)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7(36.8%)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0.002</w:t>
            </w:r>
          </w:p>
        </w:tc>
      </w:tr>
      <w:tr w:rsidR="00E221FE" w:rsidTr="002326F4">
        <w:trPr>
          <w:trHeight w:val="90"/>
        </w:trPr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Mimicking polycystic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53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2(5.9%)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0.531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hypoplasia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6(18.2%)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0.127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5(15.2%)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1(5.3%)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0.533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Multicystic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</w:t>
            </w: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dysplasic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1(3.0%)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Solitary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2(6.1%)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0.527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GFR (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mL/min/1.73m</w:t>
            </w:r>
            <w:r>
              <w:rPr>
                <w:rFonts w:ascii="Arial Unicode MS" w:cs="Arial Unicode MS"/>
                <w:sz w:val="19"/>
                <w:szCs w:val="19"/>
                <w:vertAlign w:val="superscript"/>
                <w:lang w:eastAsia="zh-CN"/>
              </w:rPr>
              <w:t>2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46.79(27.26)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86.10(32.74)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0.003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insufficiency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37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18(81.8%)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6(40.0%)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>0.015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Proteinuria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4(40.0%)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4(33.3%)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Extrarenal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Hypomagnesemia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4(21.1%)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2(33.3%)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0.606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Hypokalemia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3(27.3%)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Hyperuricemia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9(40.9%)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4(44.4%)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MODY5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26(70.3%)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14(73.7%)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0.789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Pancreatic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13(61.9%)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2(33.3%)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0.357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Elevated transaminase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36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6(24.0%)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0.148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Reproductive system disease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53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2(5.9%)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1(5.3%)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  <w:tcBorders>
              <w:bottom w:val="single" w:sz="12" w:space="0" w:color="auto"/>
            </w:tcBorders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Neuropsychiatric disorders</w:t>
            </w:r>
          </w:p>
        </w:tc>
        <w:tc>
          <w:tcPr>
            <w:tcW w:w="1244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53</w:t>
            </w:r>
          </w:p>
        </w:tc>
        <w:tc>
          <w:tcPr>
            <w:tcW w:w="1532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2(5.9%)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5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0.531</w:t>
            </w:r>
          </w:p>
        </w:tc>
      </w:tr>
    </w:tbl>
    <w:p w:rsidR="00E221FE" w:rsidRDefault="00E221FE" w:rsidP="00E221FE">
      <w:pPr>
        <w:widowControl w:val="0"/>
        <w:jc w:val="both"/>
        <w:rPr>
          <w:rFonts w:ascii="Arial Unicode MS" w:hAnsi="Arial Unicode MS" w:cs="Arial Unicode MS"/>
          <w:color w:val="000000" w:themeColor="text1"/>
          <w:sz w:val="19"/>
          <w:szCs w:val="19"/>
        </w:rPr>
      </w:pPr>
      <w:r>
        <w:rPr>
          <w:rFonts w:ascii="Arial Unicode MS" w:cs="Arial Unicode MS" w:hint="eastAsia"/>
          <w:color w:val="000000" w:themeColor="text1"/>
          <w:sz w:val="19"/>
          <w:szCs w:val="19"/>
          <w:lang w:eastAsia="zh-CN"/>
        </w:rPr>
        <w:t xml:space="preserve">* </w:t>
      </w:r>
      <w:r>
        <w:rPr>
          <w:rFonts w:ascii="Arial Unicode MS" w:cs="Arial Unicode MS"/>
          <w:color w:val="000000" w:themeColor="text1"/>
          <w:sz w:val="19"/>
          <w:szCs w:val="19"/>
          <w:lang w:eastAsia="zh-CN"/>
        </w:rPr>
        <w:t>Effective sample size (N) indicates the number of patients in whom the corresponding phenotype was explicitly reported (either as present or absent) in the original publications.</w:t>
      </w:r>
    </w:p>
    <w:p w:rsidR="00E221FE" w:rsidRDefault="00E221FE" w:rsidP="00E221FE">
      <w:pPr>
        <w:rPr>
          <w:rFonts w:ascii="Arial Unicode MS" w:hAnsi="Arial Unicode MS" w:cs="Arial Unicode MS"/>
          <w:sz w:val="19"/>
          <w:szCs w:val="19"/>
          <w:shd w:val="clear" w:color="auto" w:fill="FFFFFF"/>
          <w:lang w:bidi="ar"/>
        </w:rPr>
      </w:pP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Supplementary Table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 </w:t>
      </w:r>
      <w:r>
        <w:rPr>
          <w:rFonts w:ascii="Arial Unicode MS" w:cs="Arial Unicode MS"/>
          <w:b/>
          <w:bCs/>
          <w:sz w:val="19"/>
          <w:szCs w:val="19"/>
          <w:shd w:val="clear" w:color="auto" w:fill="FFFFFF"/>
          <w:lang w:eastAsia="zh-CN" w:bidi="ar"/>
        </w:rPr>
        <w:t>1</w:t>
      </w:r>
      <w:r>
        <w:rPr>
          <w:rFonts w:ascii="Arial Unicode MS" w:cs="Arial Unicode MS" w:hint="eastAsia"/>
          <w:b/>
          <w:bCs/>
          <w:sz w:val="19"/>
          <w:szCs w:val="19"/>
          <w:shd w:val="clear" w:color="auto" w:fill="FFFFFF"/>
          <w:lang w:eastAsia="zh-CN" w:bidi="ar"/>
        </w:rPr>
        <w:t>3</w:t>
      </w:r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Phenotypes comparison between POUs and </w:t>
      </w:r>
      <w:proofErr w:type="spellStart"/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>POUh</w:t>
      </w:r>
      <w:proofErr w:type="spellEnd"/>
      <w:r>
        <w:rPr>
          <w:rFonts w:ascii="Arial Unicode MS" w:cs="Arial Unicode MS"/>
          <w:sz w:val="19"/>
          <w:szCs w:val="19"/>
          <w:shd w:val="clear" w:color="auto" w:fill="FFFFFF"/>
          <w:lang w:eastAsia="zh-CN" w:bidi="ar"/>
        </w:rPr>
        <w:t xml:space="preserve"> domain mutation in Asian populations.</w:t>
      </w:r>
    </w:p>
    <w:tbl>
      <w:tblPr>
        <w:tblW w:w="0" w:type="auto"/>
        <w:tblInd w:w="100" w:type="dxa"/>
        <w:tblLook w:val="04A0" w:firstRow="1" w:lastRow="0" w:firstColumn="1" w:lastColumn="0" w:noHBand="0" w:noVBand="1"/>
      </w:tblPr>
      <w:tblGrid>
        <w:gridCol w:w="2886"/>
        <w:gridCol w:w="1244"/>
        <w:gridCol w:w="1532"/>
        <w:gridCol w:w="1523"/>
        <w:gridCol w:w="1553"/>
      </w:tblGrid>
      <w:tr w:rsidR="00E221FE" w:rsidTr="002326F4">
        <w:tc>
          <w:tcPr>
            <w:tcW w:w="288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Phenotype</w:t>
            </w:r>
          </w:p>
        </w:tc>
        <w:tc>
          <w:tcPr>
            <w:tcW w:w="12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Effective sample size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lang w:eastAsia="zh-CN"/>
              </w:rPr>
              <w:t>)</w:t>
            </w:r>
            <w:r>
              <w:rPr>
                <w:rFonts w:ascii="Arial Unicode MS" w:cs="Arial Unicode MS" w:hint="eastAsia"/>
                <w:i/>
                <w:iCs/>
                <w:sz w:val="19"/>
                <w:szCs w:val="19"/>
                <w:vertAlign w:val="superscript"/>
                <w:lang w:eastAsia="zh-CN"/>
              </w:rPr>
              <w:t>*</w:t>
            </w:r>
          </w:p>
        </w:tc>
        <w:tc>
          <w:tcPr>
            <w:tcW w:w="305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DNA-binding domain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  <w:r>
              <w:rPr>
                <w:rFonts w:ascii="Arial Unicode MS" w:cs="Arial Unicode MS"/>
                <w:i/>
                <w:iCs/>
                <w:sz w:val="19"/>
                <w:szCs w:val="19"/>
                <w:lang w:eastAsia="zh-CN"/>
              </w:rPr>
              <w:t>p</w:t>
            </w:r>
          </w:p>
        </w:tc>
      </w:tr>
      <w:tr w:rsidR="00E221FE" w:rsidTr="002326F4">
        <w:tc>
          <w:tcPr>
            <w:tcW w:w="288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sz w:val="19"/>
                <w:szCs w:val="19"/>
              </w:rPr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POUs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27)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POUh</w:t>
            </w:r>
            <w:proofErr w:type="spellEnd"/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 xml:space="preserve"> (</w:t>
            </w:r>
            <w:r>
              <w:rPr>
                <w:rFonts w:ascii="Arial Unicode MS" w:eastAsiaTheme="minorEastAsia" w:cs="Arial Unicode MS"/>
                <w:i/>
                <w:iCs/>
                <w:sz w:val="19"/>
                <w:szCs w:val="19"/>
                <w:lang w:eastAsia="zh-CN"/>
              </w:rPr>
              <w:t>n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=</w:t>
            </w:r>
            <w:r>
              <w:rPr>
                <w:rFonts w:ascii="Arial Unicode MS" w:eastAsiaTheme="minorEastAsia" w:cs="Arial Unicode MS"/>
                <w:sz w:val="19"/>
                <w:szCs w:val="19"/>
                <w:lang w:eastAsia="zh-CN"/>
              </w:rPr>
              <w:t> </w:t>
            </w:r>
            <w:r>
              <w:rPr>
                <w:rFonts w:ascii="Arial Unicode MS" w:cs="Arial Unicode MS" w:hint="eastAsia"/>
                <w:sz w:val="19"/>
                <w:szCs w:val="19"/>
                <w:lang w:eastAsia="zh-CN"/>
              </w:rPr>
              <w:t>12)</w:t>
            </w:r>
          </w:p>
        </w:tc>
        <w:tc>
          <w:tcPr>
            <w:tcW w:w="15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i/>
                <w:i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spacing w:line="360" w:lineRule="auto"/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cysts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18(78.3%)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10(83.3%)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rPr>
          <w:trHeight w:val="90"/>
        </w:trPr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Mimicking polycystic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34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2(8.7%)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hypoplasia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3(13.6%)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3(27.3%)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0.375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Kidney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4(18.2%)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1(9.1%)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0.643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Multicystic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</w:t>
            </w:r>
            <w:proofErr w:type="spellStart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dysplasic</w:t>
            </w:r>
            <w:proofErr w:type="spellEnd"/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 xml:space="preserve">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1(9.1%)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0.333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Solitary kidney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1(4.5%)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1(9.1%)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GFR (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mL/min/1.73m</w:t>
            </w:r>
            <w:r>
              <w:rPr>
                <w:rFonts w:ascii="Arial Unicode MS" w:cs="Arial Unicode MS"/>
                <w:sz w:val="19"/>
                <w:szCs w:val="19"/>
                <w:vertAlign w:val="superscript"/>
                <w:lang w:eastAsia="zh-CN"/>
              </w:rPr>
              <w:t>2</w:t>
            </w:r>
            <w:r>
              <w:rPr>
                <w:rFonts w:ascii="Arial Unicode MS" w:cs="Arial Unicode MS"/>
                <w:sz w:val="19"/>
                <w:szCs w:val="19"/>
                <w:lang w:eastAsia="zh-CN"/>
              </w:rPr>
              <w:t>)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34.55(29.50)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54.20(18.80)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0.099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Renal insufficiency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13(86.7%)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5(71.4%)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0.565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Proteinuria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1(16.7%)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3(75.0%)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0.190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Extrarenal phenotype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Hypomagnesemia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2(18.2%)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2(25.0%)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Hypokalemia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3(60.0%)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0.061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Hyperuricemia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7(46.7%)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21"/>
                <w:szCs w:val="21"/>
                <w:lang w:eastAsia="zh-CN"/>
              </w:rPr>
              <w:t>2(28.6%)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b/>
                <w:bCs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kern w:val="2"/>
                <w:sz w:val="21"/>
                <w:szCs w:val="21"/>
                <w:lang w:eastAsia="zh-CN"/>
              </w:rPr>
              <w:t>0.648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MODY5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37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18(69.2%)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8(72.7%)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Pancreatic dysplasia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8(61.5%)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5(62.5%)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Elevated transaminase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4(22.2%)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2(28.6%)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Reproductive system disease</w:t>
            </w:r>
          </w:p>
        </w:tc>
        <w:tc>
          <w:tcPr>
            <w:tcW w:w="1244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34</w:t>
            </w:r>
          </w:p>
        </w:tc>
        <w:tc>
          <w:tcPr>
            <w:tcW w:w="1532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2(8.7%)</w:t>
            </w:r>
          </w:p>
        </w:tc>
        <w:tc>
          <w:tcPr>
            <w:tcW w:w="152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53" w:type="dxa"/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  <w:tr w:rsidR="00E221FE" w:rsidTr="002326F4">
        <w:tc>
          <w:tcPr>
            <w:tcW w:w="2886" w:type="dxa"/>
            <w:tcBorders>
              <w:bottom w:val="single" w:sz="12" w:space="0" w:color="auto"/>
            </w:tcBorders>
          </w:tcPr>
          <w:p w:rsidR="00E221FE" w:rsidRDefault="00E221FE" w:rsidP="002326F4">
            <w:pPr>
              <w:spacing w:line="360" w:lineRule="auto"/>
              <w:ind w:firstLineChars="100" w:firstLine="190"/>
              <w:jc w:val="both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color w:val="000000" w:themeColor="text1"/>
                <w:sz w:val="19"/>
                <w:szCs w:val="19"/>
                <w:lang w:eastAsia="zh-CN"/>
              </w:rPr>
              <w:t>Neuropsychiatric disorders</w:t>
            </w:r>
          </w:p>
        </w:tc>
        <w:tc>
          <w:tcPr>
            <w:tcW w:w="1244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34</w:t>
            </w:r>
          </w:p>
        </w:tc>
        <w:tc>
          <w:tcPr>
            <w:tcW w:w="1532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2(8.7%)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0(0.0%)</w:t>
            </w:r>
          </w:p>
        </w:tc>
        <w:tc>
          <w:tcPr>
            <w:tcW w:w="1553" w:type="dxa"/>
            <w:tcBorders>
              <w:bottom w:val="single" w:sz="12" w:space="0" w:color="auto"/>
            </w:tcBorders>
            <w:vAlign w:val="center"/>
          </w:tcPr>
          <w:p w:rsidR="00E221FE" w:rsidRDefault="00E221FE" w:rsidP="002326F4">
            <w:pPr>
              <w:jc w:val="center"/>
              <w:rPr>
                <w:rFonts w:ascii="Arial Unicode MS" w:hAnsi="Arial Unicode MS" w:cs="Arial Unicode MS"/>
                <w:color w:val="000000" w:themeColor="text1"/>
                <w:sz w:val="19"/>
                <w:szCs w:val="19"/>
              </w:rPr>
            </w:pPr>
            <w:r>
              <w:rPr>
                <w:rFonts w:ascii="Arial Unicode MS" w:cs="Arial Unicode MS"/>
                <w:sz w:val="21"/>
                <w:szCs w:val="21"/>
                <w:lang w:eastAsia="zh-CN"/>
              </w:rPr>
              <w:t>1.000</w:t>
            </w:r>
          </w:p>
        </w:tc>
      </w:tr>
    </w:tbl>
    <w:p w:rsidR="00E221FE" w:rsidRDefault="00E221FE" w:rsidP="00E221FE">
      <w:pPr>
        <w:widowControl w:val="0"/>
        <w:jc w:val="both"/>
        <w:rPr>
          <w:rFonts w:ascii="Arial Unicode MS" w:hAnsi="Arial Unicode MS" w:cs="Arial Unicode MS"/>
          <w:color w:val="000000" w:themeColor="text1"/>
          <w:sz w:val="19"/>
          <w:szCs w:val="19"/>
        </w:rPr>
      </w:pPr>
      <w:r>
        <w:rPr>
          <w:rFonts w:ascii="Arial Unicode MS" w:cs="Arial Unicode MS" w:hint="eastAsia"/>
          <w:color w:val="000000" w:themeColor="text1"/>
          <w:sz w:val="19"/>
          <w:szCs w:val="19"/>
          <w:lang w:eastAsia="zh-CN"/>
        </w:rPr>
        <w:t xml:space="preserve">* </w:t>
      </w:r>
      <w:r>
        <w:rPr>
          <w:rFonts w:ascii="Arial Unicode MS" w:cs="Arial Unicode MS"/>
          <w:color w:val="000000" w:themeColor="text1"/>
          <w:sz w:val="19"/>
          <w:szCs w:val="19"/>
          <w:lang w:eastAsia="zh-CN"/>
        </w:rPr>
        <w:t>Effective sample size (N) indicates the number of patients in whom the corresponding phenotype was explicitly reported (either as present or absent) in the original publications.</w:t>
      </w:r>
    </w:p>
    <w:p w:rsidR="00F011E6" w:rsidRDefault="00E221FE"/>
    <w:sectPr w:rsidR="00F011E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FCA87DC0">
      <w:start w:val="1"/>
      <w:numFmt w:val="decimal"/>
      <w:pStyle w:val="SpListbullet1"/>
      <w:lvlText w:val="%1."/>
      <w:lvlJc w:val="left"/>
      <w:pPr>
        <w:tabs>
          <w:tab w:val="num" w:pos="720"/>
        </w:tabs>
        <w:ind w:left="720" w:hanging="720"/>
      </w:pPr>
    </w:lvl>
    <w:lvl w:ilvl="1" w:tplc="C36481A8">
      <w:start w:val="1"/>
      <w:numFmt w:val="decimal"/>
      <w:pStyle w:val="SpListDash2"/>
      <w:lvlText w:val="%2."/>
      <w:lvlJc w:val="left"/>
      <w:pPr>
        <w:tabs>
          <w:tab w:val="num" w:pos="1440"/>
        </w:tabs>
        <w:ind w:left="1440" w:hanging="720"/>
      </w:pPr>
    </w:lvl>
    <w:lvl w:ilvl="2" w:tplc="712631C2">
      <w:start w:val="1"/>
      <w:numFmt w:val="decimal"/>
      <w:pStyle w:val="SpListDash3"/>
      <w:lvlText w:val="%3."/>
      <w:lvlJc w:val="left"/>
      <w:pPr>
        <w:tabs>
          <w:tab w:val="num" w:pos="2160"/>
        </w:tabs>
        <w:ind w:left="2160" w:hanging="720"/>
      </w:pPr>
    </w:lvl>
    <w:lvl w:ilvl="3" w:tplc="69E88420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6534D9EA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A1687AFE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C2DAD7D2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4BCEB6E0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43404A9A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1FE"/>
    <w:rsid w:val="001C7B7C"/>
    <w:rsid w:val="0026406B"/>
    <w:rsid w:val="00E2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77B9BD-15EF-488D-8CEE-9BF33F256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21FE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221FE"/>
    <w:pPr>
      <w:keepNext/>
      <w:keepLines/>
      <w:suppressAutoHyphens/>
      <w:spacing w:before="240" w:after="120" w:line="380" w:lineRule="exact"/>
      <w:outlineLvl w:val="0"/>
    </w:pPr>
    <w:rPr>
      <w:rFonts w:asciiTheme="majorHAnsi" w:hAnsiTheme="majorHAnsi" w:cs="Arial"/>
      <w:bCs/>
      <w:sz w:val="28"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E221FE"/>
    <w:pPr>
      <w:keepNext/>
      <w:keepLines/>
      <w:numPr>
        <w:ilvl w:val="1"/>
      </w:numPr>
      <w:outlineLvl w:val="1"/>
    </w:pPr>
    <w:rPr>
      <w:rFonts w:asciiTheme="majorHAnsi" w:hAnsiTheme="majorHAnsi"/>
      <w:sz w:val="26"/>
    </w:rPr>
  </w:style>
  <w:style w:type="paragraph" w:styleId="Heading3">
    <w:name w:val="heading 3"/>
    <w:basedOn w:val="Normal"/>
    <w:next w:val="Normal"/>
    <w:link w:val="Heading3Char"/>
    <w:qFormat/>
    <w:rsid w:val="00E221FE"/>
    <w:pPr>
      <w:keepNext/>
      <w:keepLines/>
      <w:spacing w:before="240" w:after="60"/>
      <w:outlineLvl w:val="2"/>
    </w:pPr>
    <w:rPr>
      <w:rFonts w:asciiTheme="majorHAnsi" w:hAnsiTheme="majorHAnsi"/>
      <w:sz w:val="22"/>
    </w:rPr>
  </w:style>
  <w:style w:type="paragraph" w:styleId="Heading4">
    <w:name w:val="heading 4"/>
    <w:basedOn w:val="Normal"/>
    <w:next w:val="Normal"/>
    <w:link w:val="Heading4Char"/>
    <w:qFormat/>
    <w:rsid w:val="00E221FE"/>
    <w:pPr>
      <w:keepNext/>
      <w:keepLines/>
      <w:numPr>
        <w:ilvl w:val="3"/>
      </w:numPr>
      <w:spacing w:line="280" w:lineRule="exact"/>
      <w:outlineLvl w:val="3"/>
    </w:pPr>
    <w:rPr>
      <w:rFonts w:asciiTheme="majorHAnsi" w:hAnsiTheme="majorHAnsi"/>
      <w:bCs/>
      <w:sz w:val="22"/>
      <w:szCs w:val="28"/>
    </w:rPr>
  </w:style>
  <w:style w:type="paragraph" w:styleId="Heading5">
    <w:name w:val="heading 5"/>
    <w:basedOn w:val="Normal"/>
    <w:next w:val="Normal"/>
    <w:link w:val="Heading5Char"/>
    <w:qFormat/>
    <w:rsid w:val="00E221FE"/>
    <w:pPr>
      <w:keepNext/>
      <w:keepLines/>
      <w:numPr>
        <w:ilvl w:val="4"/>
      </w:numPr>
      <w:spacing w:line="260" w:lineRule="exact"/>
      <w:outlineLvl w:val="4"/>
    </w:pPr>
    <w:rPr>
      <w:rFonts w:asciiTheme="majorHAnsi" w:hAnsiTheme="majorHAnsi"/>
      <w:bCs/>
      <w:iCs/>
      <w:sz w:val="22"/>
      <w:szCs w:val="26"/>
    </w:rPr>
  </w:style>
  <w:style w:type="paragraph" w:styleId="Heading6">
    <w:name w:val="heading 6"/>
    <w:basedOn w:val="Heading5"/>
    <w:next w:val="Normal"/>
    <w:link w:val="Heading6Char"/>
    <w:qFormat/>
    <w:rsid w:val="00E221FE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Normal"/>
    <w:next w:val="Normal"/>
    <w:link w:val="Heading7Char"/>
    <w:qFormat/>
    <w:rsid w:val="00E221FE"/>
    <w:pPr>
      <w:keepNext/>
      <w:keepLines/>
      <w:numPr>
        <w:ilvl w:val="6"/>
      </w:numPr>
      <w:outlineLvl w:val="6"/>
    </w:pPr>
    <w:rPr>
      <w:rFonts w:asciiTheme="majorHAnsi" w:hAnsiTheme="majorHAnsi"/>
      <w:sz w:val="22"/>
    </w:rPr>
  </w:style>
  <w:style w:type="paragraph" w:styleId="Heading8">
    <w:name w:val="heading 8"/>
    <w:basedOn w:val="Normal"/>
    <w:next w:val="Normal"/>
    <w:link w:val="Heading8Char"/>
    <w:qFormat/>
    <w:rsid w:val="00E221FE"/>
    <w:pPr>
      <w:keepNext/>
      <w:keepLines/>
      <w:tabs>
        <w:tab w:val="num" w:pos="1440"/>
      </w:tabs>
      <w:ind w:left="1440" w:hanging="432"/>
      <w:outlineLvl w:val="7"/>
    </w:pPr>
    <w:rPr>
      <w:rFonts w:asciiTheme="majorHAnsi" w:eastAsia="Times New Roman" w:hAnsiTheme="majorHAnsi" w:cs="Arial"/>
      <w:bCs/>
      <w:iCs/>
      <w:sz w:val="20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E221FE"/>
    <w:pPr>
      <w:keepNext/>
      <w:keepLines/>
      <w:tabs>
        <w:tab w:val="num" w:pos="1584"/>
      </w:tabs>
      <w:spacing w:line="360" w:lineRule="auto"/>
      <w:ind w:left="1584" w:hanging="144"/>
      <w:outlineLvl w:val="8"/>
    </w:pPr>
    <w:rPr>
      <w:rFonts w:asciiTheme="majorHAnsi" w:eastAsia="Times New Roman" w:hAnsiTheme="majorHAnsi" w:cs="Arial"/>
      <w:bCs/>
      <w:sz w:val="20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21FE"/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E221FE"/>
    <w:rPr>
      <w:rFonts w:asciiTheme="majorHAnsi" w:eastAsia="Arial Unicode MS" w:hAnsiTheme="majorHAnsi" w:cs="Times New Roman"/>
      <w:sz w:val="26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E221FE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E221FE"/>
    <w:rPr>
      <w:rFonts w:asciiTheme="majorHAnsi" w:eastAsia="Arial Unicode MS" w:hAnsiTheme="majorHAnsi" w:cs="Times New Roman"/>
      <w:bCs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E221FE"/>
    <w:rPr>
      <w:rFonts w:asciiTheme="majorHAnsi" w:eastAsia="Arial Unicode MS" w:hAnsiTheme="majorHAnsi" w:cs="Times New Roman"/>
      <w:bCs/>
      <w:iCs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E221FE"/>
    <w:rPr>
      <w:rFonts w:asciiTheme="majorHAnsi" w:eastAsia="Arial Unicode MS" w:hAnsiTheme="majorHAnsi" w:cs="Times New Roman"/>
      <w:iCs/>
      <w:lang w:val="en-US"/>
    </w:rPr>
  </w:style>
  <w:style w:type="character" w:customStyle="1" w:styleId="Heading7Char">
    <w:name w:val="Heading 7 Char"/>
    <w:basedOn w:val="DefaultParagraphFont"/>
    <w:link w:val="Heading7"/>
    <w:rsid w:val="00E221FE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E221FE"/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E221FE"/>
    <w:rPr>
      <w:rFonts w:asciiTheme="majorHAnsi" w:eastAsia="Times New Roman" w:hAnsiTheme="majorHAnsi" w:cs="Arial"/>
      <w:bCs/>
      <w:sz w:val="20"/>
      <w:lang w:val="de-DE" w:eastAsia="de-DE"/>
    </w:rPr>
  </w:style>
  <w:style w:type="character" w:customStyle="1" w:styleId="URL">
    <w:name w:val="_URL"/>
    <w:basedOn w:val="DefaultParagraphFont"/>
    <w:rsid w:val="00E221FE"/>
    <w:rPr>
      <w:color w:val="0000FF"/>
    </w:rPr>
  </w:style>
  <w:style w:type="paragraph" w:customStyle="1" w:styleId="Abstracthead">
    <w:name w:val="Abstract_head"/>
    <w:autoRedefine/>
    <w:qFormat/>
    <w:rsid w:val="00E221FE"/>
    <w:pPr>
      <w:spacing w:before="480" w:after="0" w:line="240" w:lineRule="auto"/>
      <w:ind w:left="360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Keywordhead">
    <w:name w:val="Keyword_head"/>
    <w:basedOn w:val="Abstracthead"/>
    <w:qFormat/>
    <w:rsid w:val="00E221FE"/>
    <w:pPr>
      <w:spacing w:line="240" w:lineRule="atLeast"/>
    </w:pPr>
  </w:style>
  <w:style w:type="paragraph" w:customStyle="1" w:styleId="Abbreviationhead">
    <w:name w:val="Abbreviation_head"/>
    <w:basedOn w:val="Keywordhead"/>
    <w:autoRedefine/>
    <w:qFormat/>
    <w:rsid w:val="00E221FE"/>
    <w:pPr>
      <w:spacing w:after="480"/>
    </w:pPr>
  </w:style>
  <w:style w:type="paragraph" w:customStyle="1" w:styleId="Abstract">
    <w:name w:val="Abstract"/>
    <w:autoRedefine/>
    <w:rsid w:val="00E221FE"/>
    <w:pPr>
      <w:spacing w:before="480" w:after="240" w:line="24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AbstractDe">
    <w:name w:val="Abstract_De"/>
    <w:basedOn w:val="Abstract"/>
    <w:autoRedefine/>
    <w:qFormat/>
    <w:rsid w:val="00E221FE"/>
    <w:pPr>
      <w:pBdr>
        <w:top w:val="single" w:sz="18" w:space="1" w:color="FF0000"/>
      </w:pBdr>
      <w:spacing w:after="0"/>
    </w:pPr>
  </w:style>
  <w:style w:type="paragraph" w:customStyle="1" w:styleId="AbstractEn">
    <w:name w:val="Abstract_En"/>
    <w:basedOn w:val="Abstract"/>
    <w:autoRedefine/>
    <w:qFormat/>
    <w:rsid w:val="00E221FE"/>
    <w:pPr>
      <w:pBdr>
        <w:top w:val="single" w:sz="18" w:space="1" w:color="0000FF"/>
      </w:pBdr>
      <w:spacing w:after="0"/>
    </w:pPr>
  </w:style>
  <w:style w:type="paragraph" w:customStyle="1" w:styleId="AbstractFr">
    <w:name w:val="Abstract_Fr"/>
    <w:basedOn w:val="Abstract"/>
    <w:autoRedefine/>
    <w:qFormat/>
    <w:rsid w:val="00E221FE"/>
    <w:pPr>
      <w:pBdr>
        <w:top w:val="single" w:sz="18" w:space="1" w:color="FF6600"/>
      </w:pBdr>
      <w:spacing w:after="0"/>
    </w:pPr>
  </w:style>
  <w:style w:type="paragraph" w:customStyle="1" w:styleId="AbstractNl">
    <w:name w:val="Abstract_Nl"/>
    <w:basedOn w:val="Abstract"/>
    <w:autoRedefine/>
    <w:qFormat/>
    <w:rsid w:val="00E221FE"/>
    <w:pPr>
      <w:pBdr>
        <w:top w:val="single" w:sz="18" w:space="1" w:color="339966"/>
      </w:pBdr>
      <w:spacing w:after="0"/>
    </w:pPr>
  </w:style>
  <w:style w:type="paragraph" w:customStyle="1" w:styleId="AbstractSectionHead">
    <w:name w:val="AbstractSectionHead"/>
    <w:autoRedefine/>
    <w:rsid w:val="00E221FE"/>
    <w:pPr>
      <w:spacing w:after="0" w:line="240" w:lineRule="auto"/>
    </w:pPr>
    <w:rPr>
      <w:rFonts w:ascii="Arial Unicode MS" w:eastAsia="Arial Unicode MS" w:hAnsi="Arial Unicode MS" w:cs="Arial Unicode MS"/>
      <w:szCs w:val="20"/>
      <w:lang w:val="en-US"/>
    </w:rPr>
  </w:style>
  <w:style w:type="paragraph" w:customStyle="1" w:styleId="AbstractSectionPara">
    <w:name w:val="AbstractSectionPara"/>
    <w:autoRedefine/>
    <w:rsid w:val="00E221FE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Acknowledgehead">
    <w:name w:val="Acknowledge_head"/>
    <w:qFormat/>
    <w:rsid w:val="00E221FE"/>
    <w:pPr>
      <w:spacing w:before="320" w:after="6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Acknowledgment">
    <w:name w:val="Acknowledgment"/>
    <w:autoRedefine/>
    <w:qFormat/>
    <w:rsid w:val="00E221FE"/>
    <w:pPr>
      <w:spacing w:before="120" w:after="100" w:afterAutospacing="1" w:line="360" w:lineRule="auto"/>
      <w:jc w:val="both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ffiliation">
    <w:name w:val="Affiliation"/>
    <w:rsid w:val="00E221FE"/>
    <w:pPr>
      <w:spacing w:after="0" w:line="360" w:lineRule="exact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ppendixend">
    <w:name w:val="Appendix_end"/>
    <w:basedOn w:val="Normal"/>
    <w:autoRedefine/>
    <w:rsid w:val="00E221FE"/>
    <w:rPr>
      <w:rFonts w:ascii="Arial Unicode MS" w:hAnsi="Arial Unicode MS" w:cs="Arial Unicode MS"/>
    </w:rPr>
  </w:style>
  <w:style w:type="paragraph" w:customStyle="1" w:styleId="Appendixstart">
    <w:name w:val="Appendix_start"/>
    <w:basedOn w:val="Normal"/>
    <w:autoRedefine/>
    <w:rsid w:val="00E221FE"/>
    <w:rPr>
      <w:rFonts w:ascii="Arial Unicode MS" w:hAnsi="Arial Unicode MS" w:cs="Arial Unicode MS"/>
    </w:rPr>
  </w:style>
  <w:style w:type="paragraph" w:customStyle="1" w:styleId="Authors">
    <w:name w:val="Author(s)"/>
    <w:autoRedefine/>
    <w:rsid w:val="00E221FE"/>
    <w:pPr>
      <w:spacing w:before="240" w:after="240" w:line="36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Bibentry">
    <w:name w:val="Bib_entry"/>
    <w:autoRedefine/>
    <w:rsid w:val="00E221FE"/>
    <w:pPr>
      <w:spacing w:after="120" w:line="360" w:lineRule="auto"/>
      <w:ind w:left="870" w:hanging="870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Bibhead">
    <w:name w:val="Bib_head"/>
    <w:autoRedefine/>
    <w:rsid w:val="00E221FE"/>
    <w:pPr>
      <w:spacing w:before="360" w:after="120" w:line="360" w:lineRule="auto"/>
    </w:pPr>
    <w:rPr>
      <w:rFonts w:ascii="Arial Unicode MS" w:eastAsia="Arial Unicode MS" w:hAnsi="Arial Unicode MS" w:cs="Arial Unicode MS"/>
      <w:color w:val="A53F23"/>
      <w:sz w:val="32"/>
      <w:szCs w:val="20"/>
      <w:lang w:val="en-US"/>
    </w:rPr>
  </w:style>
  <w:style w:type="paragraph" w:customStyle="1" w:styleId="BlockquoteEnd">
    <w:name w:val="BlockquoteEnd"/>
    <w:autoRedefine/>
    <w:rsid w:val="00E221FE"/>
    <w:pPr>
      <w:pBdr>
        <w:left w:val="dashSmallGap" w:sz="8" w:space="4" w:color="FF6600"/>
        <w:bottom w:val="dashSmallGap" w:sz="8" w:space="1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BlockquoteStart">
    <w:name w:val="BlockquoteStart"/>
    <w:basedOn w:val="Normal"/>
    <w:autoRedefine/>
    <w:rsid w:val="00E221FE"/>
    <w:pPr>
      <w:pBdr>
        <w:top w:val="dashSmallGap" w:sz="8" w:space="1" w:color="FF6600"/>
        <w:left w:val="dashSmallGap" w:sz="8" w:space="4" w:color="FF6600"/>
        <w:right w:val="dashSmallGap" w:sz="8" w:space="4" w:color="FF6600"/>
      </w:pBdr>
    </w:pPr>
    <w:rPr>
      <w:rFonts w:ascii="Arial Unicode MS" w:hAnsi="Arial Unicode MS" w:cs="Arial Unicode MS"/>
    </w:rPr>
  </w:style>
  <w:style w:type="paragraph" w:customStyle="1" w:styleId="Figurelegend">
    <w:name w:val="Figure_legend"/>
    <w:autoRedefine/>
    <w:rsid w:val="00E221FE"/>
    <w:pPr>
      <w:spacing w:before="240" w:after="240" w:line="360" w:lineRule="auto"/>
    </w:pPr>
    <w:rPr>
      <w:rFonts w:ascii="Arial Unicode MS" w:eastAsia="Times New Roman" w:hAnsi="Arial Unicode MS" w:cs="Courier New"/>
      <w:color w:val="4564BD"/>
      <w:sz w:val="24"/>
      <w:szCs w:val="20"/>
      <w:lang w:val="en-US"/>
    </w:rPr>
  </w:style>
  <w:style w:type="paragraph" w:customStyle="1" w:styleId="Defdesc">
    <w:name w:val="Def_desc"/>
    <w:rsid w:val="00E221FE"/>
    <w:pPr>
      <w:spacing w:after="120" w:line="360" w:lineRule="auto"/>
      <w:ind w:left="360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Defterm">
    <w:name w:val="Def_term"/>
    <w:autoRedefine/>
    <w:qFormat/>
    <w:rsid w:val="00E221FE"/>
    <w:pPr>
      <w:spacing w:after="0" w:line="240" w:lineRule="atLeast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DefListEnd">
    <w:name w:val="DefListEnd"/>
    <w:basedOn w:val="Normal"/>
    <w:autoRedefine/>
    <w:rsid w:val="00E221FE"/>
    <w:pPr>
      <w:pBdr>
        <w:left w:val="single" w:sz="8" w:space="4" w:color="99CC00"/>
        <w:bottom w:val="single" w:sz="8" w:space="1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efListStart">
    <w:name w:val="DefListStart"/>
    <w:basedOn w:val="Normal"/>
    <w:autoRedefine/>
    <w:rsid w:val="00E221FE"/>
    <w:pPr>
      <w:pBdr>
        <w:top w:val="single" w:sz="8" w:space="1" w:color="99CC00"/>
        <w:left w:val="single" w:sz="8" w:space="4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isplayeqnnum">
    <w:name w:val="Display_eqn_num"/>
    <w:qFormat/>
    <w:rsid w:val="00E221FE"/>
    <w:pPr>
      <w:tabs>
        <w:tab w:val="right" w:pos="8640"/>
      </w:tabs>
      <w:spacing w:before="240" w:after="240" w:line="360" w:lineRule="auto"/>
    </w:pPr>
    <w:rPr>
      <w:rFonts w:ascii="Arial Unicode MS" w:eastAsia="Arial Unicode MS" w:hAnsi="Arial Unicode MS" w:cs="Arial Unicode MS"/>
      <w:snapToGrid w:val="0"/>
      <w:sz w:val="24"/>
      <w:szCs w:val="20"/>
      <w:lang w:val="en-US"/>
    </w:rPr>
  </w:style>
  <w:style w:type="paragraph" w:customStyle="1" w:styleId="Displayeqnunnum">
    <w:name w:val="Display_eqn_unnum"/>
    <w:basedOn w:val="Normal"/>
    <w:autoRedefine/>
    <w:qFormat/>
    <w:rsid w:val="00E221FE"/>
    <w:pPr>
      <w:spacing w:before="240" w:after="240" w:line="360" w:lineRule="auto"/>
    </w:pPr>
  </w:style>
  <w:style w:type="paragraph" w:customStyle="1" w:styleId="Figureunnumbered">
    <w:name w:val="Figure_unnumbered"/>
    <w:autoRedefine/>
    <w:rsid w:val="00E221FE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Times New Roman"/>
      <w:color w:val="33CCFF"/>
      <w:sz w:val="20"/>
      <w:szCs w:val="24"/>
      <w:lang w:val="en-US"/>
    </w:rPr>
  </w:style>
  <w:style w:type="paragraph" w:styleId="FootnoteText">
    <w:name w:val="footnote text"/>
    <w:aliases w:val="Char1 Char Char,Char1, Char1 Char Char"/>
    <w:link w:val="FootnoteTextChar"/>
    <w:qFormat/>
    <w:rsid w:val="00E221FE"/>
    <w:pPr>
      <w:spacing w:before="90" w:after="90" w:line="36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character" w:customStyle="1" w:styleId="FootnoteTextChar">
    <w:name w:val="Footnote Text Char"/>
    <w:aliases w:val="Char1 Char Char Char,Char1 Char, Char1 Char Char Char"/>
    <w:basedOn w:val="DefaultParagraphFont"/>
    <w:link w:val="FootnoteText"/>
    <w:rsid w:val="00E221FE"/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">
    <w:name w:val="formalpara"/>
    <w:autoRedefine/>
    <w:rsid w:val="00E221FE"/>
    <w:pPr>
      <w:spacing w:after="0" w:line="240" w:lineRule="auto"/>
    </w:pPr>
    <w:rPr>
      <w:rFonts w:ascii="Arial Unicode MS" w:eastAsia="Arial Unicode MS" w:hAnsi="Arial Unicode MS" w:cs="Times New Roman"/>
      <w:szCs w:val="20"/>
      <w:lang w:val="en-US"/>
    </w:rPr>
  </w:style>
  <w:style w:type="paragraph" w:customStyle="1" w:styleId="FormalParaEnd">
    <w:name w:val="FormalParaEnd"/>
    <w:basedOn w:val="Normal"/>
    <w:autoRedefine/>
    <w:rsid w:val="00E221FE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Start">
    <w:name w:val="FormalParaStart"/>
    <w:basedOn w:val="Normal"/>
    <w:autoRedefine/>
    <w:rsid w:val="00E221FE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Tablebody">
    <w:name w:val="Table_body"/>
    <w:basedOn w:val="ParaFL"/>
    <w:qFormat/>
    <w:rsid w:val="00E221FE"/>
    <w:pPr>
      <w:widowControl w:val="0"/>
      <w:shd w:val="clear" w:color="auto" w:fill="DBDBDB" w:themeFill="accent3" w:themeFillTint="66"/>
      <w:spacing w:before="60" w:line="260" w:lineRule="exact"/>
    </w:pPr>
  </w:style>
  <w:style w:type="paragraph" w:customStyle="1" w:styleId="Glossaryhead">
    <w:name w:val="Glossary_head"/>
    <w:rsid w:val="00E221FE"/>
    <w:pPr>
      <w:spacing w:before="920" w:after="360" w:line="36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Head1">
    <w:name w:val="Head1"/>
    <w:autoRedefine/>
    <w:qFormat/>
    <w:rsid w:val="00E221FE"/>
    <w:pPr>
      <w:spacing w:before="360" w:after="0" w:line="240" w:lineRule="auto"/>
    </w:pPr>
    <w:rPr>
      <w:rFonts w:ascii="Arial Unicode MS" w:eastAsia="Times New Roman" w:hAnsi="Arial Unicode MS" w:cs="Times New Roman"/>
      <w:color w:val="51B5BF"/>
      <w:sz w:val="40"/>
      <w:szCs w:val="20"/>
      <w:lang w:val="en-US"/>
    </w:rPr>
  </w:style>
  <w:style w:type="paragraph" w:customStyle="1" w:styleId="Head2">
    <w:name w:val="Head2"/>
    <w:autoRedefine/>
    <w:qFormat/>
    <w:rsid w:val="00E221FE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sz w:val="32"/>
      <w:szCs w:val="20"/>
      <w:lang w:val="en-US"/>
    </w:rPr>
  </w:style>
  <w:style w:type="paragraph" w:customStyle="1" w:styleId="Head3">
    <w:name w:val="Head3"/>
    <w:autoRedefine/>
    <w:qFormat/>
    <w:rsid w:val="00E221FE"/>
    <w:pPr>
      <w:spacing w:before="240" w:after="0" w:line="240" w:lineRule="auto"/>
    </w:pPr>
    <w:rPr>
      <w:rFonts w:ascii="Arial Unicode MS" w:eastAsia="Times New Roman" w:hAnsi="Arial Unicode MS" w:cs="Times New Roman"/>
      <w:color w:val="3222A6"/>
      <w:sz w:val="28"/>
      <w:szCs w:val="20"/>
      <w:lang w:val="en-US"/>
    </w:rPr>
  </w:style>
  <w:style w:type="paragraph" w:customStyle="1" w:styleId="Head4">
    <w:name w:val="Head4"/>
    <w:qFormat/>
    <w:rsid w:val="00E221FE"/>
    <w:pPr>
      <w:spacing w:before="240" w:after="0" w:line="240" w:lineRule="auto"/>
    </w:pPr>
    <w:rPr>
      <w:rFonts w:ascii="Arial Unicode MS" w:eastAsia="Arial Unicode MS" w:hAnsi="Arial Unicode MS" w:cs="Arial Unicode MS"/>
      <w:sz w:val="26"/>
      <w:szCs w:val="20"/>
      <w:lang w:val="en-US"/>
    </w:rPr>
  </w:style>
  <w:style w:type="paragraph" w:customStyle="1" w:styleId="Head5">
    <w:name w:val="Head5"/>
    <w:autoRedefine/>
    <w:qFormat/>
    <w:rsid w:val="00E221FE"/>
    <w:pPr>
      <w:spacing w:before="240" w:after="0" w:line="24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Head6">
    <w:name w:val="Head6"/>
    <w:rsid w:val="00E221FE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Head7">
    <w:name w:val="Head7"/>
    <w:autoRedefine/>
    <w:rsid w:val="00E221FE"/>
    <w:pPr>
      <w:spacing w:after="0" w:line="240" w:lineRule="auto"/>
    </w:pPr>
    <w:rPr>
      <w:rFonts w:ascii="Arial Unicode MS" w:eastAsia="Arial Unicode MS" w:hAnsi="Arial Unicode MS" w:cs="Times New Roman"/>
      <w:color w:val="1FD330"/>
      <w:sz w:val="20"/>
      <w:szCs w:val="20"/>
      <w:lang w:val="en-US"/>
    </w:rPr>
  </w:style>
  <w:style w:type="paragraph" w:customStyle="1" w:styleId="Keyword">
    <w:name w:val="Keyword"/>
    <w:autoRedefine/>
    <w:rsid w:val="00E221FE"/>
    <w:pPr>
      <w:spacing w:before="120" w:after="0" w:line="36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End">
    <w:name w:val="KeywordEnd"/>
    <w:basedOn w:val="Normal"/>
    <w:autoRedefine/>
    <w:rsid w:val="00E221FE"/>
  </w:style>
  <w:style w:type="paragraph" w:customStyle="1" w:styleId="KeywordStart--">
    <w:name w:val="KeywordStart_--"/>
    <w:basedOn w:val="Keyword"/>
    <w:rsid w:val="00E221FE"/>
    <w:pPr>
      <w:pBdr>
        <w:top w:val="single" w:sz="12" w:space="1" w:color="auto"/>
      </w:pBdr>
    </w:pPr>
  </w:style>
  <w:style w:type="paragraph" w:customStyle="1" w:styleId="KeywordStartDe">
    <w:name w:val="KeywordStart_De"/>
    <w:basedOn w:val="Keyword"/>
    <w:autoRedefine/>
    <w:qFormat/>
    <w:rsid w:val="00E221FE"/>
    <w:pPr>
      <w:pBdr>
        <w:top w:val="single" w:sz="12" w:space="1" w:color="FF0000"/>
      </w:pBdr>
      <w:spacing w:line="240" w:lineRule="auto"/>
    </w:pPr>
  </w:style>
  <w:style w:type="paragraph" w:customStyle="1" w:styleId="KeywordStartEn">
    <w:name w:val="KeywordStart_En"/>
    <w:basedOn w:val="Keyword"/>
    <w:autoRedefine/>
    <w:qFormat/>
    <w:rsid w:val="00E221FE"/>
    <w:pPr>
      <w:pBdr>
        <w:top w:val="single" w:sz="12" w:space="1" w:color="0000FF"/>
      </w:pBdr>
      <w:spacing w:line="240" w:lineRule="auto"/>
    </w:pPr>
  </w:style>
  <w:style w:type="paragraph" w:customStyle="1" w:styleId="KeywordStartFr">
    <w:name w:val="KeywordStart_Fr"/>
    <w:basedOn w:val="Keyword"/>
    <w:rsid w:val="00E221FE"/>
    <w:pPr>
      <w:pBdr>
        <w:top w:val="single" w:sz="18" w:space="1" w:color="FF6600"/>
      </w:pBdr>
    </w:pPr>
  </w:style>
  <w:style w:type="paragraph" w:customStyle="1" w:styleId="KeywordStartNl">
    <w:name w:val="KeywordStart_Nl"/>
    <w:basedOn w:val="Keyword"/>
    <w:autoRedefine/>
    <w:qFormat/>
    <w:rsid w:val="00E221FE"/>
    <w:pPr>
      <w:pBdr>
        <w:top w:val="single" w:sz="12" w:space="1" w:color="339966"/>
      </w:pBdr>
      <w:spacing w:line="240" w:lineRule="auto"/>
    </w:pPr>
  </w:style>
  <w:style w:type="paragraph" w:customStyle="1" w:styleId="KeywordStartPa">
    <w:name w:val="KeywordStart_Pa"/>
    <w:basedOn w:val="Keyword"/>
    <w:autoRedefine/>
    <w:qFormat/>
    <w:rsid w:val="00E221FE"/>
    <w:pPr>
      <w:pBdr>
        <w:top w:val="single" w:sz="12" w:space="1" w:color="auto"/>
      </w:pBdr>
      <w:spacing w:line="240" w:lineRule="auto"/>
    </w:pPr>
  </w:style>
  <w:style w:type="paragraph" w:customStyle="1" w:styleId="SpListbullet1">
    <w:name w:val="SpListbullet1"/>
    <w:autoRedefine/>
    <w:qFormat/>
    <w:rsid w:val="00E221FE"/>
    <w:pPr>
      <w:numPr>
        <w:numId w:val="1"/>
      </w:numPr>
      <w:tabs>
        <w:tab w:val="left" w:pos="369"/>
      </w:tabs>
      <w:spacing w:after="0" w:line="369" w:lineRule="exact"/>
    </w:pPr>
    <w:rPr>
      <w:rFonts w:ascii="Arial Unicode MS" w:eastAsia="Times New Roman" w:hAnsi="Arial Unicode MS" w:cs="Times New Roman"/>
      <w:sz w:val="20"/>
      <w:szCs w:val="20"/>
      <w:lang w:val="en-US"/>
    </w:rPr>
  </w:style>
  <w:style w:type="character" w:customStyle="1" w:styleId="TabAlign">
    <w:name w:val="TabAlign"/>
    <w:basedOn w:val="DefaultParagraphFont"/>
    <w:rsid w:val="00E221FE"/>
    <w:rPr>
      <w:bdr w:val="single" w:sz="8" w:space="0" w:color="FF0000"/>
    </w:rPr>
  </w:style>
  <w:style w:type="paragraph" w:customStyle="1" w:styleId="Notehead">
    <w:name w:val="Note_head"/>
    <w:qFormat/>
    <w:rsid w:val="00E221FE"/>
    <w:pPr>
      <w:spacing w:before="360" w:after="12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NoteEntryLiteral">
    <w:name w:val="NoteEntryLiteral"/>
    <w:basedOn w:val="Normal"/>
    <w:autoRedefine/>
    <w:rsid w:val="00E221FE"/>
    <w:rPr>
      <w:rFonts w:ascii="Arial Unicode MS" w:hAnsi="Arial Unicode MS"/>
    </w:rPr>
  </w:style>
  <w:style w:type="paragraph" w:customStyle="1" w:styleId="ParaFL">
    <w:name w:val="Para_FL"/>
    <w:link w:val="ParaFLChar"/>
    <w:autoRedefine/>
    <w:qFormat/>
    <w:rsid w:val="00E221FE"/>
    <w:pPr>
      <w:spacing w:before="160" w:line="36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Quote">
    <w:name w:val="Quote"/>
    <w:link w:val="QuoteChar"/>
    <w:qFormat/>
    <w:rsid w:val="00E221FE"/>
    <w:pPr>
      <w:spacing w:after="0" w:line="240" w:lineRule="auto"/>
      <w:ind w:left="600" w:right="40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character" w:customStyle="1" w:styleId="QuoteChar">
    <w:name w:val="Quote Char"/>
    <w:basedOn w:val="DefaultParagraphFont"/>
    <w:link w:val="Quote"/>
    <w:rsid w:val="00E221FE"/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Runningtitle">
    <w:name w:val="Running_title"/>
    <w:basedOn w:val="Normal"/>
    <w:rsid w:val="00E221FE"/>
    <w:rPr>
      <w:rFonts w:ascii="Arial Unicode MS" w:hAnsi="Arial Unicode MS"/>
      <w:sz w:val="32"/>
    </w:rPr>
  </w:style>
  <w:style w:type="paragraph" w:customStyle="1" w:styleId="SubtitledocumentDe">
    <w:name w:val="Subtitle_documentDe"/>
    <w:basedOn w:val="Normal"/>
    <w:rsid w:val="00E221FE"/>
    <w:rPr>
      <w:rFonts w:ascii="Arial Unicode MS" w:hAnsi="Arial Unicode MS"/>
      <w:sz w:val="32"/>
    </w:rPr>
  </w:style>
  <w:style w:type="paragraph" w:customStyle="1" w:styleId="SubtitledocumentEn">
    <w:name w:val="Subtitle_documentEn"/>
    <w:basedOn w:val="Normal"/>
    <w:rsid w:val="00E221FE"/>
    <w:rPr>
      <w:rFonts w:ascii="Arial Unicode MS" w:hAnsi="Arial Unicode MS"/>
      <w:sz w:val="32"/>
    </w:rPr>
  </w:style>
  <w:style w:type="paragraph" w:customStyle="1" w:styleId="SubtitledocumentFr">
    <w:name w:val="Subtitle_documentFr"/>
    <w:basedOn w:val="Normal"/>
    <w:rsid w:val="00E221FE"/>
    <w:rPr>
      <w:rFonts w:ascii="Arial Unicode MS" w:hAnsi="Arial Unicode MS"/>
      <w:sz w:val="32"/>
    </w:rPr>
  </w:style>
  <w:style w:type="paragraph" w:customStyle="1" w:styleId="SubtitledocumentNl">
    <w:name w:val="Subtitle_documentNl"/>
    <w:basedOn w:val="Normal"/>
    <w:rsid w:val="00E221FE"/>
    <w:rPr>
      <w:rFonts w:ascii="Arial Unicode MS" w:hAnsi="Arial Unicode MS"/>
      <w:sz w:val="32"/>
    </w:rPr>
  </w:style>
  <w:style w:type="paragraph" w:customStyle="1" w:styleId="Tablecaption">
    <w:name w:val="Table_caption"/>
    <w:autoRedefine/>
    <w:rsid w:val="00E221FE"/>
    <w:pPr>
      <w:spacing w:before="320" w:after="60" w:line="320" w:lineRule="atLeast"/>
    </w:pPr>
    <w:rPr>
      <w:rFonts w:ascii="Arial Unicode MS" w:eastAsia="Times New Roman" w:hAnsi="Arial Unicode MS" w:cs="Courier New"/>
      <w:color w:val="436951"/>
      <w:sz w:val="24"/>
      <w:szCs w:val="20"/>
      <w:lang w:val="en-US"/>
    </w:rPr>
  </w:style>
  <w:style w:type="paragraph" w:customStyle="1" w:styleId="Tablecolumnhead">
    <w:name w:val="Table_column_head"/>
    <w:qFormat/>
    <w:rsid w:val="00E221FE"/>
    <w:pPr>
      <w:shd w:val="pct25" w:color="auto" w:fill="FFFFFF"/>
      <w:spacing w:before="120"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Tablefootnote">
    <w:name w:val="Table_footnote"/>
    <w:autoRedefine/>
    <w:rsid w:val="00E221FE"/>
    <w:pPr>
      <w:shd w:val="clear" w:color="auto" w:fill="CCFFFF"/>
      <w:spacing w:before="60" w:after="90" w:line="240" w:lineRule="auto"/>
    </w:pPr>
    <w:rPr>
      <w:rFonts w:ascii="Arial Unicode MS" w:eastAsia="Times New Roman" w:hAnsi="Arial Unicode MS" w:cs="Times New Roman"/>
      <w:sz w:val="18"/>
      <w:szCs w:val="20"/>
      <w:lang w:val="en-US"/>
    </w:rPr>
  </w:style>
  <w:style w:type="paragraph" w:customStyle="1" w:styleId="TableImage">
    <w:name w:val="TableImage"/>
    <w:basedOn w:val="Normal"/>
    <w:autoRedefine/>
    <w:rsid w:val="00E221FE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</w:pPr>
    <w:rPr>
      <w:rFonts w:ascii="Arial Unicode MS" w:hAnsi="Arial Unicode MS"/>
    </w:rPr>
  </w:style>
  <w:style w:type="paragraph" w:customStyle="1" w:styleId="TitledocumentDe">
    <w:name w:val="Title_documentDe"/>
    <w:basedOn w:val="Normal"/>
    <w:rsid w:val="00E221FE"/>
    <w:rPr>
      <w:rFonts w:ascii="Arial Unicode MS" w:hAnsi="Arial Unicode MS"/>
      <w:sz w:val="36"/>
    </w:rPr>
  </w:style>
  <w:style w:type="paragraph" w:customStyle="1" w:styleId="TitledocumentEn">
    <w:name w:val="Title_documentEn"/>
    <w:rsid w:val="00E221FE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cumentFr">
    <w:name w:val="Title_documentFr"/>
    <w:basedOn w:val="Normal"/>
    <w:rsid w:val="00E221FE"/>
    <w:rPr>
      <w:rFonts w:ascii="Arial Unicode MS" w:hAnsi="Arial Unicode MS"/>
      <w:sz w:val="36"/>
    </w:rPr>
  </w:style>
  <w:style w:type="paragraph" w:customStyle="1" w:styleId="TitledocumentNl">
    <w:name w:val="Title_documentNl"/>
    <w:basedOn w:val="Normal"/>
    <w:rsid w:val="00E221FE"/>
    <w:rPr>
      <w:rFonts w:ascii="Arial Unicode MS" w:hAnsi="Arial Unicode MS"/>
      <w:sz w:val="36"/>
    </w:rPr>
  </w:style>
  <w:style w:type="paragraph" w:customStyle="1" w:styleId="TitledoumentFr">
    <w:name w:val="Title_doumentFr"/>
    <w:basedOn w:val="Normal"/>
    <w:rsid w:val="00E221FE"/>
    <w:rPr>
      <w:rFonts w:ascii="Arial Unicode MS" w:hAnsi="Arial Unicode MS"/>
      <w:sz w:val="36"/>
    </w:rPr>
  </w:style>
  <w:style w:type="paragraph" w:customStyle="1" w:styleId="URL0">
    <w:name w:val="URL"/>
    <w:rsid w:val="00E221FE"/>
    <w:pPr>
      <w:spacing w:after="60" w:line="24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Head1">
    <w:name w:val="FormalParaHead1"/>
    <w:autoRedefine/>
    <w:rsid w:val="00E221FE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2">
    <w:name w:val="FormalParaHead2"/>
    <w:autoRedefine/>
    <w:rsid w:val="00E221FE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3">
    <w:name w:val="FormalParaHead3"/>
    <w:basedOn w:val="Normal"/>
    <w:autoRedefine/>
    <w:rsid w:val="00E221FE"/>
    <w:rPr>
      <w:rFonts w:ascii="Arial Unicode MS" w:hAnsi="Arial Unicode MS" w:cs="Arial Unicode MS"/>
      <w:color w:val="FF7C80"/>
      <w:sz w:val="22"/>
    </w:rPr>
  </w:style>
  <w:style w:type="paragraph" w:customStyle="1" w:styleId="FormalParaQuestionsEnd">
    <w:name w:val="FormalParaQuestionsEnd"/>
    <w:basedOn w:val="Normal"/>
    <w:autoRedefine/>
    <w:rsid w:val="00E221FE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QuestionsStart">
    <w:name w:val="FormalParaQuestionsStart"/>
    <w:basedOn w:val="Normal"/>
    <w:autoRedefine/>
    <w:rsid w:val="00E221FE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SpListDash2">
    <w:name w:val="SpListDash2"/>
    <w:basedOn w:val="Normal"/>
    <w:link w:val="SpListDash2Zchn"/>
    <w:rsid w:val="00E221FE"/>
    <w:pPr>
      <w:widowControl w:val="0"/>
      <w:numPr>
        <w:ilvl w:val="1"/>
        <w:numId w:val="1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2Zchn">
    <w:name w:val="SpListDash2 Zchn"/>
    <w:basedOn w:val="DefaultParagraphFont"/>
    <w:link w:val="SpListDash2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3">
    <w:name w:val="SpListDash3"/>
    <w:basedOn w:val="Normal"/>
    <w:link w:val="SpListDash3Zchn"/>
    <w:rsid w:val="00E221FE"/>
    <w:pPr>
      <w:widowControl w:val="0"/>
      <w:numPr>
        <w:ilvl w:val="2"/>
        <w:numId w:val="1"/>
      </w:numPr>
      <w:tabs>
        <w:tab w:val="num" w:pos="1106"/>
      </w:tabs>
      <w:spacing w:line="260" w:lineRule="exact"/>
      <w:ind w:left="1106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3Zchn">
    <w:name w:val="SpListDash3 Zchn"/>
    <w:basedOn w:val="DefaultParagraphFont"/>
    <w:link w:val="SpListDash3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1">
    <w:name w:val="SpListArabic1"/>
    <w:basedOn w:val="Normal"/>
    <w:link w:val="SpListArabic1Zchn"/>
    <w:autoRedefine/>
    <w:qFormat/>
    <w:rsid w:val="00E221FE"/>
    <w:pPr>
      <w:widowControl w:val="0"/>
      <w:spacing w:line="320" w:lineRule="exact"/>
      <w:ind w:left="369" w:hanging="36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1Zchn">
    <w:name w:val="SpListArabic1 Zchn"/>
    <w:basedOn w:val="DefaultParagraphFont"/>
    <w:link w:val="SpListArabic1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2">
    <w:name w:val="SpListArabic2"/>
    <w:basedOn w:val="Normal"/>
    <w:link w:val="SpListArabic2Zchn"/>
    <w:rsid w:val="00E221FE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2Zchn">
    <w:name w:val="SpListArabic2 Zchn"/>
    <w:basedOn w:val="DefaultParagraphFont"/>
    <w:link w:val="SpListArabic2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3">
    <w:name w:val="SpListArabic3"/>
    <w:basedOn w:val="Normal"/>
    <w:link w:val="SpListArabic3Zchn"/>
    <w:rsid w:val="00E221FE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3Zchn">
    <w:name w:val="SpListArabic3 Zchn"/>
    <w:basedOn w:val="DefaultParagraphFont"/>
    <w:link w:val="SpListArabic3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1">
    <w:name w:val="SpListChar1"/>
    <w:basedOn w:val="Normal"/>
    <w:link w:val="SpListChar1Zchn"/>
    <w:autoRedefine/>
    <w:qFormat/>
    <w:rsid w:val="00E221FE"/>
    <w:pPr>
      <w:widowControl w:val="0"/>
      <w:tabs>
        <w:tab w:val="num" w:pos="720"/>
      </w:tabs>
      <w:spacing w:line="32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1Zchn">
    <w:name w:val="SpListChar1 Zchn"/>
    <w:basedOn w:val="DefaultParagraphFont"/>
    <w:link w:val="SpListChar1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2">
    <w:name w:val="SpListChar2"/>
    <w:basedOn w:val="Normal"/>
    <w:link w:val="SpListChar2Zchn"/>
    <w:rsid w:val="00E221FE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2Zchn">
    <w:name w:val="SpListChar2 Zchn"/>
    <w:basedOn w:val="DefaultParagraphFont"/>
    <w:link w:val="SpListChar2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3">
    <w:name w:val="SpListChar3"/>
    <w:basedOn w:val="Normal"/>
    <w:link w:val="SpListChar3Zchn"/>
    <w:rsid w:val="00E221FE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3Zchn">
    <w:name w:val="SpListChar3 Zchn"/>
    <w:basedOn w:val="DefaultParagraphFont"/>
    <w:link w:val="SpListChar3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1">
    <w:name w:val="SpListEmpty1"/>
    <w:basedOn w:val="Normal"/>
    <w:link w:val="SpListEmpty1Zchn"/>
    <w:rsid w:val="00E221FE"/>
    <w:pPr>
      <w:widowControl w:val="0"/>
      <w:tabs>
        <w:tab w:val="num" w:pos="720"/>
      </w:tabs>
      <w:spacing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1Zchn">
    <w:name w:val="SpListEmpty1 Zchn"/>
    <w:basedOn w:val="DefaultParagraphFont"/>
    <w:link w:val="SpListEmpty1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2">
    <w:name w:val="SpListEmpty2"/>
    <w:basedOn w:val="Normal"/>
    <w:link w:val="SpListEmpty2Zchn"/>
    <w:rsid w:val="00E221FE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2Zchn">
    <w:name w:val="SpListEmpty2 Zchn"/>
    <w:basedOn w:val="DefaultParagraphFont"/>
    <w:link w:val="SpListEmpty2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3">
    <w:name w:val="SpListEmpty3"/>
    <w:basedOn w:val="Normal"/>
    <w:link w:val="SpListEmpty3Zchn"/>
    <w:rsid w:val="00E221FE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3Zchn">
    <w:name w:val="SpListEmpty3 Zchn"/>
    <w:basedOn w:val="DefaultParagraphFont"/>
    <w:link w:val="SpListEmpty3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styleId="Revision">
    <w:name w:val="Revision"/>
    <w:hidden/>
    <w:uiPriority w:val="99"/>
    <w:rsid w:val="00E221FE"/>
    <w:pPr>
      <w:spacing w:after="0" w:line="240" w:lineRule="auto"/>
    </w:pPr>
    <w:rPr>
      <w:rFonts w:ascii="Arial Unicode MS" w:eastAsia="Times New Roman" w:hAnsi="Arial Unicode MS" w:cs="Times New Roman"/>
      <w:sz w:val="20"/>
      <w:szCs w:val="24"/>
      <w:lang w:val="de-DE" w:eastAsia="de-DE"/>
    </w:rPr>
  </w:style>
  <w:style w:type="paragraph" w:customStyle="1" w:styleId="NoteentryMotto">
    <w:name w:val="Note_entry_Motto"/>
    <w:basedOn w:val="Normal"/>
    <w:qFormat/>
    <w:rsid w:val="00E221FE"/>
    <w:pPr>
      <w:spacing w:line="360" w:lineRule="auto"/>
      <w:ind w:left="504" w:hanging="504"/>
    </w:pPr>
    <w:rPr>
      <w:rFonts w:ascii="Arial Unicode MS" w:eastAsia="Times New Roman" w:hAnsi="Arial Unicode MS"/>
      <w:color w:val="C45911" w:themeColor="accent2" w:themeShade="BF"/>
      <w:szCs w:val="20"/>
    </w:rPr>
  </w:style>
  <w:style w:type="paragraph" w:customStyle="1" w:styleId="GlossaryStart">
    <w:name w:val="Glossary_Start"/>
    <w:basedOn w:val="Normal"/>
    <w:autoRedefine/>
    <w:qFormat/>
    <w:rsid w:val="00E221FE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End">
    <w:name w:val="Glossary_End"/>
    <w:basedOn w:val="Normal"/>
    <w:autoRedefine/>
    <w:qFormat/>
    <w:rsid w:val="00E221FE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Start">
    <w:name w:val="Glossary_Section_Start"/>
    <w:basedOn w:val="Normal"/>
    <w:qFormat/>
    <w:rsid w:val="00E221FE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End">
    <w:name w:val="Glossary_Section_End"/>
    <w:basedOn w:val="Normal"/>
    <w:autoRedefine/>
    <w:qFormat/>
    <w:rsid w:val="00E221FE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Head">
    <w:name w:val="Glossary_Section_Head"/>
    <w:basedOn w:val="Normal"/>
    <w:autoRedefine/>
    <w:qFormat/>
    <w:rsid w:val="00E221FE"/>
    <w:rPr>
      <w:rFonts w:ascii="Arial Unicode MS" w:hAnsi="Arial Unicode MS"/>
      <w:sz w:val="22"/>
    </w:rPr>
  </w:style>
  <w:style w:type="paragraph" w:customStyle="1" w:styleId="GlossaryTerm">
    <w:name w:val="Glossary_Term"/>
    <w:basedOn w:val="Normal"/>
    <w:autoRedefine/>
    <w:qFormat/>
    <w:rsid w:val="00E221FE"/>
    <w:rPr>
      <w:rFonts w:ascii="Arial Unicode MS" w:hAnsi="Arial Unicode MS"/>
      <w:sz w:val="20"/>
    </w:rPr>
  </w:style>
  <w:style w:type="paragraph" w:customStyle="1" w:styleId="GlossaryDef">
    <w:name w:val="Glossary_Def"/>
    <w:basedOn w:val="Normal"/>
    <w:autoRedefine/>
    <w:qFormat/>
    <w:rsid w:val="00E221FE"/>
    <w:rPr>
      <w:rFonts w:ascii="Arial Unicode MS" w:hAnsi="Arial Unicode MS"/>
      <w:sz w:val="20"/>
    </w:rPr>
  </w:style>
  <w:style w:type="paragraph" w:customStyle="1" w:styleId="NoteentryDedication">
    <w:name w:val="Note_entry_Dedication"/>
    <w:basedOn w:val="Normal"/>
    <w:qFormat/>
    <w:rsid w:val="00E221FE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Misc">
    <w:name w:val="Note_entry_Misc"/>
    <w:basedOn w:val="Normal"/>
    <w:qFormat/>
    <w:rsid w:val="00E221FE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oofNote">
    <w:name w:val="Note_entry_ProofNote"/>
    <w:basedOn w:val="Normal"/>
    <w:qFormat/>
    <w:rsid w:val="00E221FE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CommunicatedBy">
    <w:name w:val="Note_entry_CommunicatedBy"/>
    <w:basedOn w:val="Normal"/>
    <w:qFormat/>
    <w:rsid w:val="00E221FE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By">
    <w:name w:val="Note_entry_PresentedBy"/>
    <w:basedOn w:val="Normal"/>
    <w:qFormat/>
    <w:rsid w:val="00E221FE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At">
    <w:name w:val="Note_entry_PresentedAt"/>
    <w:basedOn w:val="Normal"/>
    <w:qFormat/>
    <w:rsid w:val="00E221FE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AbbreviationGroupStart">
    <w:name w:val="AbbreviationGroup_Start"/>
    <w:basedOn w:val="KeywordEnd"/>
    <w:qFormat/>
    <w:rsid w:val="00E221FE"/>
  </w:style>
  <w:style w:type="paragraph" w:customStyle="1" w:styleId="AbbreviationGroupEnd">
    <w:name w:val="AbbreviationGroup_End"/>
    <w:basedOn w:val="Defdesc"/>
    <w:qFormat/>
    <w:rsid w:val="00E221FE"/>
  </w:style>
  <w:style w:type="character" w:customStyle="1" w:styleId="CharChar6">
    <w:name w:val="Char Char6"/>
    <w:basedOn w:val="DefaultParagraphFont"/>
    <w:locked/>
    <w:rsid w:val="00E221FE"/>
    <w:rPr>
      <w:rFonts w:cs="Times New Roman"/>
      <w:sz w:val="20"/>
      <w:szCs w:val="20"/>
    </w:rPr>
  </w:style>
  <w:style w:type="paragraph" w:customStyle="1" w:styleId="SpListRoman1">
    <w:name w:val="SpListRoman1"/>
    <w:basedOn w:val="Normal"/>
    <w:rsid w:val="00E221FE"/>
    <w:pPr>
      <w:tabs>
        <w:tab w:val="num" w:pos="283"/>
      </w:tabs>
      <w:suppressAutoHyphens/>
      <w:spacing w:line="260" w:lineRule="exact"/>
      <w:ind w:left="283" w:hanging="283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2">
    <w:name w:val="SpListRoman2"/>
    <w:basedOn w:val="Normal"/>
    <w:rsid w:val="00E221FE"/>
    <w:pPr>
      <w:tabs>
        <w:tab w:val="num" w:pos="567"/>
      </w:tabs>
      <w:suppressAutoHyphens/>
      <w:spacing w:line="260" w:lineRule="exact"/>
      <w:ind w:left="567" w:hanging="284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3">
    <w:name w:val="SpListRoman3"/>
    <w:basedOn w:val="Normal"/>
    <w:link w:val="SpListRoman3Char"/>
    <w:rsid w:val="00E221FE"/>
    <w:pPr>
      <w:tabs>
        <w:tab w:val="num" w:pos="850"/>
      </w:tabs>
      <w:suppressAutoHyphens/>
      <w:spacing w:line="260" w:lineRule="exact"/>
      <w:ind w:left="850" w:hanging="283"/>
    </w:pPr>
    <w:rPr>
      <w:rFonts w:ascii="Arial Unicode MS" w:hAnsi="Arial Unicode MS"/>
      <w:sz w:val="20"/>
      <w:szCs w:val="20"/>
      <w:lang w:val="de-DE" w:eastAsia="de-DE"/>
    </w:rPr>
  </w:style>
  <w:style w:type="numbering" w:styleId="1ai">
    <w:name w:val="Outline List 1"/>
    <w:basedOn w:val="NoList"/>
    <w:rsid w:val="00E221FE"/>
  </w:style>
  <w:style w:type="paragraph" w:customStyle="1" w:styleId="fax">
    <w:name w:val="fax"/>
    <w:basedOn w:val="Normal"/>
    <w:next w:val="Normal"/>
    <w:rsid w:val="00E221FE"/>
    <w:pPr>
      <w:spacing w:after="120"/>
    </w:pPr>
    <w:rPr>
      <w:sz w:val="20"/>
    </w:rPr>
  </w:style>
  <w:style w:type="numbering" w:styleId="111111">
    <w:name w:val="Outline List 2"/>
    <w:basedOn w:val="NoList"/>
    <w:rsid w:val="00E221FE"/>
  </w:style>
  <w:style w:type="paragraph" w:styleId="z-TopofForm">
    <w:name w:val="HTML Top of Form"/>
    <w:link w:val="z-TopofFormChar"/>
    <w:hidden/>
    <w:rsid w:val="00E221FE"/>
    <w:pPr>
      <w:spacing w:after="0" w:line="240" w:lineRule="auto"/>
    </w:pPr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z-TopofFormChar">
    <w:name w:val="z-Top of Form Char"/>
    <w:basedOn w:val="DefaultParagraphFont"/>
    <w:link w:val="z-TopofForm"/>
    <w:rsid w:val="00E221FE"/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ParaFLChar">
    <w:name w:val="Para_FL Char"/>
    <w:basedOn w:val="DefaultParagraphFont"/>
    <w:link w:val="ParaFL"/>
    <w:locked/>
    <w:rsid w:val="00E221FE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AbbreviationSectionHead">
    <w:name w:val="AbbreviationSectionHead"/>
    <w:basedOn w:val="AbstractSectionHead"/>
    <w:qFormat/>
    <w:rsid w:val="00E221FE"/>
    <w:rPr>
      <w:color w:val="222A35" w:themeColor="text2" w:themeShade="80"/>
      <w:sz w:val="32"/>
    </w:rPr>
  </w:style>
  <w:style w:type="paragraph" w:customStyle="1" w:styleId="AbstractEnd">
    <w:name w:val="Abstract_End"/>
    <w:basedOn w:val="Normal"/>
    <w:qFormat/>
    <w:rsid w:val="00E221FE"/>
    <w:pPr>
      <w:pBdr>
        <w:bottom w:val="dashed" w:sz="12" w:space="1" w:color="00B050"/>
      </w:pBdr>
    </w:pPr>
  </w:style>
  <w:style w:type="paragraph" w:customStyle="1" w:styleId="BibentryError">
    <w:name w:val="Bib_entry_Error"/>
    <w:basedOn w:val="Bibentry"/>
    <w:qFormat/>
    <w:rsid w:val="00E221FE"/>
    <w:rPr>
      <w:color w:val="FF0000"/>
    </w:rPr>
  </w:style>
  <w:style w:type="paragraph" w:customStyle="1" w:styleId="BibSectionhead">
    <w:name w:val="BibSection_head"/>
    <w:autoRedefine/>
    <w:qFormat/>
    <w:rsid w:val="00E221FE"/>
    <w:pPr>
      <w:spacing w:after="0" w:line="240" w:lineRule="auto"/>
    </w:pPr>
    <w:rPr>
      <w:rFonts w:ascii="Arial Unicode MS" w:eastAsia="Arial Unicode MS" w:hAnsi="Arial Unicode MS" w:cs="Times New Roman"/>
      <w:color w:val="385623" w:themeColor="accent6" w:themeShade="80"/>
      <w:sz w:val="32"/>
      <w:szCs w:val="24"/>
      <w:lang w:val="en-US"/>
    </w:rPr>
  </w:style>
  <w:style w:type="paragraph" w:customStyle="1" w:styleId="PresentAffiliation">
    <w:name w:val="Present_Affiliation"/>
    <w:basedOn w:val="Affiliation"/>
    <w:qFormat/>
    <w:rsid w:val="00E221FE"/>
  </w:style>
  <w:style w:type="paragraph" w:customStyle="1" w:styleId="AbstractEs">
    <w:name w:val="Abstract_Es"/>
    <w:basedOn w:val="AbstractEn"/>
    <w:qFormat/>
    <w:rsid w:val="00E221FE"/>
    <w:pPr>
      <w:pBdr>
        <w:top w:val="single" w:sz="12" w:space="1" w:color="339966"/>
      </w:pBdr>
    </w:pPr>
  </w:style>
  <w:style w:type="paragraph" w:customStyle="1" w:styleId="NoteentryCorrigendum">
    <w:name w:val="Note_entry_Corrigendum"/>
    <w:autoRedefine/>
    <w:qFormat/>
    <w:rsid w:val="00E221FE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StartEs">
    <w:name w:val="KeywordStart_Es"/>
    <w:basedOn w:val="KeywordStartEn"/>
    <w:qFormat/>
    <w:rsid w:val="00E221FE"/>
    <w:pPr>
      <w:pBdr>
        <w:top w:val="single" w:sz="12" w:space="1" w:color="339966"/>
      </w:pBdr>
    </w:pPr>
  </w:style>
  <w:style w:type="paragraph" w:customStyle="1" w:styleId="EthicsHead">
    <w:name w:val="Ethics_Head"/>
    <w:basedOn w:val="ParaFL"/>
    <w:qFormat/>
    <w:rsid w:val="00E221FE"/>
  </w:style>
  <w:style w:type="paragraph" w:customStyle="1" w:styleId="EthicsEnd">
    <w:name w:val="Ethics_End"/>
    <w:basedOn w:val="Normal"/>
    <w:qFormat/>
    <w:rsid w:val="00E221FE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EthicsStart">
    <w:name w:val="Ethics_Start"/>
    <w:basedOn w:val="Normal"/>
    <w:qFormat/>
    <w:rsid w:val="00E221FE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Graphicalabstract">
    <w:name w:val="Graphical_abstract"/>
    <w:basedOn w:val="Normal"/>
    <w:autoRedefine/>
    <w:qFormat/>
    <w:rsid w:val="00E221FE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/>
      <w:jc w:val="center"/>
    </w:pPr>
    <w:rPr>
      <w:rFonts w:ascii="Arial Unicode MS" w:hAnsi="Arial Unicode MS" w:cs="Arial Unicode MS"/>
      <w:color w:val="33CCFF"/>
      <w:sz w:val="20"/>
      <w:szCs w:val="20"/>
    </w:rPr>
  </w:style>
  <w:style w:type="paragraph" w:customStyle="1" w:styleId="EthicsPara">
    <w:name w:val="Ethics_Para"/>
    <w:basedOn w:val="ParaFL"/>
    <w:qFormat/>
    <w:rsid w:val="00E221FE"/>
  </w:style>
  <w:style w:type="paragraph" w:customStyle="1" w:styleId="MOESMcaption">
    <w:name w:val="MOESM_caption"/>
    <w:basedOn w:val="ParaFL"/>
    <w:qFormat/>
    <w:rsid w:val="00E221FE"/>
  </w:style>
  <w:style w:type="paragraph" w:customStyle="1" w:styleId="FundingInformationStart">
    <w:name w:val="FundingInformationStart"/>
    <w:basedOn w:val="AbstractDe"/>
    <w:qFormat/>
    <w:rsid w:val="00E221FE"/>
    <w:pPr>
      <w:pBdr>
        <w:top w:val="single" w:sz="18" w:space="1" w:color="4472C4" w:themeColor="accent1"/>
      </w:pBdr>
    </w:pPr>
  </w:style>
  <w:style w:type="paragraph" w:customStyle="1" w:styleId="FundingInformationEnd">
    <w:name w:val="FundingInformationEnd"/>
    <w:basedOn w:val="FundingInformationStart"/>
    <w:qFormat/>
    <w:rsid w:val="00E221FE"/>
  </w:style>
  <w:style w:type="paragraph" w:customStyle="1" w:styleId="FundStart">
    <w:name w:val="FundStart"/>
    <w:basedOn w:val="EthicsStart"/>
    <w:qFormat/>
    <w:rsid w:val="00E221FE"/>
  </w:style>
  <w:style w:type="paragraph" w:customStyle="1" w:styleId="FundEnd">
    <w:name w:val="FundEnd"/>
    <w:basedOn w:val="EthicsEnd"/>
    <w:qFormat/>
    <w:rsid w:val="00E221FE"/>
  </w:style>
  <w:style w:type="paragraph" w:customStyle="1" w:styleId="FunderName">
    <w:name w:val="Funder_Name"/>
    <w:basedOn w:val="ParaFL"/>
    <w:qFormat/>
    <w:rsid w:val="00E221FE"/>
  </w:style>
  <w:style w:type="paragraph" w:customStyle="1" w:styleId="FundRefID">
    <w:name w:val="FundRef_ID"/>
    <w:basedOn w:val="ParaFL"/>
    <w:qFormat/>
    <w:rsid w:val="00E221FE"/>
  </w:style>
  <w:style w:type="paragraph" w:customStyle="1" w:styleId="GrantNumber">
    <w:name w:val="Grant_Number"/>
    <w:basedOn w:val="ParaFL"/>
    <w:qFormat/>
    <w:rsid w:val="00E221FE"/>
  </w:style>
  <w:style w:type="paragraph" w:customStyle="1" w:styleId="GrantRecipient">
    <w:name w:val="Grant_Recipient"/>
    <w:basedOn w:val="GrantNumber"/>
    <w:qFormat/>
    <w:rsid w:val="00E221FE"/>
  </w:style>
  <w:style w:type="paragraph" w:customStyle="1" w:styleId="ArticleNoteESMHint">
    <w:name w:val="Article_Note_ESMHint"/>
    <w:basedOn w:val="Normal"/>
    <w:next w:val="Normal"/>
    <w:qFormat/>
    <w:rsid w:val="00E221FE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Tablecontd">
    <w:name w:val="Table_contd"/>
    <w:basedOn w:val="Normal"/>
    <w:qFormat/>
    <w:rsid w:val="00E221FE"/>
    <w:pPr>
      <w:spacing w:after="120" w:line="360" w:lineRule="auto"/>
      <w:jc w:val="both"/>
    </w:pPr>
    <w:rPr>
      <w:rFonts w:ascii="Arial Unicode MS" w:hAnsi="Arial Unicode MS" w:cs="Arial Unicode MS"/>
      <w:szCs w:val="20"/>
    </w:rPr>
  </w:style>
  <w:style w:type="character" w:customStyle="1" w:styleId="UnitAlign">
    <w:name w:val="UnitAlign"/>
    <w:basedOn w:val="TabAlign"/>
    <w:uiPriority w:val="1"/>
    <w:qFormat/>
    <w:rsid w:val="00E221FE"/>
    <w:rPr>
      <w:color w:val="FF0066"/>
      <w:bdr w:val="none" w:sz="0" w:space="0" w:color="auto"/>
    </w:rPr>
  </w:style>
  <w:style w:type="paragraph" w:customStyle="1" w:styleId="ORCID">
    <w:name w:val="ORC_ID"/>
    <w:basedOn w:val="ParaFL"/>
    <w:link w:val="ORCIDChar"/>
    <w:rsid w:val="00E221FE"/>
  </w:style>
  <w:style w:type="character" w:customStyle="1" w:styleId="ORCIDChar">
    <w:name w:val="ORC_ID Char"/>
    <w:basedOn w:val="ParaFLChar"/>
    <w:link w:val="ORCID"/>
    <w:rsid w:val="00E221FE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NoteentryCrossLinking">
    <w:name w:val="Note_entry_CrossLinking"/>
    <w:basedOn w:val="NoteentryCorrigendum"/>
    <w:qFormat/>
    <w:rsid w:val="00E221FE"/>
  </w:style>
  <w:style w:type="paragraph" w:customStyle="1" w:styleId="AbstractZh">
    <w:name w:val="Abstract_Zh"/>
    <w:basedOn w:val="AbstractDe"/>
    <w:qFormat/>
    <w:rsid w:val="00E221FE"/>
  </w:style>
  <w:style w:type="paragraph" w:customStyle="1" w:styleId="AbstractJa">
    <w:name w:val="Abstract_Ja"/>
    <w:basedOn w:val="AbstractDe"/>
    <w:qFormat/>
    <w:rsid w:val="00E221FE"/>
  </w:style>
  <w:style w:type="paragraph" w:customStyle="1" w:styleId="AbstractAr">
    <w:name w:val="Abstract_Ar"/>
    <w:basedOn w:val="AbstractDe"/>
    <w:qFormat/>
    <w:rsid w:val="00E221FE"/>
  </w:style>
  <w:style w:type="paragraph" w:customStyle="1" w:styleId="Abstractheadonline">
    <w:name w:val="Abstract_head_online"/>
    <w:basedOn w:val="Abstracthead"/>
    <w:qFormat/>
    <w:rsid w:val="00E221FE"/>
  </w:style>
  <w:style w:type="paragraph" w:customStyle="1" w:styleId="Keywordheadonline">
    <w:name w:val="Keyword_head_online"/>
    <w:basedOn w:val="Keywordhead"/>
    <w:qFormat/>
    <w:rsid w:val="00E221FE"/>
  </w:style>
  <w:style w:type="paragraph" w:customStyle="1" w:styleId="CollaboratorAuthors">
    <w:name w:val="Collaborator_Authors"/>
    <w:basedOn w:val="Authors"/>
    <w:qFormat/>
    <w:rsid w:val="00E221FE"/>
  </w:style>
  <w:style w:type="paragraph" w:customStyle="1" w:styleId="ArticleClassificationStart">
    <w:name w:val="ArticleClassification_Start"/>
    <w:basedOn w:val="FundingInformationStart"/>
    <w:qFormat/>
    <w:rsid w:val="00E221FE"/>
  </w:style>
  <w:style w:type="paragraph" w:customStyle="1" w:styleId="ArticleClassificationEnd">
    <w:name w:val="ArticleClassification_End"/>
    <w:basedOn w:val="FundingInformationEnd"/>
    <w:qFormat/>
    <w:rsid w:val="00E221FE"/>
  </w:style>
  <w:style w:type="paragraph" w:customStyle="1" w:styleId="AuthorContributionHead">
    <w:name w:val="AuthorContribution_Head"/>
    <w:basedOn w:val="Acknowledgehead"/>
    <w:qFormat/>
    <w:rsid w:val="00E221FE"/>
  </w:style>
  <w:style w:type="paragraph" w:customStyle="1" w:styleId="AuthorContributionPara">
    <w:name w:val="AuthorContribution_Para"/>
    <w:basedOn w:val="Acknowledgment"/>
    <w:qFormat/>
    <w:rsid w:val="00E221FE"/>
  </w:style>
  <w:style w:type="paragraph" w:customStyle="1" w:styleId="NoteentryAuthorContribution">
    <w:name w:val="Note_entry_AuthorContribution"/>
    <w:qFormat/>
    <w:rsid w:val="00E22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customStyle="1" w:styleId="FundingHead">
    <w:name w:val="Funding_Head"/>
    <w:qFormat/>
    <w:rsid w:val="00E221FE"/>
    <w:pPr>
      <w:spacing w:before="240" w:after="120" w:line="240" w:lineRule="auto"/>
    </w:pPr>
    <w:rPr>
      <w:rFonts w:ascii="Arial Unicode MS" w:eastAsia="Arial Unicode MS" w:hAnsi="Arial Unicode MS" w:cs="Times New Roman"/>
      <w:b/>
      <w:sz w:val="28"/>
      <w:szCs w:val="24"/>
      <w:lang w:val="en-US"/>
    </w:rPr>
  </w:style>
  <w:style w:type="paragraph" w:customStyle="1" w:styleId="FundingPara">
    <w:name w:val="Funding_Para"/>
    <w:basedOn w:val="ParaFL"/>
    <w:qFormat/>
    <w:rsid w:val="00E221FE"/>
  </w:style>
  <w:style w:type="paragraph" w:customStyle="1" w:styleId="SpListArabic4">
    <w:name w:val="SpListArabic4"/>
    <w:basedOn w:val="SpListArabic3"/>
    <w:link w:val="SpListArabic4Char"/>
    <w:rsid w:val="00E221FE"/>
    <w:pPr>
      <w:tabs>
        <w:tab w:val="clear" w:pos="2160"/>
        <w:tab w:val="num" w:pos="720"/>
      </w:tabs>
      <w:ind w:left="1420"/>
      <w:outlineLvl w:val="3"/>
    </w:pPr>
  </w:style>
  <w:style w:type="character" w:customStyle="1" w:styleId="SpListArabic4Char">
    <w:name w:val="SpListArabic4 Char"/>
    <w:basedOn w:val="SpListArabic3Zchn"/>
    <w:link w:val="SpListArabic4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5">
    <w:name w:val="SpListArabic5"/>
    <w:basedOn w:val="Normal"/>
    <w:link w:val="SpListArabic5Char"/>
    <w:rsid w:val="00E221FE"/>
    <w:pPr>
      <w:widowControl w:val="0"/>
      <w:tabs>
        <w:tab w:val="num" w:pos="720"/>
      </w:tabs>
      <w:spacing w:after="120" w:line="260" w:lineRule="exact"/>
      <w:ind w:left="180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5Char">
    <w:name w:val="SpListArabic5 Char"/>
    <w:basedOn w:val="DefaultParagraphFont"/>
    <w:link w:val="SpListArabic5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6">
    <w:name w:val="SpListArabic6"/>
    <w:basedOn w:val="Normal"/>
    <w:qFormat/>
    <w:rsid w:val="00E221FE"/>
    <w:pPr>
      <w:widowControl w:val="0"/>
      <w:tabs>
        <w:tab w:val="num" w:pos="720"/>
      </w:tabs>
      <w:spacing w:after="120" w:line="260" w:lineRule="exact"/>
      <w:ind w:left="220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Arabic7">
    <w:name w:val="SpListArabic7"/>
    <w:basedOn w:val="Normal"/>
    <w:qFormat/>
    <w:rsid w:val="00E221FE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Char4">
    <w:name w:val="SpListChar4"/>
    <w:basedOn w:val="Normal"/>
    <w:link w:val="SpListChar4Char"/>
    <w:qFormat/>
    <w:rsid w:val="00E221FE"/>
    <w:pPr>
      <w:widowControl w:val="0"/>
      <w:tabs>
        <w:tab w:val="num" w:pos="720"/>
      </w:tabs>
      <w:spacing w:after="120" w:line="260" w:lineRule="exact"/>
      <w:ind w:left="143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4Char">
    <w:name w:val="SpListChar4 Char"/>
    <w:basedOn w:val="DefaultParagraphFont"/>
    <w:link w:val="SpListChar4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5">
    <w:name w:val="SpListChar5"/>
    <w:basedOn w:val="Normal"/>
    <w:link w:val="SpListChar5Char"/>
    <w:qFormat/>
    <w:rsid w:val="00E221FE"/>
    <w:pPr>
      <w:widowControl w:val="0"/>
      <w:tabs>
        <w:tab w:val="num" w:pos="720"/>
      </w:tabs>
      <w:spacing w:after="120" w:line="260" w:lineRule="exact"/>
      <w:ind w:left="179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5Char">
    <w:name w:val="SpListChar5 Char"/>
    <w:basedOn w:val="DefaultParagraphFont"/>
    <w:link w:val="SpListChar5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6">
    <w:name w:val="SpListChar6"/>
    <w:basedOn w:val="SpListChar3"/>
    <w:link w:val="SpListChar6Char"/>
    <w:qFormat/>
    <w:rsid w:val="00E221FE"/>
    <w:pPr>
      <w:tabs>
        <w:tab w:val="clear" w:pos="2160"/>
        <w:tab w:val="num" w:pos="720"/>
      </w:tabs>
      <w:ind w:left="2200"/>
    </w:pPr>
  </w:style>
  <w:style w:type="character" w:customStyle="1" w:styleId="SpListChar6Char">
    <w:name w:val="SpListChar6 Char"/>
    <w:basedOn w:val="SpListChar3Zchn"/>
    <w:link w:val="SpListChar6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7">
    <w:name w:val="SpListChar7"/>
    <w:basedOn w:val="Normal"/>
    <w:link w:val="SpListChar7Char"/>
    <w:qFormat/>
    <w:rsid w:val="00E221FE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7Char">
    <w:name w:val="SpListChar7 Char"/>
    <w:basedOn w:val="DefaultParagraphFont"/>
    <w:link w:val="SpListChar7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4">
    <w:name w:val="SpListRoman4"/>
    <w:basedOn w:val="Normal"/>
    <w:link w:val="SpListRoman4Char"/>
    <w:qFormat/>
    <w:rsid w:val="00E221FE"/>
    <w:pPr>
      <w:widowControl w:val="0"/>
      <w:spacing w:after="120" w:line="260" w:lineRule="exact"/>
      <w:ind w:left="15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3Char">
    <w:name w:val="SpListRoman3 Char"/>
    <w:basedOn w:val="DefaultParagraphFont"/>
    <w:link w:val="SpListRoman3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4Char">
    <w:name w:val="SpListRoman4 Char"/>
    <w:basedOn w:val="DefaultParagraphFont"/>
    <w:link w:val="SpListRoman4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4">
    <w:name w:val="SpListDash4"/>
    <w:basedOn w:val="Normal"/>
    <w:link w:val="SpListDash4Char"/>
    <w:qFormat/>
    <w:rsid w:val="00E221FE"/>
    <w:pPr>
      <w:widowControl w:val="0"/>
      <w:tabs>
        <w:tab w:val="num" w:pos="720"/>
      </w:tabs>
      <w:spacing w:after="120" w:line="260" w:lineRule="exact"/>
      <w:ind w:left="1417" w:hanging="720"/>
      <w:outlineLvl w:val="2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4Char">
    <w:name w:val="SpListDash4 Char"/>
    <w:basedOn w:val="DefaultParagraphFont"/>
    <w:link w:val="SpListDash4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5">
    <w:name w:val="SpListDash5"/>
    <w:basedOn w:val="Normal"/>
    <w:link w:val="SpListDash5Char"/>
    <w:qFormat/>
    <w:rsid w:val="00E221FE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5Char">
    <w:name w:val="SpListDash5 Char"/>
    <w:basedOn w:val="DefaultParagraphFont"/>
    <w:link w:val="SpListDash5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6">
    <w:name w:val="SpListDash6"/>
    <w:basedOn w:val="Normal"/>
    <w:link w:val="SpListDash6Char"/>
    <w:qFormat/>
    <w:rsid w:val="00E221FE"/>
    <w:pPr>
      <w:widowControl w:val="0"/>
      <w:tabs>
        <w:tab w:val="num" w:pos="720"/>
      </w:tabs>
      <w:spacing w:after="120"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6Char">
    <w:name w:val="SpListDash6 Char"/>
    <w:basedOn w:val="DefaultParagraphFont"/>
    <w:link w:val="SpListDash6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7">
    <w:name w:val="SpListDash7"/>
    <w:basedOn w:val="Normal"/>
    <w:link w:val="SpListDash7Char"/>
    <w:qFormat/>
    <w:rsid w:val="00E221FE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7Char">
    <w:name w:val="SpListDash7 Char"/>
    <w:basedOn w:val="DefaultParagraphFont"/>
    <w:link w:val="SpListDash7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4">
    <w:name w:val="SpListEmpty4"/>
    <w:basedOn w:val="Normal"/>
    <w:link w:val="SpListEmpty4Char"/>
    <w:rsid w:val="00E221FE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4Char">
    <w:name w:val="SpListEmpty4 Char"/>
    <w:basedOn w:val="DefaultParagraphFont"/>
    <w:link w:val="SpListEmpty4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5">
    <w:name w:val="SpListEmpty5"/>
    <w:basedOn w:val="SpListEmpty3"/>
    <w:link w:val="SpListEmpty5Char"/>
    <w:qFormat/>
    <w:rsid w:val="00E221FE"/>
    <w:pPr>
      <w:ind w:left="1826"/>
    </w:pPr>
  </w:style>
  <w:style w:type="character" w:customStyle="1" w:styleId="SpListEmpty5Char">
    <w:name w:val="SpListEmpty5 Char"/>
    <w:basedOn w:val="SpListEmpty3Zchn"/>
    <w:link w:val="SpListEmpty5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6">
    <w:name w:val="SpListEmpty6"/>
    <w:basedOn w:val="Normal"/>
    <w:link w:val="SpListEmpty6Char"/>
    <w:qFormat/>
    <w:rsid w:val="00E221FE"/>
    <w:pPr>
      <w:widowControl w:val="0"/>
      <w:spacing w:after="120" w:line="260" w:lineRule="exact"/>
      <w:ind w:left="28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6Char">
    <w:name w:val="SpListEmpty6 Char"/>
    <w:basedOn w:val="DefaultParagraphFont"/>
    <w:link w:val="SpListEmpty6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7">
    <w:name w:val="SpListEmpty7"/>
    <w:basedOn w:val="Normal"/>
    <w:link w:val="SpListEmpty7Char"/>
    <w:qFormat/>
    <w:rsid w:val="00E221FE"/>
    <w:pPr>
      <w:widowControl w:val="0"/>
      <w:spacing w:after="120" w:line="260" w:lineRule="exact"/>
      <w:ind w:left="310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7Char">
    <w:name w:val="SpListEmpty7 Char"/>
    <w:basedOn w:val="DefaultParagraphFont"/>
    <w:link w:val="SpListEmpty7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5">
    <w:name w:val="SpListRoman5"/>
    <w:basedOn w:val="Normal"/>
    <w:link w:val="SpListRoman5Char"/>
    <w:qFormat/>
    <w:rsid w:val="00E221FE"/>
    <w:pPr>
      <w:widowControl w:val="0"/>
      <w:spacing w:after="120" w:line="260" w:lineRule="exact"/>
      <w:ind w:left="1700" w:hanging="58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5Char">
    <w:name w:val="SpListRoman5 Char"/>
    <w:basedOn w:val="DefaultParagraphFont"/>
    <w:link w:val="SpListRoman5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6">
    <w:name w:val="SpListRoman6"/>
    <w:basedOn w:val="Normal"/>
    <w:link w:val="SpListRoman6Char"/>
    <w:qFormat/>
    <w:rsid w:val="00E221FE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6Char">
    <w:name w:val="SpListRoman6 Char"/>
    <w:basedOn w:val="DefaultParagraphFont"/>
    <w:link w:val="SpListRoman6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7">
    <w:name w:val="SpListRoman7"/>
    <w:basedOn w:val="Normal"/>
    <w:link w:val="SpListRoman7Char"/>
    <w:qFormat/>
    <w:rsid w:val="00E221FE"/>
    <w:pPr>
      <w:widowControl w:val="0"/>
      <w:spacing w:after="120" w:line="260" w:lineRule="exact"/>
      <w:ind w:left="24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7Char">
    <w:name w:val="SpListRoman7 Char"/>
    <w:basedOn w:val="DefaultParagraphFont"/>
    <w:link w:val="SpListRoman7"/>
    <w:rsid w:val="00E221F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NoParaFL">
    <w:name w:val="NoPara_FL"/>
    <w:basedOn w:val="ParaFL"/>
    <w:next w:val="ParaFL"/>
    <w:qFormat/>
    <w:rsid w:val="00E221FE"/>
  </w:style>
  <w:style w:type="paragraph" w:customStyle="1" w:styleId="Bodystart">
    <w:name w:val="Body_start"/>
    <w:basedOn w:val="Normal"/>
    <w:qFormat/>
    <w:rsid w:val="00E221FE"/>
  </w:style>
  <w:style w:type="paragraph" w:customStyle="1" w:styleId="Bodyend">
    <w:name w:val="Body_end"/>
    <w:basedOn w:val="Normal"/>
    <w:qFormat/>
    <w:rsid w:val="00E221FE"/>
  </w:style>
  <w:style w:type="paragraph" w:customStyle="1" w:styleId="Erratumabstract">
    <w:name w:val="Erratum_abstract"/>
    <w:basedOn w:val="Normal"/>
    <w:qFormat/>
    <w:rsid w:val="00E221FE"/>
  </w:style>
  <w:style w:type="paragraph" w:customStyle="1" w:styleId="SuppliedImage">
    <w:name w:val="SuppliedImage"/>
    <w:basedOn w:val="Normal"/>
    <w:qFormat/>
    <w:rsid w:val="00E221FE"/>
  </w:style>
  <w:style w:type="paragraph" w:customStyle="1" w:styleId="RawAuthorGroupStart">
    <w:name w:val="RawAuthorGroupStart"/>
    <w:basedOn w:val="Normal"/>
    <w:qFormat/>
    <w:rsid w:val="00E221FE"/>
  </w:style>
  <w:style w:type="paragraph" w:customStyle="1" w:styleId="RawAuthorGroupEnd">
    <w:name w:val="RawAuthorGroupEnd"/>
    <w:basedOn w:val="Normal"/>
    <w:qFormat/>
    <w:rsid w:val="00E221FE"/>
  </w:style>
  <w:style w:type="paragraph" w:customStyle="1" w:styleId="DataAvailabilityHead">
    <w:name w:val="DataAvailabilityHead"/>
    <w:basedOn w:val="Normal"/>
    <w:qFormat/>
    <w:rsid w:val="00E221FE"/>
  </w:style>
  <w:style w:type="paragraph" w:customStyle="1" w:styleId="DataAvailabilityPara">
    <w:name w:val="DataAvailabilityPara"/>
    <w:basedOn w:val="Normal"/>
    <w:qFormat/>
    <w:rsid w:val="00E221FE"/>
  </w:style>
  <w:style w:type="paragraph" w:customStyle="1" w:styleId="SuppliedEps">
    <w:name w:val="SuppliedEps"/>
    <w:basedOn w:val="Normal"/>
    <w:qFormat/>
    <w:rsid w:val="00E221FE"/>
  </w:style>
  <w:style w:type="paragraph" w:customStyle="1" w:styleId="Style1">
    <w:name w:val="Style1"/>
    <w:basedOn w:val="Normal"/>
    <w:qFormat/>
    <w:rsid w:val="00E221FE"/>
  </w:style>
  <w:style w:type="paragraph" w:customStyle="1" w:styleId="SuppliedContentStart">
    <w:name w:val="SuppliedContentStart"/>
    <w:basedOn w:val="Normal"/>
    <w:qFormat/>
    <w:rsid w:val="00E221FE"/>
  </w:style>
  <w:style w:type="paragraph" w:customStyle="1" w:styleId="SuppliedContentEnd">
    <w:name w:val="SuppliedContentEnd"/>
    <w:basedOn w:val="Normal"/>
    <w:qFormat/>
    <w:rsid w:val="00E221FE"/>
  </w:style>
  <w:style w:type="paragraph" w:customStyle="1" w:styleId="SuppliedTable">
    <w:name w:val="SuppliedTable"/>
    <w:basedOn w:val="Normal"/>
    <w:qFormat/>
    <w:rsid w:val="00E221FE"/>
  </w:style>
  <w:style w:type="paragraph" w:customStyle="1" w:styleId="DuplicateTablecaptionStart">
    <w:name w:val="Duplicate_TablecaptionStart"/>
    <w:basedOn w:val="Normal"/>
    <w:qFormat/>
    <w:rsid w:val="00E221FE"/>
  </w:style>
  <w:style w:type="paragraph" w:customStyle="1" w:styleId="DuplicateTablecaptionEnd">
    <w:name w:val="Duplicate_TablecaptionEnd"/>
    <w:basedOn w:val="Normal"/>
    <w:qFormat/>
    <w:rsid w:val="00E221FE"/>
  </w:style>
  <w:style w:type="paragraph" w:customStyle="1" w:styleId="DuplicateFigurecaptionStart">
    <w:name w:val="Duplicate_FigurecaptionStart"/>
    <w:basedOn w:val="Normal"/>
    <w:qFormat/>
    <w:rsid w:val="00E221FE"/>
  </w:style>
  <w:style w:type="paragraph" w:customStyle="1" w:styleId="DuplicateFigurecaptionEnd">
    <w:name w:val="Duplicate_FigurecaptionEnd"/>
    <w:basedOn w:val="Normal"/>
    <w:qFormat/>
    <w:rsid w:val="00E221FE"/>
  </w:style>
  <w:style w:type="paragraph" w:customStyle="1" w:styleId="Biographystart">
    <w:name w:val="Biography_start"/>
    <w:basedOn w:val="Normal"/>
    <w:qFormat/>
    <w:rsid w:val="00E221FE"/>
  </w:style>
  <w:style w:type="paragraph" w:customStyle="1" w:styleId="Biographyend">
    <w:name w:val="Biography_end"/>
    <w:basedOn w:val="Normal"/>
    <w:qFormat/>
    <w:rsid w:val="00E221FE"/>
  </w:style>
  <w:style w:type="paragraph" w:customStyle="1" w:styleId="ArticleNoteAuthorContribution">
    <w:name w:val="ArticleNote_AuthorContribution"/>
    <w:basedOn w:val="AuthorContributionPara"/>
    <w:qFormat/>
    <w:rsid w:val="00E221FE"/>
  </w:style>
  <w:style w:type="paragraph" w:customStyle="1" w:styleId="ArticleMSCategory">
    <w:name w:val="ArticleMSCategory"/>
    <w:basedOn w:val="Normal"/>
    <w:autoRedefine/>
    <w:qFormat/>
    <w:rsid w:val="00E221FE"/>
  </w:style>
  <w:style w:type="paragraph" w:customStyle="1" w:styleId="Potentialabs">
    <w:name w:val="Potential_abs"/>
    <w:basedOn w:val="Normal"/>
    <w:qFormat/>
    <w:rsid w:val="00E221FE"/>
  </w:style>
  <w:style w:type="paragraph" w:customStyle="1" w:styleId="InstitutionalAuthors">
    <w:name w:val="Institutional_Authors"/>
    <w:basedOn w:val="Normal"/>
    <w:autoRedefine/>
    <w:qFormat/>
    <w:rsid w:val="00E221FE"/>
  </w:style>
  <w:style w:type="paragraph" w:customStyle="1" w:styleId="FigGroupStart">
    <w:name w:val="FigGroupStart"/>
    <w:basedOn w:val="EthicsStart"/>
    <w:qFormat/>
    <w:rsid w:val="00E221FE"/>
  </w:style>
  <w:style w:type="paragraph" w:customStyle="1" w:styleId="FigGroupEnd">
    <w:name w:val="FigGroupEnd"/>
    <w:basedOn w:val="EthicsEnd"/>
    <w:qFormat/>
    <w:rsid w:val="00E22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3511</Words>
  <Characters>20013</Characters>
  <Application>Microsoft Office Word</Application>
  <DocSecurity>0</DocSecurity>
  <Lines>166</Lines>
  <Paragraphs>46</Paragraphs>
  <ScaleCrop>false</ScaleCrop>
  <Company>Integra Software Services Pvt Ltd</Company>
  <LinksUpToDate>false</LinksUpToDate>
  <CharactersWithSpaces>23478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Arunkumar Jayaboopathi (Integra)</dc:creator>
  <cp:keywords/>
  <dc:description/>
  <cp:lastModifiedBy>Arunkumar Jayaboopathi (Integra)</cp:lastModifiedBy>
  <cp:revision>1</cp:revision>
  <dcterms:created xsi:type="dcterms:W3CDTF">2026-09-16T07:12:00Z</dcterms:created>
  <dcterms:modified xsi:type="dcterms:W3CDTF">2026-09-16T07:13:00Z</dcterms:modified>
</cp:coreProperties>
</file>