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327" w:rsidRPr="009E4327" w:rsidRDefault="000508E7" w:rsidP="009E4327">
      <w:pPr>
        <w:spacing w:after="0" w:line="480" w:lineRule="auto"/>
        <w:jc w:val="both"/>
        <w:rPr>
          <w:rFonts w:ascii="Arial" w:eastAsia="MS Mincho" w:hAnsi="Arial" w:cs="Times New Roman"/>
          <w:b/>
          <w:sz w:val="24"/>
          <w:szCs w:val="24"/>
        </w:rPr>
      </w:pPr>
      <w:r>
        <w:rPr>
          <w:rFonts w:ascii="Arial" w:eastAsia="MS Mincho" w:hAnsi="Arial" w:cs="Times New Roman"/>
          <w:b/>
          <w:sz w:val="24"/>
          <w:szCs w:val="24"/>
        </w:rPr>
        <w:t>Additional File</w:t>
      </w:r>
      <w:r w:rsidR="009E4327">
        <w:rPr>
          <w:rFonts w:ascii="Arial" w:eastAsia="MS Mincho" w:hAnsi="Arial" w:cs="Times New Roman"/>
          <w:b/>
          <w:sz w:val="24"/>
          <w:szCs w:val="24"/>
        </w:rPr>
        <w:t xml:space="preserve"> </w:t>
      </w:r>
      <w:r w:rsidR="001D7AD2">
        <w:rPr>
          <w:rFonts w:ascii="Arial" w:eastAsia="MS Mincho" w:hAnsi="Arial" w:cs="Times New Roman"/>
          <w:b/>
          <w:sz w:val="24"/>
          <w:szCs w:val="24"/>
        </w:rPr>
        <w:t>1</w:t>
      </w:r>
      <w:r w:rsidR="009E4327" w:rsidRPr="009E4327">
        <w:rPr>
          <w:rFonts w:ascii="Arial" w:eastAsia="MS Mincho" w:hAnsi="Arial" w:cs="Times New Roman"/>
          <w:b/>
          <w:sz w:val="24"/>
          <w:szCs w:val="24"/>
        </w:rPr>
        <w:t xml:space="preserve">: </w:t>
      </w:r>
      <w:r w:rsidR="006C348F">
        <w:rPr>
          <w:rFonts w:ascii="Arial" w:eastAsia="MS Mincho" w:hAnsi="Arial" w:cs="Times New Roman"/>
          <w:b/>
          <w:sz w:val="24"/>
          <w:szCs w:val="24"/>
        </w:rPr>
        <w:t>Variant</w:t>
      </w:r>
      <w:r w:rsidR="00015440">
        <w:rPr>
          <w:rFonts w:ascii="Arial" w:eastAsia="MS Mincho" w:hAnsi="Arial" w:cs="Times New Roman"/>
          <w:b/>
          <w:sz w:val="24"/>
          <w:szCs w:val="24"/>
        </w:rPr>
        <w:t>s</w:t>
      </w:r>
      <w:r w:rsidR="006C348F">
        <w:rPr>
          <w:rFonts w:ascii="Arial" w:eastAsia="MS Mincho" w:hAnsi="Arial" w:cs="Times New Roman"/>
          <w:b/>
          <w:sz w:val="24"/>
          <w:szCs w:val="24"/>
        </w:rPr>
        <w:t xml:space="preserve"> </w:t>
      </w:r>
      <w:r w:rsidR="009E4327">
        <w:rPr>
          <w:rFonts w:ascii="Arial" w:eastAsia="MS Mincho" w:hAnsi="Arial" w:cs="Times New Roman"/>
          <w:b/>
          <w:sz w:val="24"/>
          <w:szCs w:val="24"/>
        </w:rPr>
        <w:t>and</w:t>
      </w:r>
      <w:r w:rsidR="006C348F">
        <w:rPr>
          <w:rFonts w:ascii="Arial" w:eastAsia="MS Mincho" w:hAnsi="Arial" w:cs="Times New Roman"/>
          <w:b/>
          <w:sz w:val="24"/>
          <w:szCs w:val="24"/>
        </w:rPr>
        <w:t xml:space="preserve"> Genotyping</w:t>
      </w:r>
      <w:r w:rsidR="009E4327">
        <w:rPr>
          <w:rFonts w:ascii="Arial" w:eastAsia="MS Mincho" w:hAnsi="Arial" w:cs="Times New Roman"/>
          <w:b/>
          <w:sz w:val="24"/>
          <w:szCs w:val="24"/>
        </w:rPr>
        <w:t xml:space="preserve"> Methods</w:t>
      </w:r>
    </w:p>
    <w:tbl>
      <w:tblPr>
        <w:tblW w:w="18116" w:type="dxa"/>
        <w:tblInd w:w="-972" w:type="dxa"/>
        <w:tblLook w:val="04A0"/>
      </w:tblPr>
      <w:tblGrid>
        <w:gridCol w:w="266"/>
        <w:gridCol w:w="2254"/>
        <w:gridCol w:w="1618"/>
        <w:gridCol w:w="1221"/>
        <w:gridCol w:w="2561"/>
        <w:gridCol w:w="1620"/>
        <w:gridCol w:w="5812"/>
        <w:gridCol w:w="267"/>
        <w:gridCol w:w="2235"/>
        <w:gridCol w:w="262"/>
      </w:tblGrid>
      <w:tr w:rsidR="007E7CD1" w:rsidRPr="007E7CD1" w:rsidTr="00037D4E">
        <w:trPr>
          <w:trHeight w:val="300"/>
        </w:trPr>
        <w:tc>
          <w:tcPr>
            <w:tcW w:w="266" w:type="dxa"/>
            <w:tcBorders>
              <w:top w:val="nil"/>
              <w:left w:val="nil"/>
              <w:bottom w:val="nil"/>
              <w:right w:val="nil"/>
            </w:tcBorders>
            <w:shd w:val="clear" w:color="000000" w:fill="FFFFFF"/>
            <w:noWrap/>
            <w:vAlign w:val="bottom"/>
            <w:hideMark/>
          </w:tcPr>
          <w:p w:rsidR="007E7CD1" w:rsidRPr="007E7CD1" w:rsidRDefault="007E7CD1"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nil"/>
              <w:bottom w:val="nil"/>
              <w:right w:val="nil"/>
            </w:tcBorders>
            <w:shd w:val="clear" w:color="000000" w:fill="FFFFFF"/>
            <w:noWrap/>
            <w:vAlign w:val="bottom"/>
            <w:hideMark/>
          </w:tcPr>
          <w:p w:rsidR="007E7CD1" w:rsidRPr="007E7CD1" w:rsidRDefault="007E7CD1" w:rsidP="007E7CD1">
            <w:pPr>
              <w:spacing w:after="0" w:line="240" w:lineRule="auto"/>
              <w:rPr>
                <w:rFonts w:ascii="Calibri" w:eastAsia="Times New Roman" w:hAnsi="Calibri" w:cs="Times New Roman"/>
                <w:color w:val="000000"/>
                <w:sz w:val="20"/>
                <w:szCs w:val="20"/>
              </w:rPr>
            </w:pPr>
          </w:p>
        </w:tc>
        <w:tc>
          <w:tcPr>
            <w:tcW w:w="1618" w:type="dxa"/>
            <w:tcBorders>
              <w:top w:val="nil"/>
              <w:left w:val="nil"/>
              <w:bottom w:val="nil"/>
              <w:right w:val="nil"/>
            </w:tcBorders>
            <w:shd w:val="clear" w:color="000000" w:fill="FFFFFF"/>
            <w:noWrap/>
            <w:vAlign w:val="bottom"/>
            <w:hideMark/>
          </w:tcPr>
          <w:p w:rsidR="007E7CD1" w:rsidRPr="007E7CD1" w:rsidRDefault="007E7CD1"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1221" w:type="dxa"/>
            <w:tcBorders>
              <w:top w:val="nil"/>
              <w:left w:val="nil"/>
              <w:bottom w:val="nil"/>
              <w:right w:val="nil"/>
            </w:tcBorders>
            <w:shd w:val="clear" w:color="000000" w:fill="FFFFFF"/>
            <w:noWrap/>
            <w:vAlign w:val="bottom"/>
            <w:hideMark/>
          </w:tcPr>
          <w:p w:rsidR="007E7CD1" w:rsidRPr="007E7CD1" w:rsidRDefault="007E7CD1"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561" w:type="dxa"/>
            <w:tcBorders>
              <w:top w:val="nil"/>
              <w:left w:val="nil"/>
              <w:bottom w:val="nil"/>
              <w:right w:val="nil"/>
            </w:tcBorders>
            <w:shd w:val="clear" w:color="000000" w:fill="FFFFFF"/>
            <w:noWrap/>
            <w:vAlign w:val="bottom"/>
            <w:hideMark/>
          </w:tcPr>
          <w:p w:rsidR="007E7CD1" w:rsidRPr="007E7CD1" w:rsidRDefault="007E7CD1"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1620" w:type="dxa"/>
            <w:tcBorders>
              <w:top w:val="nil"/>
              <w:left w:val="nil"/>
              <w:bottom w:val="nil"/>
              <w:right w:val="nil"/>
            </w:tcBorders>
            <w:shd w:val="clear" w:color="000000" w:fill="FFFFFF"/>
            <w:noWrap/>
            <w:vAlign w:val="bottom"/>
            <w:hideMark/>
          </w:tcPr>
          <w:p w:rsidR="007E7CD1" w:rsidRPr="007E7CD1" w:rsidRDefault="007E7CD1"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8314" w:type="dxa"/>
            <w:gridSpan w:val="3"/>
            <w:tcBorders>
              <w:top w:val="nil"/>
              <w:left w:val="nil"/>
              <w:bottom w:val="nil"/>
              <w:right w:val="nil"/>
            </w:tcBorders>
            <w:shd w:val="clear" w:color="000000" w:fill="FFFFFF"/>
            <w:noWrap/>
            <w:vAlign w:val="bottom"/>
            <w:hideMark/>
          </w:tcPr>
          <w:p w:rsidR="007E7CD1" w:rsidRPr="007E7CD1" w:rsidRDefault="007E7CD1"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62" w:type="dxa"/>
            <w:tcBorders>
              <w:top w:val="nil"/>
              <w:left w:val="nil"/>
              <w:bottom w:val="nil"/>
              <w:right w:val="nil"/>
            </w:tcBorders>
            <w:shd w:val="clear" w:color="000000" w:fill="FFFFFF"/>
            <w:noWrap/>
            <w:vAlign w:val="bottom"/>
            <w:hideMark/>
          </w:tcPr>
          <w:p w:rsidR="007E7CD1" w:rsidRPr="007E7CD1" w:rsidRDefault="007E7CD1"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7E7CD1" w:rsidRPr="007E7CD1" w:rsidTr="00037D4E">
        <w:trPr>
          <w:gridAfter w:val="2"/>
          <w:wAfter w:w="2497" w:type="dxa"/>
          <w:trHeight w:val="600"/>
        </w:trPr>
        <w:tc>
          <w:tcPr>
            <w:tcW w:w="266" w:type="dxa"/>
            <w:tcBorders>
              <w:top w:val="nil"/>
              <w:left w:val="nil"/>
              <w:bottom w:val="nil"/>
              <w:right w:val="nil"/>
            </w:tcBorders>
            <w:shd w:val="clear" w:color="000000" w:fill="FFFFFF"/>
            <w:noWrap/>
            <w:vAlign w:val="bottom"/>
            <w:hideMark/>
          </w:tcPr>
          <w:p w:rsidR="007E7CD1" w:rsidRPr="007E7CD1" w:rsidRDefault="007E7CD1"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E7CD1" w:rsidRPr="00037D4E" w:rsidRDefault="007E7CD1" w:rsidP="007E7CD1">
            <w:pPr>
              <w:spacing w:after="0" w:line="240" w:lineRule="auto"/>
              <w:rPr>
                <w:rFonts w:ascii="Arial" w:eastAsia="Times New Roman" w:hAnsi="Arial" w:cs="Arial"/>
                <w:b/>
                <w:bCs/>
                <w:color w:val="000000"/>
                <w:sz w:val="20"/>
                <w:szCs w:val="20"/>
              </w:rPr>
            </w:pPr>
            <w:r w:rsidRPr="00037D4E">
              <w:rPr>
                <w:rFonts w:ascii="Arial" w:eastAsia="Times New Roman" w:hAnsi="Arial" w:cs="Arial"/>
                <w:b/>
                <w:bCs/>
                <w:color w:val="000000"/>
                <w:sz w:val="20"/>
                <w:szCs w:val="20"/>
              </w:rPr>
              <w:t>Gene Name</w:t>
            </w:r>
          </w:p>
        </w:tc>
        <w:tc>
          <w:tcPr>
            <w:tcW w:w="1618" w:type="dxa"/>
            <w:tcBorders>
              <w:top w:val="single" w:sz="4" w:space="0" w:color="auto"/>
              <w:left w:val="nil"/>
              <w:bottom w:val="single" w:sz="4" w:space="0" w:color="auto"/>
              <w:right w:val="single" w:sz="4" w:space="0" w:color="auto"/>
            </w:tcBorders>
            <w:shd w:val="clear" w:color="000000" w:fill="FFFFFF"/>
            <w:noWrap/>
            <w:vAlign w:val="bottom"/>
            <w:hideMark/>
          </w:tcPr>
          <w:p w:rsidR="007E7CD1" w:rsidRPr="00037D4E" w:rsidRDefault="007E7CD1" w:rsidP="007E7CD1">
            <w:pPr>
              <w:spacing w:after="0" w:line="240" w:lineRule="auto"/>
              <w:rPr>
                <w:rFonts w:ascii="Arial" w:eastAsia="Times New Roman" w:hAnsi="Arial" w:cs="Arial"/>
                <w:b/>
                <w:bCs/>
                <w:color w:val="000000"/>
                <w:sz w:val="20"/>
                <w:szCs w:val="20"/>
              </w:rPr>
            </w:pPr>
            <w:r w:rsidRPr="00037D4E">
              <w:rPr>
                <w:rFonts w:ascii="Arial" w:eastAsia="Times New Roman" w:hAnsi="Arial" w:cs="Arial"/>
                <w:b/>
                <w:bCs/>
                <w:color w:val="000000"/>
                <w:sz w:val="20"/>
                <w:szCs w:val="20"/>
              </w:rPr>
              <w:t>Identifier</w:t>
            </w:r>
          </w:p>
        </w:tc>
        <w:tc>
          <w:tcPr>
            <w:tcW w:w="1221" w:type="dxa"/>
            <w:tcBorders>
              <w:top w:val="single" w:sz="4" w:space="0" w:color="auto"/>
              <w:left w:val="nil"/>
              <w:bottom w:val="single" w:sz="4" w:space="0" w:color="auto"/>
              <w:right w:val="single" w:sz="4" w:space="0" w:color="auto"/>
            </w:tcBorders>
            <w:shd w:val="clear" w:color="000000" w:fill="FFFFFF"/>
            <w:vAlign w:val="bottom"/>
            <w:hideMark/>
          </w:tcPr>
          <w:p w:rsidR="007E7CD1" w:rsidRPr="00037D4E" w:rsidRDefault="007E7CD1" w:rsidP="007E7CD1">
            <w:pPr>
              <w:spacing w:after="0" w:line="240" w:lineRule="auto"/>
              <w:rPr>
                <w:rFonts w:ascii="Arial" w:eastAsia="Times New Roman" w:hAnsi="Arial" w:cs="Arial"/>
                <w:b/>
                <w:bCs/>
                <w:color w:val="000000"/>
                <w:sz w:val="20"/>
                <w:szCs w:val="20"/>
              </w:rPr>
            </w:pPr>
            <w:r w:rsidRPr="00037D4E">
              <w:rPr>
                <w:rFonts w:ascii="Arial" w:eastAsia="Times New Roman" w:hAnsi="Arial" w:cs="Arial"/>
                <w:b/>
                <w:bCs/>
                <w:color w:val="000000"/>
                <w:sz w:val="20"/>
                <w:szCs w:val="20"/>
              </w:rPr>
              <w:t>Reference Allele (A1)</w:t>
            </w:r>
          </w:p>
        </w:tc>
        <w:tc>
          <w:tcPr>
            <w:tcW w:w="2561" w:type="dxa"/>
            <w:tcBorders>
              <w:top w:val="single" w:sz="4" w:space="0" w:color="auto"/>
              <w:left w:val="nil"/>
              <w:bottom w:val="single" w:sz="4" w:space="0" w:color="auto"/>
              <w:right w:val="single" w:sz="4" w:space="0" w:color="auto"/>
            </w:tcBorders>
            <w:shd w:val="clear" w:color="000000" w:fill="FFFFFF"/>
            <w:noWrap/>
            <w:vAlign w:val="bottom"/>
            <w:hideMark/>
          </w:tcPr>
          <w:p w:rsidR="007E7CD1" w:rsidRPr="00037D4E" w:rsidRDefault="007E7CD1" w:rsidP="007E7CD1">
            <w:pPr>
              <w:spacing w:after="0" w:line="240" w:lineRule="auto"/>
              <w:rPr>
                <w:rFonts w:ascii="Arial" w:eastAsia="Times New Roman" w:hAnsi="Arial" w:cs="Arial"/>
                <w:b/>
                <w:bCs/>
                <w:color w:val="000000"/>
                <w:sz w:val="20"/>
                <w:szCs w:val="20"/>
              </w:rPr>
            </w:pPr>
            <w:r w:rsidRPr="00037D4E">
              <w:rPr>
                <w:rFonts w:ascii="Arial" w:eastAsia="Times New Roman" w:hAnsi="Arial" w:cs="Arial"/>
                <w:b/>
                <w:bCs/>
                <w:color w:val="000000"/>
                <w:sz w:val="20"/>
                <w:szCs w:val="20"/>
              </w:rPr>
              <w:t>Trait/Disease</w:t>
            </w:r>
          </w:p>
        </w:tc>
        <w:tc>
          <w:tcPr>
            <w:tcW w:w="1620" w:type="dxa"/>
            <w:tcBorders>
              <w:top w:val="single" w:sz="4" w:space="0" w:color="auto"/>
              <w:left w:val="nil"/>
              <w:bottom w:val="single" w:sz="4" w:space="0" w:color="auto"/>
              <w:right w:val="single" w:sz="4" w:space="0" w:color="auto"/>
            </w:tcBorders>
            <w:shd w:val="clear" w:color="000000" w:fill="FFFFFF"/>
            <w:noWrap/>
            <w:vAlign w:val="bottom"/>
            <w:hideMark/>
          </w:tcPr>
          <w:p w:rsidR="007E7CD1" w:rsidRPr="00037D4E" w:rsidRDefault="007E7CD1" w:rsidP="007E7CD1">
            <w:pPr>
              <w:spacing w:after="0" w:line="240" w:lineRule="auto"/>
              <w:rPr>
                <w:rFonts w:ascii="Arial" w:eastAsia="Times New Roman" w:hAnsi="Arial" w:cs="Arial"/>
                <w:b/>
                <w:bCs/>
                <w:color w:val="000000"/>
                <w:sz w:val="20"/>
                <w:szCs w:val="20"/>
              </w:rPr>
            </w:pPr>
            <w:r w:rsidRPr="00037D4E">
              <w:rPr>
                <w:rFonts w:ascii="Arial" w:eastAsia="Times New Roman" w:hAnsi="Arial" w:cs="Arial"/>
                <w:b/>
                <w:bCs/>
                <w:color w:val="000000"/>
                <w:sz w:val="20"/>
                <w:szCs w:val="20"/>
              </w:rPr>
              <w:t>Method</w:t>
            </w:r>
          </w:p>
        </w:tc>
        <w:tc>
          <w:tcPr>
            <w:tcW w:w="5812" w:type="dxa"/>
            <w:tcBorders>
              <w:top w:val="single" w:sz="4" w:space="0" w:color="auto"/>
              <w:left w:val="nil"/>
              <w:bottom w:val="single" w:sz="4" w:space="0" w:color="auto"/>
              <w:right w:val="single" w:sz="4" w:space="0" w:color="auto"/>
            </w:tcBorders>
            <w:shd w:val="clear" w:color="000000" w:fill="FFFFFF"/>
            <w:noWrap/>
            <w:vAlign w:val="bottom"/>
            <w:hideMark/>
          </w:tcPr>
          <w:p w:rsidR="007E7CD1" w:rsidRPr="00037D4E" w:rsidRDefault="006C348F" w:rsidP="007E7CD1">
            <w:pPr>
              <w:spacing w:after="0" w:line="240" w:lineRule="auto"/>
              <w:rPr>
                <w:rFonts w:ascii="Arial" w:eastAsia="Times New Roman" w:hAnsi="Arial" w:cs="Arial"/>
                <w:b/>
                <w:bCs/>
                <w:color w:val="000000"/>
                <w:sz w:val="20"/>
                <w:szCs w:val="20"/>
              </w:rPr>
            </w:pPr>
            <w:r w:rsidRPr="00037D4E">
              <w:rPr>
                <w:rFonts w:ascii="Arial" w:eastAsia="Times New Roman" w:hAnsi="Arial" w:cs="Arial"/>
                <w:b/>
                <w:bCs/>
                <w:color w:val="000000"/>
                <w:sz w:val="20"/>
                <w:szCs w:val="20"/>
              </w:rPr>
              <w:t>Reference</w:t>
            </w:r>
          </w:p>
        </w:tc>
        <w:tc>
          <w:tcPr>
            <w:tcW w:w="267" w:type="dxa"/>
            <w:tcBorders>
              <w:top w:val="nil"/>
              <w:left w:val="nil"/>
              <w:bottom w:val="nil"/>
              <w:right w:val="nil"/>
            </w:tcBorders>
            <w:shd w:val="clear" w:color="000000" w:fill="FFFFFF"/>
            <w:noWrap/>
            <w:vAlign w:val="bottom"/>
            <w:hideMark/>
          </w:tcPr>
          <w:p w:rsidR="007E7CD1" w:rsidRPr="007E7CD1" w:rsidRDefault="007E7CD1"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ACE</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rs4343</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(Kehoe et al., 1999)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"10.1093/hmg/ddg094", "ISBN" : "0964-6906 (Print)\\r0964-6906 (Linking)", "ISSN" : "09646906", "PMID" : "12668609", "abstract" : "Numerous genes have been implicated in Alzheimer's disease (AD), but, with the exception of a demonstrated association with the epsilon 4 allele of APOE, findings have not been consistently replicated across populations. One of the most widely studied is the gene for angiotensin I converting enzyme (ACE ). A meta-analysis of published data on a common Alu indel polymorphism in ACE was performed which indicated highly significant association of the insertion allele with AD (OR 1.30; 95% CI 1.19 - 1.41; P=4 x 10(-8)). To further explore the influence of ACE on AD, several single-nucleotide polymorphisms (SNPs) were genotyped in five independent populations represented by over 3100 individuals. Analyses based upon single markers and haplotypes revealed strong evidence of association in case-control models and also in a model examining the influence of variation in ACE upon cerebrospinal fluid levels of amyloid beta42 peptide (Abeta42). The most significant evidence for association with AD was found for an SNP, A-262T, located in the ACE promoter (OR 1.64; 95% CI 1.33 -1.94; P=2 x 10(-5)). Estimates of population attributable risk for the common allele of this SNP suggest that it, or an allele in tight linkage disequilibrium (LD) with it, may contribute to as much as 35% of AD in the general population. Results support a model whereby decreased ACE activity may influence AD susceptibility by a mechanism involving beta-amyloid metabolism.", "author" : [ { "dropping-particle" : "", "family" : "Kehoe", "given" : "Patrick G.", "non-dropping-particle" : "", "parse-names" : false, "suffix" : "" }, { "dropping-particle" : "", "family" : "Katzov", "given" : "Hagit", "non-dropping-particle" : "", "parse-names" : false, "suffix" : "" }, { "dropping-particle" : "", "family" : "Feuk", "given" : "Lars", "non-dropping-particle" : "", "parse-names" : false, "suffix" : "" }, { "dropping-particle" : "", "family" : "Bennet", "given" : "Anna M.", "non-dropping-particle" : "", "parse-names" : false, "suffix" : "" }, { "dropping-particle" : "", "family" : "Johansson", "given" : "Boo", "non-dropping-particle" : "", "parse-names" : false, "suffix" : "" }, { "dropping-particle" : "", "family" : "Wilman", "given" : "Bj\u00f6rn", "non-dropping-particle" : "", "parse-names" : false, "suffix" : "" }, { "dropping-particle" : "", "family" : "Faire", "given" : "Ulf", "non-dropping-particle" : "de", "parse-names" : false, "suffix" : "" }, { "dropping-particle" : "", "family" : "Cairns", "given" : "Nigel J.", "non-dropping-particle" : "", "parse-names" : false, "suffix" : "" }, { "dropping-particle" : "", "family" : "Wilcock", "given" : "Gordon K.", "non-dropping-particle" : "", "parse-names" : false, "suffix" : "" }, { "dropping-particle" : "", "family" : "Brookes", "given" : "Anthony J.", "non-dropping-particle" : "", "parse-names" : false, "suffix" : "" }, { "dropping-particle" : "", "family" : "Blennow", "given" : "Kaj", "non-dropping-particle" : "", "parse-names" : false, "suffix" : "" }, { "dropping-particle" : "", "family" : "Prince", "given" : "Jonathan A.", "non-dropping-particle" : "", "parse-names" : false, "suffix" : "" } ], "container-title" : "Human Molecular Genetics", "id" : "ITEM-1", "issued" : { "date-parts" : [ [ "2003" ] ] }, "page" : "859-867", "title" : "Haplotypes extending across ACE are associated with Alzheimer's disease", "type" : "article-journal", "volume" : "12" }, "uris" : [ "http://www.mendeley.com/documents/?uuid=b874ec3a-369b-4100-9f64-7379d0d5ccbf" ] } ], "mendeley" : { "previouslyFormattedCitation" : "[1]"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Pr="00037D4E">
              <w:rPr>
                <w:rFonts w:ascii="Arial" w:eastAsia="Times New Roman" w:hAnsi="Arial" w:cs="Arial"/>
                <w:noProof/>
                <w:color w:val="000000"/>
                <w:sz w:val="18"/>
                <w:szCs w:val="18"/>
              </w:rPr>
              <w:t>[1]</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APOE</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rs429358/rs7412</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ε</w:t>
            </w:r>
            <w:r w:rsidRPr="00037D4E">
              <w:rPr>
                <w:rFonts w:ascii="Arial" w:eastAsia="Times New Roman" w:hAnsi="Arial" w:cs="Arial"/>
                <w:color w:val="000000"/>
                <w:sz w:val="18"/>
                <w:szCs w:val="18"/>
              </w:rPr>
              <w:t>4</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Taqman</w:t>
            </w:r>
            <w:proofErr w:type="spellEnd"/>
            <w:r w:rsidRPr="00037D4E">
              <w:rPr>
                <w:rFonts w:ascii="Arial" w:eastAsia="Times New Roman" w:hAnsi="Arial" w:cs="Arial"/>
                <w:color w:val="000000"/>
                <w:sz w:val="18"/>
                <w:szCs w:val="18"/>
              </w:rPr>
              <w:t xml:space="preserve"> Panel</w:t>
            </w:r>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(Roses et al., 1996)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"10.1146/annurev.med.47.1.387", "ISSN" : "0066-4219", "PMID" : "8712790", "abstract" : "Alzheimer's disease (AD) is unique in medicine in that millions of people suffer from what appears to be the same form of disease, and unlike most other late-onset diseases, the genetic etiologies have been well identified. Three early onset forms of AD inherited as autosomal dominant traits account for less than 2% of prevalent AD. A major susceptibility locus, apolipoprotein E (APOE, gene; apoE, protein) is associated with risk and age of onset distributions for the common familial and sporadic late-onset AD. The identification of additional genetic susceptibility genes in the etiology of AD and the metabolic mechanisms leading to differences in age of onset and disease pathogenesis are active areas of current research.", "author" : [ { "dropping-particle" : "", "family" : "Roses", "given" : "Allen D.", "non-dropping-particle" : "", "parse-names" : false, "suffix" : "" } ], "container-title" : "Annual review of medicine", "id" : "ITEM-1", "issue" : "4", "issued" : { "date-parts" : [ [ "1996", "1" ] ] }, "page" : "387-400", "title" : "Apolipoprotein E alleles as risk factors in Alzheimer's disease.", "type" : "article-journal", "volume" : "47" }, "uris" : [ "http://www.mendeley.com/documents/?uuid=2e3cee2a-df65-4613-848e-57d808e88438" ] } ], "mendeley" : { "previouslyFormattedCitation" : "[2]"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Pr="00037D4E">
              <w:rPr>
                <w:rFonts w:ascii="Arial" w:eastAsia="Times New Roman" w:hAnsi="Arial" w:cs="Arial"/>
                <w:noProof/>
                <w:color w:val="000000"/>
                <w:sz w:val="18"/>
                <w:szCs w:val="18"/>
              </w:rPr>
              <w:t>[2]</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ATP2C2</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rs8053211</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G</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ADHD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Lesch</w:t>
            </w:r>
            <w:proofErr w:type="spellEnd"/>
            <w:r w:rsidRPr="00037D4E">
              <w:rPr>
                <w:rFonts w:ascii="Arial" w:eastAsia="Times New Roman" w:hAnsi="Arial" w:cs="Arial"/>
                <w:color w:val="000000"/>
                <w:sz w:val="18"/>
                <w:szCs w:val="18"/>
              </w:rPr>
              <w:t xml:space="preserve"> et al., 2008)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"PMID" : "18839057", "abstract" : "A genome-wide association (GWA) study with pooled DNA in adult attention-deficit/hyperactivity disorder (ADHD) employing approximately 500K SNP markers identifies novel risk genes and reveals remarkable overlap with findings from recent GWA scans in substance use disorders. Comparison with results from our previously reported high-resolution linkage scan in extended pedigrees confirms several chromosomal loci, including 16q23.1-24.3 which also reached genome-wide significance in a recent meta-analysis of seven linkage studies (Zhou et al. in Am J Med Genet Part B, 2008). The findings provide additional support for a common effect of genes coding for cell adhesion molecules (e.g., CDH13, ASTN2) and regulators of synaptic plasticity (e.g., CTNNA2, KALRN) despite the complex multifactorial etiologies of adult ADHD and addiction vulnerability.", "author" : [ { "dropping-particle" : "", "family" : "Lesch", "given" : "Klaus Peter", "non-dropping-particle" : "", "parse-names" : false, "suffix" : "" }, { "dropping-particle" : "", "family" : "Timmesfeld", "given" : "Nina", "non-dropping-particle" : "", "parse-names" : false, "suffix" : "" }, { "dropping-particle" : "", "family" : "Renner", "given" : "Tobias J.", "non-dropping-particle" : "", "parse-names" : false, "suffix" : "" }, { "dropping-particle" : "", "family" : "Halperin", "given" : "Rebecca", "non-dropping-particle" : "", "parse-names" : false, "suffix" : "" }, { "dropping-particle" : "", "family" : "R\u00f6ser", "given" : "Christoph", "non-dropping-particle" : "", "parse-names" : false, "suffix" : "" }, { "dropping-particle" : "", "family" : "Nguyen", "given" : "T. Trang", "non-dropping-particle" : "", "parse-names" : false, "suffix" : "" }, { "dropping-particle" : "", "family" : "Craig", "given" : "David W.", "non-dropping-particle" : "", "parse-names" : false, "suffix" : "" }, { "dropping-particle" : "", "family" : "Romanos", "given" : "Jasmin", "non-dropping-particle" : "", "parse-names" : false, "suffix" : "" }, { "dropping-particle" : "", "family" : "Heine", "given" : "Monika", "non-dropping-particle" : "", "parse-names" : false, "suffix" : "" }, { "dropping-particle" : "", "family" : "Meyer", "given" : "Jobst", "non-dropping-particle" : "", "parse-names" : false, "suffix" : "" }, { "dropping-particle" : "", "family" : "Freitag", "given" : "Christine", "non-dropping-particle" : "", "parse-names" : false, "suffix" : "" }, { "dropping-particle" : "", "family" : "Warnke", "given" : "Andreas", "non-dropping-particle" : "", "parse-names" : false, "suffix" : "" }, { "dropping-particle" : "", "family" : "Romanos", "given" : "Marcel", "non-dropping-particle" : "", "parse-names" : false, "suffix" : "" }, { "dropping-particle" : "", "family" : "Sch\u00e4fer", "given" : "Helmut", "non-dropping-particle" : "", "parse-names" : false, "suffix" : "" }, { "dropping-particle" : "", "family" : "Walitza", "given" : "Susanne", "non-dropping-particle" : "", "parse-names" : false, "suffix" : "" }, { "dropping-particle" : "", "family" : "Reif", "given" : "Andreas", "non-dropping-particle" : "", "parse-names" : false, "suffix" : "" }, { "dropping-particle" : "", "family" : "Stephan", "given" : "Dietrich A.", "non-dropping-particle" : "", "parse-names" : false, "suffix" : "" }, { "dropping-particle" : "", "family" : "Jacob", "given" : "Christian", "non-dropping-particle" : "", "parse-names" : false, "suffix" : "" } ], "container-title" : "Journal of Neural Transmission", "id" : "ITEM-1", "issue" : "11", "issued" : { "date-parts" : [ [ "2008" ] ] }, "page" : "1573-1585", "title" : "Molecular genetics of adult ADHD: Converging evidence from genome-wide association and extended pedigree linkage studies", "type" : "article-journal", "volume" : "115" }, "uris" : [ "http://www.mendeley.com/documents/?uuid=4750ea53-0918-4000-b15e-0c89d23f66f3" ] } ], "mendeley" : { "previouslyFormattedCitation" : "[3]"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Pr="00037D4E">
              <w:rPr>
                <w:rFonts w:ascii="Arial" w:eastAsia="Times New Roman" w:hAnsi="Arial" w:cs="Arial"/>
                <w:noProof/>
                <w:color w:val="000000"/>
                <w:sz w:val="18"/>
                <w:szCs w:val="18"/>
              </w:rPr>
              <w:t>[3]</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ATP2C2</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rs11860694</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C</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ADHD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Lesch</w:t>
            </w:r>
            <w:proofErr w:type="spellEnd"/>
            <w:r w:rsidRPr="00037D4E">
              <w:rPr>
                <w:rFonts w:ascii="Arial" w:eastAsia="Times New Roman" w:hAnsi="Arial" w:cs="Arial"/>
                <w:color w:val="000000"/>
                <w:sz w:val="18"/>
                <w:szCs w:val="18"/>
              </w:rPr>
              <w:t xml:space="preserve"> et al., 2008)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"PMID" : "18839057", "abstract" : "A genome-wide association (GWA) study with pooled DNA in adult attention-deficit/hyperactivity disorder (ADHD) employing approximately 500K SNP markers identifies novel risk genes and reveals remarkable overlap with findings from recent GWA scans in substance use disorders. Comparison with results from our previously reported high-resolution linkage scan in extended pedigrees confirms several chromosomal loci, including 16q23.1-24.3 which also reached genome-wide significance in a recent meta-analysis of seven linkage studies (Zhou et al. in Am J Med Genet Part B, 2008). The findings provide additional support for a common effect of genes coding for cell adhesion molecules (e.g., CDH13, ASTN2) and regulators of synaptic plasticity (e.g., CTNNA2, KALRN) despite the complex multifactorial etiologies of adult ADHD and addiction vulnerability.", "author" : [ { "dropping-particle" : "", "family" : "Lesch", "given" : "Klaus Peter", "non-dropping-particle" : "", "parse-names" : false, "suffix" : "" }, { "dropping-particle" : "", "family" : "Timmesfeld", "given" : "Nina", "non-dropping-particle" : "", "parse-names" : false, "suffix" : "" }, { "dropping-particle" : "", "family" : "Renner", "given" : "Tobias J.", "non-dropping-particle" : "", "parse-names" : false, "suffix" : "" }, { "dropping-particle" : "", "family" : "Halperin", "given" : "Rebecca", "non-dropping-particle" : "", "parse-names" : false, "suffix" : "" }, { "dropping-particle" : "", "family" : "R\u00f6ser", "given" : "Christoph", "non-dropping-particle" : "", "parse-names" : false, "suffix" : "" }, { "dropping-particle" : "", "family" : "Nguyen", "given" : "T. Trang", "non-dropping-particle" : "", "parse-names" : false, "suffix" : "" }, { "dropping-particle" : "", "family" : "Craig", "given" : "David W.", "non-dropping-particle" : "", "parse-names" : false, "suffix" : "" }, { "dropping-particle" : "", "family" : "Romanos", "given" : "Jasmin", "non-dropping-particle" : "", "parse-names" : false, "suffix" : "" }, { "dropping-particle" : "", "family" : "Heine", "given" : "Monika", "non-dropping-particle" : "", "parse-names" : false, "suffix" : "" }, { "dropping-particle" : "", "family" : "Meyer", "given" : "Jobst", "non-dropping-particle" : "", "parse-names" : false, "suffix" : "" }, { "dropping-particle" : "", "family" : "Freitag", "given" : "Christine", "non-dropping-particle" : "", "parse-names" : false, "suffix" : "" }, { "dropping-particle" : "", "family" : "Warnke", "given" : "Andreas", "non-dropping-particle" : "", "parse-names" : false, "suffix" : "" }, { "dropping-particle" : "", "family" : "Romanos", "given" : "Marcel", "non-dropping-particle" : "", "parse-names" : false, "suffix" : "" }, { "dropping-particle" : "", "family" : "Sch\u00e4fer", "given" : "Helmut", "non-dropping-particle" : "", "parse-names" : false, "suffix" : "" }, { "dropping-particle" : "", "family" : "Walitza", "given" : "Susanne", "non-dropping-particle" : "", "parse-names" : false, "suffix" : "" }, { "dropping-particle" : "", "family" : "Reif", "given" : "Andreas", "non-dropping-particle" : "", "parse-names" : false, "suffix" : "" }, { "dropping-particle" : "", "family" : "Stephan", "given" : "Dietrich A.", "non-dropping-particle" : "", "parse-names" : false, "suffix" : "" }, { "dropping-particle" : "", "family" : "Jacob", "given" : "Christian", "non-dropping-particle" : "", "parse-names" : false, "suffix" : "" } ], "container-title" : "Journal of Neural Transmission", "id" : "ITEM-1", "issue" : "11", "issued" : { "date-parts" : [ [ "2008" ] ] }, "page" : "1573-1585", "title" : "Molecular genetics of adult ADHD: Converging evidence from genome-wide association and extended pedigree linkage studies", "type" : "article-journal", "volume" : "115" }, "uris" : [ "http://www.mendeley.com/documents/?uuid=4750ea53-0918-4000-b15e-0c89d23f66f3" ] } ], "mendeley" : { "previouslyFormattedCitation" : "[3]"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Pr="00037D4E">
              <w:rPr>
                <w:rFonts w:ascii="Arial" w:eastAsia="Times New Roman" w:hAnsi="Arial" w:cs="Arial"/>
                <w:noProof/>
                <w:color w:val="000000"/>
                <w:sz w:val="18"/>
                <w:szCs w:val="18"/>
              </w:rPr>
              <w:t>[3]</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BDNF</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rs6265</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(Huang et al., 2007)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"10.1136/jmg.2006.044883", "ISSN" : "1468-6244", "PMID" : "17293537", "abstract" : "BACKGROUND: Alzheimer's disease is complex, with variants in multiple genes contributing to interactions increasing risk for the disease. Brain-derived neurotrophic factor (BDNF) promotes neuronal survival and modulates hippocampal-dependent memory.\n\nMETHODS: We examined 11 SNPs that spanned the gene on chromosome 11p14 in 220 Alzheimer's patients and 128 control spouses.\n\nRESULTS: Not all of the SNPs were informative, due to minor allele frequencies of &lt;2%. Neither C270T nor two SNPs that reside proximal to exon V had significant association with the disease. However, we did find that the heterozygous form of the rs6265 SNP (Val66Met), as well as the diplotype of three SNPs (rs6265, rs11030104, rs2049045; H1-GTC/H2-ACG) all were highly significant in APOE 4 non-carriers (OR = 2.734; p = 0.0096).\n\nCONCLUSION: The combination of the diplotypes for three SNPs exhibited significant p values for Alzheimer's APOE 4 non-carriers. The two SNPs (rs11030104 and rs2049045) are found between exons VI and VII, while the Val66Met polymorphism is located in the coding exon VIII; the total distance for the three SNPs is 14308 bp. Whether the SNPs are involved with alternative splicing of the VII/VIII transcript is of considerable interest.", "author" : [ { "dropping-particle" : "", "family" : "Huang", "given" : "R", "non-dropping-particle" : "", "parse-names" : false, "suffix" : "" }, { "dropping-particle" : "", "family" : "Huang", "given" : "J", "non-dropping-particle" : "", "parse-names" : false, "suffix" : "" }, { "dropping-particle" : "", "family" : "Cathcart", "given" : "H", "non-dropping-particle" : "", "parse-names" : false, "suffix" : "" }, { "dropping-particle" : "", "family" : "Smith", "given" : "S", "non-dropping-particle" : "", "parse-names" : false, "suffix" : "" }, { "dropping-particle" : "", "family" : "Poduslo", "given" : "S E", "non-dropping-particle" : "", "parse-names" : false, "suffix" : "" } ], "container-title" : "Journal of medical genetics", "id" : "ITEM-1", "issue" : "2", "issued" : { "date-parts" : [ [ "2007", "2" ] ] }, "page" : "e66", "title" : "Genetic variants in brain-derived neurotrophic factor associated with Alzheimer's disease.", "type" : "article-journal", "volume" : "44" }, "uris" : [ "http://www.mendeley.com/documents/?uuid=f8bfda54-b1cb-4549-b3a6-4f479a65b69d" ] } ], "mendeley" : { "previouslyFormattedCitation" : "[4]"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Pr="00037D4E">
              <w:rPr>
                <w:rFonts w:ascii="Arial" w:eastAsia="Times New Roman" w:hAnsi="Arial" w:cs="Arial"/>
                <w:noProof/>
                <w:color w:val="000000"/>
                <w:sz w:val="18"/>
                <w:szCs w:val="18"/>
              </w:rPr>
              <w:t>[4]</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C2ORF3</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rs917235</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G</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Dyslexia</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Scerri</w:t>
            </w:r>
            <w:proofErr w:type="spellEnd"/>
            <w:r w:rsidRPr="00037D4E">
              <w:rPr>
                <w:rFonts w:ascii="Arial" w:eastAsia="Times New Roman" w:hAnsi="Arial" w:cs="Arial"/>
                <w:color w:val="000000"/>
                <w:sz w:val="18"/>
                <w:szCs w:val="18"/>
              </w:rPr>
              <w:t xml:space="preserve"> et al., 2012)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"10.1371/journal.pone.0050321", "ISSN" : "1932-6203", "PMID" : "23209710", "abstract" : "Independent studies have shown that candidate genes for dyslexia and specific language impairment (SLI) impact upon reading/language-specific traits in the general population. To further explore the effect of disorder-associated genes on cognitive functions, we investigated whether they play a role in broader cognitive traits. We tested a panel of dyslexia and SLI genetic risk factors for association with two measures of general cognitive abilities, or IQ, (verbal and non-verbal) in the Avon Longitudinal Study of Parents and Children (ALSPAC) cohort (N&gt;5,000). Only the MRPL19/C2ORF3 locus showed statistically significant association (minimum P\u200a=\u200a0.00009) which was further supported by independent replications following analysis in four other cohorts. In addition, a fifth independent sample showed association between the MRPL19/C2ORF3 locus and white matter structure in the posterior part of the corpus callosum and cingulum, connecting large parts of the cortex in the parietal, occipital and temporal lobes. These findings suggest that this locus, originally identified as being associated with dyslexia, is likely to harbour genetic variants associated with general cognitive abilities by influencing white matter structure in localised neuronal regions.", "author" : [ { "dropping-particle" : "", "family" : "Scerri", "given" : "Thomas S", "non-dropping-particle" : "", "parse-names" : false, "suffix" : "" }, { "dropping-particle" : "", "family" : "Darki", "given" : "Fahimeh", "non-dropping-particle" : "", "parse-names" : false, "suffix" : "" }, { "dropping-particle" : "", "family" : "Newbury", "given" : "Dianne F", "non-dropping-particle" : "", "parse-names" : false, "suffix" : "" }, { "dropping-particle" : "", "family" : "Whitehouse", "given" : "Andrew J O", "non-dropping-particle" : "", "parse-names" : false, "suffix" : "" }, { "dropping-particle" : "", "family" : "Peyrard-Janvid", "given" : "Myriam", "non-dropping-particle" : "", "parse-names" : false, "suffix" : "" }, { "dropping-particle" : "", "family" : "Matsson", "given" : "Hans", "non-dropping-particle" : "", "parse-names" : false, "suffix" : "" }, { "dropping-particle" : "", "family" : "Ang", "given" : "Qi W", "non-dropping-particle" : "", "parse-names" : false, "suffix" : "" }, { "dropping-particle" : "", "family" : "Pennell", "given" : "Craig E", "non-dropping-particle" : "", "parse-names" : false, "suffix" : "" }, { "dropping-particle" : "", "family" : "Ring", "given" : "Susan", "non-dropping-particle" : "", "parse-names" : false, "suffix" : "" }, { "dropping-particle" : "", "family" : "Stein", "given" : "John", "non-dropping-particle" : "", "parse-names" : false, "suffix" : "" }, { "dropping-particle" : "", "family" : "Morris", "given" : "Andrew P", "non-dropping-particle" : "", "parse-names" : false, "suffix" : "" }, { "dropping-particle" : "", "family" : "Monaco", "given" : "Anthony P", "non-dropping-particle" : "", "parse-names" : false, "suffix" : "" }, { "dropping-particle" : "", "family" : "Kere", "given" : "Juha", "non-dropping-particle" : "", "parse-names" : false, "suffix" : "" }, { "dropping-particle" : "", "family" : "Talcott", "given" : "Joel B", "non-dropping-particle" : "", "parse-names" : false, "suffix" : "" }, { "dropping-particle" : "", "family" : "Klingberg", "given" : "Torkel", "non-dropping-particle" : "", "parse-names" : false, "suffix" : "" }, { "dropping-particle" : "", "family" : "Paracchini", "given" : "Silvia", "non-dropping-particle" : "", "parse-names" : false, "suffix" : "" } ], "container-title" : "PloS one", "id" : "ITEM-1", "issue" : "11", "issued" : { "date-parts" : [ [ "2012", "1" ] ] }, "page" : "e50321", "title" : "The dyslexia candidate locus on 2p12 is associated with general cognitive ability and white matter structure.", "type" : "article-journal", "volume" : "7" }, "uris" : [ "http://www.mendeley.com/documents/?uuid=88ec26d4-99b3-4f90-a715-3d816720405f" ] } ], "mendeley" : { "previouslyFormattedCitation" : "[5]"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Pr="00037D4E">
              <w:rPr>
                <w:rFonts w:ascii="Arial" w:eastAsia="Times New Roman" w:hAnsi="Arial" w:cs="Arial"/>
                <w:noProof/>
                <w:color w:val="000000"/>
                <w:sz w:val="18"/>
                <w:szCs w:val="18"/>
              </w:rPr>
              <w:t>[5]</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B41C76">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C9</w:t>
            </w:r>
            <w:r>
              <w:rPr>
                <w:rFonts w:ascii="Arial" w:eastAsia="Times New Roman" w:hAnsi="Arial" w:cs="Arial"/>
                <w:i/>
                <w:color w:val="000000"/>
                <w:sz w:val="18"/>
                <w:szCs w:val="18"/>
              </w:rPr>
              <w:t>ORF</w:t>
            </w:r>
            <w:r w:rsidRPr="00F42DB4">
              <w:rPr>
                <w:rFonts w:ascii="Arial" w:eastAsia="Times New Roman" w:hAnsi="Arial" w:cs="Arial"/>
                <w:i/>
                <w:color w:val="000000"/>
                <w:sz w:val="18"/>
                <w:szCs w:val="18"/>
              </w:rPr>
              <w:t>72</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rs10757668</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T</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FTD-ALS</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(De Jesus-Hernandez et al., 2011)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"10.1016/j.neuron.2011.09.011", "ISSN" : "1097-4199", "PMID" : "21944778", "abstract" : "Several families have been reported with autosomal-dominant frontotemporal dementia (FTD) and amyotrophic lateral sclerosis (ALS), genetically linked to chromosome 9p21. Here, we report an expansion of a noncoding GGGGCC hexanucleotide repeat in the gene C9ORF72 that is strongly associated with disease in a large FTD/ALS kindred, previously reported to be conclusively linked to chromosome 9p. This same repeat expansion was identified in the majority of our families with a combined FTD/ALS phenotype and TDP-43-based pathology. Analysis of extended clinical series found the C9ORF72 repeat expansion to be the most common genetic abnormality in both familial FTD (11.7%) and familial ALS (23.5%). The repeat expansion leads to the loss of one alternatively spliced C9ORF72 transcript and to formation of nuclear RNA foci, suggesting multiple disease mechanisms. Our findings indicate that repeat expansion in C9ORF72 is a major cause of both FTD and ALS.", "author" : [ { "dropping-particle" : "", "family" : "DeJesus-Hernandez", "given" : "Mariely", "non-dropping-particle" : "", "parse-names" : false, "suffix" : "" }, { "dropping-particle" : "", "family" : "Mackenzie", "given" : "Ian R", "non-dropping-particle" : "", "parse-names" : false, "suffix" : "" }, { "dropping-particle" : "", "family" : "Boeve", "given" : "Bradley F", "non-dropping-particle" : "", "parse-names" : false, "suffix" : "" }, { "dropping-particle" : "", "family" : "Boxer", "given" : "Adam L", "non-dropping-particle" : "", "parse-names" : false, "suffix" : "" }, { "dropping-particle" : "", "family" : "Baker", "given" : "Matt", "non-dropping-particle" : "", "parse-names" : false, "suffix" : "" }, { "dropping-particle" : "", "family" : "Rutherford", "given" : "Nicola J", "non-dropping-particle" : "", "parse-names" : false, "suffix" : "" }, { "dropping-particle" : "", "family" : "Nicholson", "given" : "Alexandra M", "non-dropping-particle" : "", "parse-names" : false, "suffix" : "" }, { "dropping-particle" : "", "family" : "Finch", "given" : "NiCole A", "non-dropping-particle" : "", "parse-names" : false, "suffix" : "" }, { "dropping-particle" : "", "family" : "Flynn", "given" : "Heather", "non-dropping-particle" : "", "parse-names" : false, "suffix" : "" }, { "dropping-particle" : "", "family" : "Adamson", "given" : "Jennifer", "non-dropping-particle" : "", "parse-names" : false, "suffix" : "" }, { "dropping-particle" : "", "family" : "Kouri", "given" : "Naomi", "non-dropping-particle" : "", "parse-names" : false, "suffix" : "" }, { "dropping-particle" : "", "family" : "Wojtas", "given" : "Aleksandra", "non-dropping-particle" : "", "parse-names" : false, "suffix" : "" }, { "dropping-particle" : "", "family" : "Sengdy", "given" : "Pheth", "non-dropping-particle" : "", "parse-names" : false, "suffix" : "" }, { "dropping-particle" : "", "family" : "Hsiung", "given" : "Ging-Yuek R", "non-dropping-particle" : "", "parse-names" : false, "suffix" : "" }, { "dropping-particle" : "", "family" : "Karydas", "given" : "Anna", "non-dropping-particle" : "", "parse-names" : false, "suffix" : "" }, { "dropping-particle" : "", "family" : "Seeley", "given" : "William W", "non-dropping-particle" : "", "parse-names" : false, "suffix" : "" }, { "dropping-particle" : "", "family" : "Josephs", "given" : "Keith a", "non-dropping-particle" : "", "parse-names" : false, "suffix" : "" }, { "dropping-particle" : "", "family" : "Coppola", "given" : "Giovanni", "non-dropping-particle" : "", "parse-names" : false, "suffix" : "" }, { "dropping-particle" : "", "family" : "Geschwind", "given" : "Daniel H", "non-dropping-particle" : "", "parse-names" : false, "suffix" : "" }, { "dropping-particle" : "", "family" : "Wszolek", "given" : "Zbigniew K", "non-dropping-particle" : "", "parse-names" : false, "suffix" : "" }, { "dropping-particle" : "", "family" : "Feldman", "given" : "Howard", "non-dropping-particle" : "", "parse-names" : false, "suffix" : "" }, { "dropping-particle" : "", "family" : "Knopman", "given" : "David S", "non-dropping-particle" : "", "parse-names" : false, "suffix" : "" }, { "dropping-particle" : "", "family" : "Petersen", "given" : "Ronald C", "non-dropping-particle" : "", "parse-names" : false, "suffix" : "" }, { "dropping-particle" : "", "family" : "Miller", "given" : "Bruce L", "non-dropping-particle" : "", "parse-names" : false, "suffix" : "" }, { "dropping-particle" : "", "family" : "Dickson", "given" : "Dennis W", "non-dropping-particle" : "", "parse-names" : false, "suffix" : "" }, { "dropping-particle" : "", "family" : "Boylan", "given" : "Kevin B", "non-dropping-particle" : "", "parse-names" : false, "suffix" : "" }, { "dropping-particle" : "", "family" : "Graff-Radford", "given" : "Neill R", "non-dropping-particle" : "", "parse-names" : false, "suffix" : "" }, { "dropping-particle" : "", "family" : "Rademakers", "given" : "Rosa", "non-dropping-particle" : "", "parse-names" : false, "suffix" : "" } ], "container-title" : "Neuron", "id" : "ITEM-1", "issue" : "2", "issued" : { "date-parts" : [ [ "2011", "10", "20" ] ] }, "page" : "245-56", "publisher" : "Elsevier Inc.", "title" : "Expanded GGGGCC hexanucleotide repeat in noncoding region of C9ORF72 causes chromosome 9p-linked FTD and ALS.", "type" : "article-journal", "volume" : "72" }, "uris" : [ "http://www.mendeley.com/documents/?uuid=4f102013-29c3-4e21-bd5f-13f78cbefaf7" ] } ], "mendeley" : { "previouslyFormattedCitation" : "[6]"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Pr="00037D4E">
              <w:rPr>
                <w:rFonts w:ascii="Arial" w:eastAsia="Times New Roman" w:hAnsi="Arial" w:cs="Arial"/>
                <w:noProof/>
                <w:color w:val="000000"/>
                <w:sz w:val="18"/>
                <w:szCs w:val="18"/>
              </w:rPr>
              <w:t>[6]</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Pr>
                <w:rFonts w:ascii="Arial" w:eastAsia="Times New Roman" w:hAnsi="Arial" w:cs="Arial"/>
                <w:i/>
                <w:color w:val="000000"/>
                <w:sz w:val="18"/>
                <w:szCs w:val="18"/>
              </w:rPr>
              <w:t>C9ORF72</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rs3849942</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T</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FTD-ALS</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Taqman</w:t>
            </w:r>
            <w:proofErr w:type="spellEnd"/>
            <w:r w:rsidRPr="00037D4E">
              <w:rPr>
                <w:rFonts w:ascii="Arial" w:eastAsia="Times New Roman" w:hAnsi="Arial" w:cs="Arial"/>
                <w:color w:val="000000"/>
                <w:sz w:val="18"/>
                <w:szCs w:val="18"/>
              </w:rPr>
              <w:t xml:space="preserve"> Panel</w:t>
            </w:r>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Shatunov</w:t>
            </w:r>
            <w:proofErr w:type="spellEnd"/>
            <w:r w:rsidRPr="00037D4E">
              <w:rPr>
                <w:rFonts w:ascii="Arial" w:eastAsia="Times New Roman" w:hAnsi="Arial" w:cs="Arial"/>
                <w:color w:val="000000"/>
                <w:sz w:val="18"/>
                <w:szCs w:val="18"/>
              </w:rPr>
              <w:t xml:space="preserve"> et al., 2010)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"10.1016/S1474-4422(10)70197-6", "ISSN" : "1474-4465", "PMID" : "20801717", "abstract" : "BACKGROUND: Amyotrophic lateral sclerosis (ALS) is a neurodegenerative disease of motor neurons that results in progressive weakness and death from respiratory failure, commonly within about 3 years. Previous studies have shown association of a locus on chromosome 9p with ALS and linkage with ALS-frontotemporal dementia. We aimed to test whether this genomic region is also associated with ALS in an independent set of UK samples, and to identify risk factors associated with ALS in a further genome-wide association study that combined data from the independent analysis with those from other countries.\n\nMETHODS: We collected samples from patients with sporadic ALS from 20 UK hospitals and obtained UK control samples from the control groups of the Depression Case Control study, the Bipolar Affective Case Control Study, and the British 1958 birth cohort DNA collection. Genotyping of DNA in this independent analysis was done with Illumina HumanHap550 BeadChips. We then undertook a joint genome-wide analysis that combined data from the independent set with published data from the UK, USA, Netherlands, Ireland, Italy, France, Sweden, and Belgium. The threshold for significance was p=0\u00b705 in the independent analysis, because we were interested in replicating a small number of previously reported associations, whereas the Bonferroni-corrected threshold for significance in the joint analysis was p=2\u00b720\u00d710(-7)\n\nFINDINGS: After quality control, samples were available from 599 patients and 4144 control individuals in the independent set. In this analysis, two single nucleotide polymorphisms in a locus on chromosome 9p21.2 were associated with ALS: rs3849942 (p=2\u00b722\u00d710(-6); odds ratio [OR] 1\u00b739, 95% CI 1\u00b721-1\u00b759) and rs2814707 (p=3\u00b732\u00d710(-6); 1\u00b738, 1\u00b720-1\u00b758). In the joint analysis, which included samples from 4312 patients with ALS and 8425 control individuals, rs3849942 (p=4\u00b764\u00d710(-10); OR 1\u00b722, 95% CI 1\u00b715-1\u00b730) and rs2814707 (p=4\u00b772\u00d710(-10); 1\u00b722, 1\u00b715-1\u00b730) were associated with ALS.\n\nINTERPRETATION: We have found strong evidence of a genetic association of two single nucleotide polymorphisms on chromosome 9 with sporadic ALS, in line with findings from previous independent GWAS of ALS and linkage studies of ALS-frontotemporal dementia. Our findings together with these earlier findings suggest that genetic variation at this locus on chromosome 9 causes sporadic ALS and familial ALS-frontotemporal dementia. Resequencing studies and then functional analysis should b\u2026", "author" : [ { "dropping-particle" : "", "family" : "Shatunov", "given" : "Aleksey", "non-dropping-particle" : "", "parse-names" : false, "suffix" : "" }, { "dropping-particle" : "", "family" : "Mok", "given" : "Kin", "non-dropping-particle" : "", "parse-names" : false, "suffix" : "" }, { "dropping-particle" : "", "family" : "Newhouse", "given" : "Stephen", "non-dropping-particle" : "", "parse-names" : false, "suffix" : "" }, { "dropping-particle" : "", "family" : "Weale", "given" : "Michael E", "non-dropping-particle" : "", "parse-names" : false, "suffix" : "" }, { "dropping-particle" : "", "family" : "Smith", "given" : "Bradley", "non-dropping-particle" : "", "parse-names" : false, "suffix" : "" }, { "dropping-particle" : "", "family" : "Vance", "given" : "Caroline", "non-dropping-particle" : "", "parse-names" : false, "suffix" : "" }, { "dropping-particle" : "", "family" : "Johnson", "given" : "Lauren", "non-dropping-particle" : "", "parse-names" : false, "suffix" : "" }, { "dropping-particle" : "", "family" : "Veldink", "given" : "Jan H", "non-dropping-particle" : "", "parse-names" : false, "suffix" : "" }, { "dropping-particle" : "", "family" : "Es", "given" : "Michael a", "non-dropping-particle" : "van", "parse-names" : false, "suffix" : "" }, { "dropping-particle" : "", "family" : "Berg", "given" : "Leonard H", "non-dropping-particle" : "van den", "parse-names" : false, "suffix" : "" }, { "dropping-particle" : "", "family" : "Robberecht", "given" : "Wim", "non-dropping-particle" : "", "parse-names" : false, "suffix" : "" }, { "dropping-particle" : "", "family" : "Damme", "given" : "Philip", "non-dropping-particle" : "Van", "parse-names" : false, "suffix" : "" }, { "dropping-particle" : "", "family" : "Hardiman", "given" : "Orla", "non-dropping-particle" : "", "parse-names" : false, "suffix" : "" }, { "dropping-particle" : "", "family" : "Farmer", "given" : "Anne E", "non-dropping-particle" : "", "parse-names" : false, "suffix" : "" }, { "dropping-particle" : "", "family" : "Lewis", "given" : "Cathryn M", "non-dropping-particle" : "", "parse-names" : false, "suffix" : "" }, { "dropping-particle" : "", "family" : "Butler", "given" : "Amy W", "non-dropping-particle" : "", "parse-names" : false, "suffix" : "" }, { "dropping-particle" : "", "family" : "Abel", "given" : "Olubunmi", "non-dropping-particle" : "", "parse-names" : false, "suffix" : "" }, { "dropping-particle" : "", "family" : "Andersen", "given" : "Peter M", "non-dropping-particle" : "", "parse-names" : false, "suffix" : "" }, { "dropping-particle" : "", "family" : "Fogh", "given" : "Isabella", "non-dropping-particle" : "", "parse-names" : false, "suffix" : "" }, { "dropping-particle" : "", "family" : "Silani", "given" : "Vincenzo", "non-dropping-particle" : "", "parse-names" : false, "suffix" : "" }, { "dropping-particle" : "", "family" : "Chi\u00f2", "given" : "Adriano", "non-dropping-particle" : "", "parse-names" : false, "suffix" : "" }, { "dropping-particle" : "", "family" : "Traynor", "given" : "Bryan J", "non-dropping-particle" : "", "parse-names" : false, "suffix" : "" }, { "dropping-particle" : "", "family" : "Melki", "given" : "Judith", "non-dropping-particle" : "", "parse-names" : false, "suffix" : "" }, { "dropping-particle" : "", "family" : "Meininger", "given" : "Vincent", "non-dropping-particle" : "", "parse-names" : false, "suffix" : "" }, { "dropping-particle" : "", "family" : "Landers", "given" : "John E", "non-dropping-particle" : "", "parse-names" : false, "suffix" : "" }, { "dropping-particle" : "", "family" : "McGuffin", "given" : "Peter", "non-dropping-particle" : "", "parse-names" : false, "suffix" : "" }, { "dropping-particle" : "", "family" : "Glass", "given" : "Jonathan D", "non-dropping-particle" : "", "parse-names" : false, "suffix" : "" }, { "dropping-particle" : "", "family" : "Pall", "given" : "Hardev", "non-dropping-particle" : "", "parse-names" : false, "suffix" : "" }, { "dropping-particle" : "", "family" : "Leigh", "given" : "P Nigel", "non-dropping-particle" : "", "parse-names" : false, "suffix" : "" }, { "dropping-particle" : "", "family" : "Hardy", "given" : "John", "non-dropping-particle" : "", "parse-names" : false, "suffix" : "" }, { "dropping-particle" : "", "family" : "Brown", "given" : "Robert H", "non-dropping-particle" : "", "parse-names" : false, "suffix" : "" }, { "dropping-particle" : "", "family" : "Powell", "given" : "John F", "non-dropping-particle" : "", "parse-names" : false, "suffix" : "" }, { "dropping-particle" : "", "family" : "Orrell", "given" : "Richard W", "non-dropping-particle" : "", "parse-names" : false, "suffix" : "" }, { "dropping-particle" : "", "family" : "Morrison", "given" : "Karen E", "non-dropping-particle" : "", "parse-names" : false, "suffix" : "" }, { "dropping-particle" : "", "family" : "Shaw", "given" : "Pamela J", "non-dropping-particle" : "", "parse-names" : false, "suffix" : "" }, { "dropping-particle" : "", "family" : "Shaw", "given" : "Christopher E", "non-dropping-particle" : "", "parse-names" : false, "suffix" : "" }, { "dropping-particle" : "", "family" : "Al-Chalabi", "given" : "Ammar", "non-dropping-particle" : "", "parse-names" : false, "suffix" : "" } ], "container-title" : "The Lancet. Neurology", "id" : "ITEM-1", "issue" : "10", "issued" : { "date-parts" : [ [ "2010", "10" ] ] }, "page" : "986-94", "title" : "Chromosome 9p21 in sporadic amyotrophic lateral sclerosis in the UK and seven other countries: a genome-wide association study.", "type" : "article-journal", "volume" : "9" }, "uris" : [ "http://www.mendeley.com/documents/?uuid=450cc5d9-754c-4086-ba2d-7e3ec1a0544e" ] } ], "mendeley" : { "previouslyFormattedCitation" : "[7]"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[7]</w:t>
            </w:r>
            <w:r w:rsidR="00EC1F81" w:rsidRPr="00037D4E">
              <w:rPr>
                <w:rFonts w:ascii="Arial" w:eastAsia="Times New Roman" w:hAnsi="Arial" w:cs="Arial"/>
                <w:color w:val="000000"/>
                <w:sz w:val="18"/>
                <w:szCs w:val="18"/>
              </w:rPr>
              <w:fldChar w:fldCharType="end"/>
            </w:r>
            <w:r w:rsidR="00D5313F">
              <w:rPr>
                <w:rFonts w:ascii="Arial" w:eastAsia="Times New Roman" w:hAnsi="Arial" w:cs="Arial"/>
                <w:color w:val="000000"/>
                <w:sz w:val="18"/>
                <w:szCs w:val="18"/>
              </w:rPr>
              <w:t xml:space="preserve">; (Dobson-Stone et al., 2012) </w:t>
            </w:r>
            <w:r w:rsidR="00EC1F81">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"10.1212/WNL.0b013e3182684634", "ISBN" : "1526-632X (Electronic)\\n0028-3878 (Linking)", "ISSN" : "00283878", "PMID" : "22875086", "abstract" : "OBJECTIVE: To determine the frequency of a hexanucleotide repeat expansion in C9ORF72, a gene of unknown function implicated in frontotemporal dementia (FTD) and amyotrophic lateral sclerosis (ALS), in Australian FTD patient cohorts and to examine the clinical and neuropathologic phenotypes associated with this expansion.\\n\\nMETHODS: We examined a clinically ascertained FTD cohort (n = 89) and a neuropathologically ascertained cohort of frontotemporal lobar degeneration cases with TDP-43 pathology (FTLD-TDP) (n = 22) for the C9ORF72 hexanucleotide repeat expansion using a repeat primed PCR assay. All expansion-positive patients were genotyped for rs3849942, a surrogate marker for the chromosome 9p21 risk haplotype previously associated with FTD and ALS.\\n\\nRESULTS: The C9ORF72 repeat expansion was detected in 10% of patients in the clinically diagnosed cohort, rising to 29% in those with a positive family history of early-onset dementia or ALS. The prevalence of psychotic features was significantly higher in expansion-positive cases (56% vs 14%). In the pathology cohort, 41% of TDP-43-positive cases harbored the repeat expansion, and all exhibited type B pathology. One of the 17 expansion-positive probands was homozygous for the \"nonrisk\" G allele of rs3849942.\\n\\nCONCLUSIONS: The C9ORF72 repeat expansion is a relatively common cause of FTD in Australian populations, and is especially common in those with FTD-ALS, psychotic features, and a strong family history. Detection of a repeat expansion on the 9p21 putative \"nonrisk\" haplotype suggests that not all mutation carriers are necessarily descended from a common founder and indicates that the expansion may have occurred on multiple haplotype backgrounds.", "author" : [ { "dropping-particle" : "", "family" : "Dobson-Stone", "given" : "Carol", "non-dropping-particle" : "", "parse-names" : false, "suffix" : "" }, { "dropping-particle" : "", "family" : "Hallupp", "given" : "Marianne", "non-dropping-particle" : "", "parse-names" : false, "suffix" : "" }, { "dropping-particle" : "", "family" : "Bartley", "given" : "Lauren", "non-dropping-particle" : "", "parse-names" : false, "suffix" : "" }, { "dropping-particle" : "", "family" : "Shepherd", "given" : "Claire E.", "non-dropping-particle" : "", "parse-names" : false, "suffix" : "" }, { "dropping-particle" : "", "family" : "Halliday", "given" : "Glenda M.", "non-dropping-particle" : "", "parse-names" : false, "suffix" : "" }, { "dropping-particle" : "", "family" : "Schofield", "given" : "Peter R.", "non-dropping-particle" : "", "parse-names" : false, "suffix" : "" }, { "dropping-particle" : "", "family" : "Hodges", "given" : "John R.", "non-dropping-particle" : "", "parse-names" : false, "suffix" : "" }, { "dropping-particle" : "", "family" : "Kwok", "given" : "John B J", "non-dropping-particle" : "", "parse-names" : false, "suffix" : "" } ], "container-title" : "Neurology", "id" : "ITEM-1", "issue" : "10", "issued" : { "date-parts" : [ [ "2012" ] ] }, "page" : "995-1001", "title" : "C9ORF72 repeat expansion in clinical and neuropathologic frontotemporal dementia cohorts", "type" : "article-journal", "volume" : "79" }, "uris" : [ "http://www.mendeley.com/documents/?uuid=b3fc2ef4-993a-4e53-a570-3859896ddb34" ] } ], "mendeley" : { "previouslyFormattedCitation" : "[8]" }, "properties" : { "noteIndex" : 0 }, "schema" : "https://github.com/citation-style-language/schema/raw/master/csl-citation.json" }</w:instrText>
            </w:r>
            <w:r w:rsidR="00EC1F81">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[8]</w:t>
            </w:r>
            <w:r w:rsidR="00EC1F81">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CD2AP</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rs9349407</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C</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Naj</w:t>
            </w:r>
            <w:proofErr w:type="spellEnd"/>
            <w:r w:rsidRPr="00037D4E">
              <w:rPr>
                <w:rFonts w:ascii="Arial" w:eastAsia="Times New Roman" w:hAnsi="Arial" w:cs="Arial"/>
                <w:color w:val="000000"/>
                <w:sz w:val="18"/>
                <w:szCs w:val="18"/>
              </w:rPr>
              <w:t xml:space="preserve"> et al., 2011)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"10.1038/ng.801", "ISSN" : "1546-1718", "PMID" : "21460841", "abstract" : "The Alzheimer Disease Genetics Consortium (ADGC) performed a genome-wide association study of late-onset Alzheimer disease using a three-stage design consisting of a discovery stage (stage 1) and two replication stages (stages 2 and 3). Both joint analysis and meta-analysis approaches were used. We obtained genome-wide significant results at MS4A4A (rs4938933; stages 1 and 2, meta-analysis P (P(M)) = 1.7 \u00d7 10(-9), joint analysis P (P(J)) = 1.7 \u00d7 10(-9); stages 1, 2 and 3, P(M) = 8.2 \u00d7 10(-12)), CD2AP (rs9349407; stages 1, 2 and 3, P(M) = 8.6 \u00d7 10(-9)), EPHA1 (rs11767557; stages 1, 2 and 3, P(M) = 6.0 \u00d7 10(-10)) and CD33 (rs3865444; stages 1, 2 and 3, P(M) = 1.6 \u00d7 10(-9)). We also replicated previous associations at CR1 (rs6701713; P(M) = 4.6 \u00d7 10(-10), P(J) = 5.2 \u00d7 10(-11)), CLU (rs1532278; P(M) = 8.3 \u00d7 10(-8), P(J) = 1.9 \u00d7 10(-8)), BIN1 (rs7561528; P(M) = 4.0 \u00d7 10(-14), P(J) = 5.2 \u00d7 10(-14)) and PICALM (rs561655; P(M) = 7.0 \u00d7 10(-11), P(J) = 1.0 \u00d7 10(-10)), but not at EXOC3L2, to late-onset Alzheimer's disease susceptibility.", "author" : [ { "dropping-particle" : "", "family" : "Naj", "given" : "Adam C", "non-dropping-particle" : "", "parse-names" : false, "suffix" : "" }, { "dropping-particle" : "", "family" : "Jun", "given" : "Gyungah", "non-dropping-particle" : "", "parse-names" : false, "suffix" : "" }, { "dropping-particle" : "", "family" : "Beecham", "given" : "Gary W", "non-dropping-particle" : "", "parse-names" : false, "suffix" : "" }, { "dropping-particle" : "", "family" : "Wang", "given" : "Li-San", "non-dropping-particle" : "", "parse-names" : false, "suffix" : "" }, { "dropping-particle" : "", "family" : "Vardarajan", "given" : "Badri Narayan", "non-dropping-particle" : "", "parse-names" : false, "suffix" : "" }, { "dropping-particle" : "", "family" : "Buros", "given" : "Jacqueline", "non-dropping-particle" : "", "parse-names" : false, "suffix" : "" }, { "dropping-particle" : "", "family" : "Gallins", "given" : "Paul J", "non-dropping-particle" : "", "parse-names" : false, "suffix" : "" }, { "dropping-particle" : "", "family" : "Buxbaum", "given" : "Joseph D", "non-dropping-particle" : "", "parse-names" : false, "suffix" : "" }, { "dropping-particle" : "", "family" : "Jarvik", "given" : "Gail P", "non-dropping-particle" : "", "parse-names" : false, "suffix" : "" }, { "dropping-particle" : "", "family" : "Crane", "given" : "Paul K", "non-dropping-particle" : "", "parse-names" : false, "suffix" : "" }, { "dropping-particle" : "", "family" : "Larson", "given" : "Eric B", "non-dropping-particle" : "", "parse-names" : false, "suffix" : "" }, { "dropping-particle" : "", "family" : "Bird", "given" : "Thomas D", "non-dropping-particle" : "", "parse-names" : false, "suffix" : "" }, { "dropping-particle" : "", "family" : "Boeve", "given" : "Bradley F", "non-dropping-particle" : "", "parse-names" : false, "suffix" : "" }, { "dropping-particle" : "", "family" : "Graff-Radford", "given" : "Neill R", "non-dropping-particle" : "", "parse-names" : false, "suffix" : "" }, { "dropping-particle" : "", "family" : "Jager", "given" : "Philip L", "non-dropping-particle" : "De", "parse-names" : false, "suffix" : "" }, { "dropping-particle" : "", "family" : "Evans", "given" : "Denis", "non-dropping-particle" : "", "parse-names" : false, "suffix" : "" }, { "dropping-particle" : "", "family" : "Schneider", "given" : "Julie A", "non-dropping-particle" : "", "parse-names" : false, "suffix" : "" }, { "dropping-particle" : "", "family" : "Carrasquillo", "given" : "Minerva M", "non-dropping-particle" : "", "parse-names" : false, "suffix" : "" }, { "dropping-particle" : "", "family" : "Ertekin-Taner", "given" : "Nilufer", "non-dropping-particle" : "", "parse-names" : false, "suffix" : "" }, { "dropping-particle" : "", "family" : "Younkin", "given" : "Steven G", "non-dropping-particle" : "", "parse-names" : false, "suffix" : "" }, { "dropping-particle" : "", "family" : "Cruchaga", "given" : "Carlos", "non-dropping-particle" : "", "parse-names" : false, "suffix" : "" }, { "dropping-particle" : "", "family" : "Kauwe", "given" : "John S K", "non-dropping-particle" : "", "parse-names" : false, "suffix" : "" }, { "dropping-particle" : "", "family" : "Nowotny", "given" : "Petra", "non-dropping-particle" : "", "parse-names" : false, "suffix" : "" }, { "dropping-particle" : "", "family" : "Kramer", "given" : "Patricia", "non-dropping-particle" : "", "parse-names" : false, "suffix" : "" }, { "dropping-particle" : "", "family" : "Hardy", "given" : "John", "non-dropping-particle" : "", "parse-names" : false, "suffix" : "" }, { "dropping-particle" : "", "family" : "Huentelman", "given" : "Matthew J", "non-dropping-particle" : "", "parse-names" : false, "suffix" : "" }, { "dropping-particle" : "", "family" : "Myers", "given" : "Amanda J", "non-dropping-particle" : "", "parse-names" : false, "suffix" : "" }, { "dropping-particle" : "", "family" : "Barmada", "given" : "Michael M", "non-dropping-particle" : "", "parse-names" : false, "suffix" : "" }, { "dropping-particle" : "", "family" : "Demirci", "given" : "F Yesim", "non-dropping-particle" : "", "parse-names" : false, "suffix" : "" }, { "dropping-particle" : "", "family" : "Baldwin", "given" : "Clinton T", "non-dropping-particle" : "", "parse-names" : false, "suffix" : "" }, { "dropping-particle" : "", "family" : "Green", "given" : "Robert C", "non-dropping-particle" : "", "parse-names" : false, "suffix" : "" }, { "dropping-particle" : "", "family" : "Rogaeva", "given" : "Ekaterina", "non-dropping-particle" : "", "parse-names" : false, "suffix" : "" }, { "dropping-particle" : "", "family" : "St George-Hyslop", "given" : "Peter", "non-dropping-particle" : "", "parse-names" : false, "suffix" : "" }, { "dropping-particle" : "", "family" : "Arnold", "given" : "Steven E", "non-dropping-particle" : "", "parse-names" : false, "suffix" : "" }, { "dropping-particle" : "", "family" : "Barber", "given" : "Robert", "non-dropping-particle" : "", "parse-names" : false, "suffix" : "" }, { "dropping-particle" : "", "family" : "Beach", "given" : "Thomas", "non-dropping-particle" : "", "parse-names" : false, "suffix" : "" }, { "dropping-particle" : "", "family" : "Bigio", "given" : "Eileen H", "non-dropping-particle" : "", "parse-names" : false, "suffix" : "" }, { "dropping-particle" : "", "family" : "Bowen", "given" : "James D", "non-dropping-particle" : "", "parse-names" : false, "suffix" : "" }, { "dropping-particle" : "", "family" : "Boxer", "given" : "Adam", "non-dropping-particle" : "", "parse-names" : false, "suffix" : "" }, { "dropping-particle" : "", "family" : "Burke", "given" : "James R", "non-dropping-particle" : "", "parse-names" : false, "suffix" : "" }, { "dropping-particle" : "", "family" : "Cairns", "given" : "Nigel J", "non-dropping-particle" : "", "parse-names" : false, "suffix" : "" }, { "dropping-particle" : "", "family" : "Carlson", "given" : "Chris S", "non-dropping-particle" : "", "parse-names" : false, "suffix" : "" }, { "dropping-particle" : "", "family" : "Carney", "given" : "Regina M", "non-dropping-particle" : "", "parse-names" : false, "suffix" : "" }, { "dropping-particle" : "", "family" : "Carroll", "given" : "Steven L", "non-dropping-particle" : "", "parse-names" : false, "suffix" : "" }, { "dropping-particle" : "", "family" : "Chui", "given" : "Helena C", "non-dropping-particle" : "", "parse-names" : false, "suffix" : "" }, { "dropping-particle" : "", "family" : "Clark", "given" : "David G", "non-dropping-particle" : "", "parse-names" : false, "suffix" : "" }, { "dropping-particle" : "", "family" : "Corneveaux", "given" : "Jason", "non-dropping-particle" : "", "parse-names" : false, "suffix" : "" }, { "dropping-particle" : "", "family" : "Cotman", "given" : "Carl W", "non-dropping-particle" : "", "parse-names" : false, "suffix" : "" }, { "dropping-particle" : "", "family" : "Cummings", "given" : "Jeffrey L", "non-dropping-particle" : "", "parse-names" : false, "suffix" : "" }, { "dropping-particle" : "", "family" : "DeCarli", "given" : "Charles", "non-dropping-particle" : "", "parse-names" : false, "suffix" : "" }, { "dropping-particle" : "", "family" : "DeKosky", "given" : "Steven T", "non-dropping-particle" : "", "parse-names" : false, "suffix" : "" }, { "dropping-particle" : "", "family" : "Diaz-Arrastia", "given" : "Ramon", "non-dropping-particle" : "", "parse-names" : false, "suffix" : "" }, { "dropping-particle" : "", "family" : "Dick", "given" : "Malcolm", "non-dropping-particle" : "", "parse-names" : false, "suffix" : "" }, { "dropping-particle" : "", "family" : "Dickson", "given" : "Dennis W", "non-dropping-particle" : "", "parse-names" : false, "suffix" : "" }, { "dropping-particle" : "", "family" : "Ellis", "given" : "William G", "non-dropping-particle" : "", "parse-names" : false, "suffix" : "" }, { "dropping-particle" : "", "family" : "Faber", "given" : "Kelley M", "non-dropping-particle" : "", "parse-names" : false, "suffix" : "" }, { "dropping-particle" : "", "family" : "Fallon", "given" : "Kenneth B", "non-dropping-particle" : "", "parse-names" : false, "suffix" : "" }, { "dropping-particle" : "", "family" : "Farlow", "given" : "Martin R", "non-dropping-particle" : "", "parse-names" : false, "suffix" : "" }, { "dropping-particle" : "", "family" : "Ferris", "given" : "Steven", "non-dropping-particle" : "", "parse-names" : false, "suffix" : "" }, { "dropping-particle" : "", "family" : "Frosch", "given" : "Matthew P", "non-dropping-particle" : "", "parse-names" : false, "suffix" : "" }, { "dropping-particle" : "", "family" : "Galasko", "given" : "Douglas R", "non-dropping-particle" : "", "parse-names" : false, "suffix" : "" }, { "dropping-particle" : "", "family" : "Ganguli", "given" : "Mary", "non-dropping-particle" : "", "parse-names" : false, "suffix" : "" }, { "dropping-particle" : "", "family" : "Gearing", "given" : "Marla", "non-dropping-particle" : "", "parse-names" : false, "suffix" : "" }, { "dropping-particle" : "", "family" : "Geschwind", "given" : "Daniel H", "non-dropping-particle" : "", "parse-names" : false, "suffix" : "" }, { "dropping-particle" : "", "family" : "Ghetti", "given" : "Bernardino", "non-dropping-particle" : "", "parse-names" : false, "suffix" : "" }, { "dropping-particle" : "", "family" : "Gilbert", "given" : "John R", "non-dropping-particle" : "", "parse-names" : false, "suffix" : "" }, { "dropping-particle" : "", "family" : "Gilman", "given" : "Sid", "non-dropping-particle" : "", "parse-names" : false, "suffix" : "" }, { "dropping-particle" : "", "family" : "Giordani", "given" : "Bruno", "non-dropping-particle" : "", "parse-names" : false, "suffix" : "" }, { "dropping-particle" : "", "family" : "Glass", "given" : "Jonathan D", "non-dropping-particle" : "", "parse-names" : false, "suffix" : "" }, { "dropping-particle" : "", "family" : "Growdon", "given" : "John H", "non-dropping-particle" : "", "parse-names" : false, "suffix" : "" }, { "dropping-particle" : "", "family" : "Hamilton", "given" : "Ronald L", "non-dropping-particle" : "", "parse-names" : false, "suffix" : "" }, { "dropping-particle" : "", "family" : "Harrell", "given" : "Lindy E", "non-dropping-particle" : "", "parse-names" : false, "suffix" : "" }, { "dropping-particle" : "", "family" : "Head", "given" : "Elizabeth", "non-dropping-particle" : "", "parse-names" : false, "suffix" : "" }, { "dropping-particle" : "", "family" : "Honig", "given" : "Lawrence S", "non-dropping-particle" : "", "parse-names" : false, "suffix" : "" }, { "dropping-particle" : "", "family" : "Hulette", "given" : "Christine M", "non-dropping-particle" : "", "parse-names" : false, "suffix" : "" }, { "dropping-particle" : "", "family" : "Hyman", "given" : "Bradley T", "non-dropping-particle" : "", "parse-names" : false, "suffix" : "" }, { "dropping-particle" : "", "family" : "Jicha", "given" : "Gregory a", "non-dropping-particle" : "", "parse-names" : false, "suffix" : "" }, { "dropping-particle" : "", "family" : "Jin", "given" : "Lee-Way", "non-dropping-particle" : "", "parse-names" : false, "suffix" : "" }, { "dropping-particle" : "", "family" : "Johnson", "given" : "Nancy", "non-dropping-particle" : "", "parse-names" : false, "suffix" : "" }, { "dropping-particle" : "", "family" : "Karlawish", "given" : "Jason", "non-dropping-particle" : "", "parse-names" : false, "suffix" : "" }, { "dropping-particle" : "", "family" : "Karydas", "given" : "Anna", "non-dropping-particle" : "", "parse-names" : false, "suffix" : "" }, { "dropping-particle" : "", "family" : "Kaye", "given" : "Jeffrey A", "non-dropping-particle" : "", "parse-names" : false, "suffix" : "" }, { "dropping-particle" : "", "family" : "Kim", "given" : "Ronald", "non-dropping-particle" : "", "parse-names" : false, "suffix" : "" }, { "dropping-particle" : "", "family" : "Koo", "given" : "Edward H", "non-dropping-particle" : "", "parse-names" : false, "suffix" : "" }, { "dropping-particle" : "", "family" : "Kowall", "given" : "Neil W", "non-dropping-particle" : "", "parse-names" : false, "suffix" : "" }, { "dropping-particle" : "", "family" : "Lah", "given" : "James J", "non-dropping-particle" : "", "parse-names" : false, "suffix" : "" }, { "dropping-particle" : "", "family" : "Levey", "given" : "Allan I", "non-dropping-particle" : "", "parse-names" : false, "suffix" : "" }, { "dropping-particle" : "", "family" : "Lieberman", "given" : "Andrew P", "non-dropping-particle" : "", "parse-names" : false, "suffix" : "" }, { "dropping-particle" : "", "family" : "Lopez", "given" : "Oscar L", "non-dropping-particle" : "", "parse-names" : false, "suffix" : "" }, { "dropping-particle" : "", "family" : "Mack", "given" : "Wendy J", "non-dropping-particle" : "", "parse-names" : false, "suffix" : "" }, { "dropping-particle" : "", "family" : "Marson", "given" : "Daniel C", "non-dropping-particle" : "", "parse-names" : false, "suffix" : "" }, { "dropping-particle" : "", "family" : "Martiniuk", "given" : "Frank", "non-dropping-particle" : "", "parse-names" : false, "suffix" : "" }, { "dropping-particle" : "", "family" : "Mash", "given" : "Deborah C", "non-dropping-particle" : "", "parse-names" : false, "suffix" : "" }, { "dropping-particle" : "", "family" : "Masliah", "given" : "Eliezer", "non-dropping-particle" : "", "parse-names" : false, "suffix" : "" }, { "dropping-particle" : "", "family" : "McCormick", "given" : "Wayne C", "non-dropping-particle" : "", "parse-names" : false, "suffix" : "" }, { "dropping-particle" : "", "family" : "McCurry", "given" : "Susan M", "non-dropping-particle" : "", "parse-names" : false, "suffix" : "" }, { "dropping-particle" : "", "family" : "McDavid", "given" : "Andrew N", "non-dropping-particle" : "", "parse-names" : false, "suffix" : "" }, { "dropping-particle" : "", "family" : "McKee", "given" : "Ann C", "non-dropping-particle" : "", "parse-names" : false, "suffix" : "" }, { "dropping-particle" : "", "family" : "Mesulam", "given" : "Marsel", "non-dropping-particle" : "", "parse-names" : false, "suffix" : "" }, { "dropping-particle" : "", "family" : "Miller", "given" : "Bruce L", "non-dropping-particle" : "", "parse-names" : false, "suffix" : "" }, { "dropping-particle" : "", "family" : "Miller", "given" : "Carol A", "non-dropping-particle" : "", "parse-names" : false, "suffix" : "" }, { "dropping-particle" : "", "family" : "Miller", "given" : "Joshua W", "non-dropping-particle" : "", "parse-names" : false, "suffix" : "" }, { "dropping-particle" : "", "family" : "Parisi", "given" : "Joseph E", "non-dropping-particle" : "", "parse-names" : false, "suffix" : "" }, { "dropping-particle" : "", "family" : "Perl", "given" : "Daniel P", "non-dropping-particle" : "", "parse-names" : false, "suffix" : "" }, { "dropping-particle" : "", "family" : "Peskind", "given" : "Elaine", "non-dropping-particle" : "", "parse-names" : false, "suffix" : "" }, { "dropping-particle" : "", "family" : "Petersen", "given" : "Ronald C", "non-dropping-particle" : "", "parse-names" : false, "suffix" : "" }, { "dropping-particle" : "", "family" : "Poon", "given" : "Wayne W", "non-dropping-particle" : "", "parse-names" : false, "suffix" : "" }, { "dropping-particle" : "", "family" : "Quinn", "given" : "Joseph F", "non-dropping-particle" : "", "parse-names" : false, "suffix" : "" }, { "dropping-particle" : "", "family" : "Rajbhandary", "given" : "Ruchita A", "non-dropping-particle" : "", "parse-names" : false, "suffix" : "" }, { "dropping-particle" : "", "family" : "Raskind", "given" : "Murray", "non-dropping-particle" : "", "parse-names" : false, "suffix" : "" }, { "dropping-particle" : "", "family" : "Reisberg", "given" : "Barry", "non-dropping-particle" : "", "parse-names" : false, "suffix" : "" }, { "dropping-particle" : "", "family" : "Ringman", "given" : "John M", "non-dropping-particle" : "", "parse-names" : false, "suffix" : "" }, { "dropping-particle" : "", "family" : "Roberson", "given" : "Erik D", "non-dropping-particle" : "", "parse-names" : false, "suffix" : "" }, { "dropping-particle" : "", "family" : "Rosenberg", "given" : "Roger N", "non-dropping-particle" : "", "parse-names" : false, "suffix" : "" }, { "dropping-particle" : "", "family" : "Sano", "given" : "Mary", "non-dropping-particle" : "", "parse-names" : false, "suffix" : "" }, { "dropping-particle" : "", "family" : "Schneider", "given" : "Lon S", "non-dropping-particle" : "", "parse-names" : false, "suffix" : "" }, { "dropping-particle" : "", "family" : "Seeley", "given" : "William", "non-dropping-particle" : "", "parse-names" : false, "suffix" : "" }, { "dropping-particle" : "", "family" : "Shelanski", "given" : "Michael L", "non-dropping-particle" : "", "parse-names" : false, "suffix" : "" }, { "dropping-particle" : "", "family" : "Slifer", "given" : "Michael a", "non-dropping-particle" : "", "parse-names" : false, "suffix" : "" }, { "dropping-particle" : "", "family" : "Smith", "given" : "Charles D", "non-dropping-particle" : "", "parse-names" : false, "suffix" : "" }, { "dropping-particle" : "", "family" : "Sonnen", "given" : "Joshua A", "non-dropping-particle" : "", "parse-names" : false, "suffix" : "" }, { "dropping-particle" : "", "family" : "Spina", "given" : "Salvatore", "non-dropping-particle" : "", "parse-names" : false, "suffix" : "" }, { "dropping-particle" : "", "family" : "Stern", "given" : "Robert a", "non-dropping-particle" : "", "parse-names" : false, "suffix" : "" }, { "dropping-particle" : "", "family" : "Tanzi", "given" : "Rudolph E", "non-dropping-particle" : "", "parse-names" : false, "suffix" : "" }, { "dropping-particle" : "", "family" : "Trojanowski", "given" : "John Q", "non-dropping-particle" : "", "parse-names" : false, "suffix" : "" }, { "dropping-particle" : "", "family" : "Troncoso", "given" : "Juan C", "non-dropping-particle" : "", "parse-names" : false, "suffix" : "" }, { "dropping-particle" : "", "family" : "Deerlin", "given" : "Vivianna M", "non-dropping-particle" : "Van", "parse-names" : false, "suffix" : "" }, { "dropping-particle" : "V", "family" : "Vinters", "given" : "Harry", "non-dropping-particle" : "", "parse-names" : false, "suffix" : "" }, { "dropping-particle" : "", "family" : "Vonsattel", "given" : "Jean Paul", "non-dropping-particle" : "", "parse-names" : false, "suffix" : "" }, { "dropping-particle" : "", "family" : "Weintraub", "given" : "Sandra", "non-dropping-particle" : "", "parse-names" : false, "suffix" : "" }, { "dropping-particle" : "", "family" : "Welsh-Bohmer", "given" : "Kathleen A", "non-dropping-particle" : "", "parse-names" : false, "suffix" : "" }, { "dropping-particle" : "", "family" : "Williamson", "given" : "Jennifer", "non-dropping-particle" : "", "parse-names" : false, "suffix" : "" }, { "dropping-particle" : "", "family" : "Woltjer", "given" : "Randall L", "non-dropping-particle" : "", "parse-names" : false, "suffix" : "" }, { "dropping-particle" : "", "family" : "Cantwell", "given" : "Laura B", "non-dropping-particle" : "", "parse-names" : false, "suffix" : "" }, { "dropping-particle" : "", "family" : "Dombroski", "given" : "Beth A", "non-dropping-particle" : "", "parse-names" : false, "suffix" : "" }, { "dropping-particle" : "", "family" : "Beekly", "given" : "Duane", "non-dropping-particle" : "", "parse-names" : false, "suffix" : "" }, { "dropping-particle" : "", "family" : "Lunetta", "given" : "Kathryn L", "non-dropping-particle" : "", "parse-names" : false, "suffix" : "" }, { "dropping-particle" : "", "family" : "Martin", "given" : "Eden R", "non-dropping-particle" : "", "parse-names" : false, "suffix" : "" }, { "dropping-particle" : "", "family" : "Kamboh", "given" : "M Ilyas", "non-dropping-particle" : "", "parse-names" : false, "suffix" : "" }, { "dropping-particle" : "", "family" : "Saykin", "given" : "Andrew J", "non-dropping-particle" : "", "parse-names" : false, "suffix" : "" }, { "dropping-particle" : "", "family" : "Reiman", "given" : "Eric M", "non-dropping-particle" : "", "parse-names" : false, "suffix" : "" }, { "dropping-particle" : "", "family" : "Bennett", "given" : "David A", "non-dropping-particle" : "", "parse-names" : false, "suffix" : "" }, { "dropping-particle" : "", "family" : "Morris", "given" : "John C", "non-dropping-particle" : "", "parse-names" : false, "suffix" : "" }, { "dropping-particle" : "", "family" : "Montine", "given" : "Thomas J", "non-dropping-particle" : "", "parse-names" : false, "suffix" : "" }, { "dropping-particle" : "", "family" : "Goate", "given" : "Alison M", "non-dropping-particle" : "", "parse-names" : false, "suffix" : "" }, { "dropping-particle" : "", "family" : "Blacker", "given" : "Deborah", "non-dropping-particle" : "", "parse-names" : false, "suffix" : "" }, { "dropping-particle" : "", "family" : "Tsuang", "given" : "Debby W", "non-dropping-particle" : "", "parse-names" : false, "suffix" : "" }, { "dropping-particle" : "", "family" : "Hakonarson", "given" : "Hakon", "non-dropping-particle" : "", "parse-names" : false, "suffix" : "" }, { "dropping-particle" : "", "family" : "Kukull", "given" : "Walter a", "non-dropping-particle" : "", "parse-names" : false, "suffix" : "" }, { "dropping-particle" : "", "family" : "Foroud", "given" : "Tatiana M", "non-dropping-particle" : "", "parse-names" : false, "suffix" : "" }, { "dropping-particle" : "", "family" : "Haines", "given" : "Jonathan L", "non-dropping-particle" : "", "parse-names" : false, "suffix" : "" }, { "dropping-particle" : "", "family" : "Mayeux", "given" : "Richard", "non-dropping-particle" : "", "parse-names" : false, "suffix" : "" }, { "dropping-particle" : "", "family" : "Pericak-Vance", "given" : "Margaret a", "non-dropping-particle" : "", "parse-names" : false, "suffix" : "" }, { "dropping-particle" : "", "family" : "Farrer", "given" : "Lindsay a", "non-dropping-particle" : "", "parse-names" : false, "suffix" : "" }, { "dropping-particle" : "", "family" : "Schellenberg", "given" : "Gerard D", "non-dropping-particle" : "", "parse-names" : false, "suffix" : "" } ], "container-title" : "Nature genetics", "id" : "ITEM-1", "issue" : "5", "issued" : { "date-parts" : [ [ "2011", "5" ] ] }, "page" : "436-41", "title" : "Common variants at MS4A4/MS4A6E, CD2AP, CD33 and EPHA1 are associated with late-onset Alzheimer's disease.", "type" : "article-journal", "volume" : "43" }, "uris" : [ "http://www.mendeley.com/documents/?uuid=b9204ced-a798-4954-9672-794c9fc63ac8" ] } ], "mendeley" : { "previouslyFormattedCitation" : "[9]"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[9]</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CDC42BPA</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rs1320490</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C</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Myotonic</w:t>
            </w:r>
            <w:proofErr w:type="spellEnd"/>
            <w:r w:rsidRPr="00037D4E">
              <w:rPr>
                <w:rFonts w:ascii="Arial" w:eastAsia="Times New Roman" w:hAnsi="Arial" w:cs="Arial"/>
                <w:color w:val="000000"/>
                <w:sz w:val="18"/>
                <w:szCs w:val="18"/>
              </w:rPr>
              <w:t xml:space="preserve"> Dystrophy</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(Leung et al., 1998)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"ISSN" : "0270-7306", "PMID" : "9418861", "abstract" : "The Rho GTPases play distinctive roles in cytoskeletal reorganization associated with growth and differentiation. The Cdc42/Rac-binding p21-activated kinase (PAK) and Rho-binding kinase (ROK) act as morphological effectors for these GTPases. We have isolated two related novel brain kinases whose p21-binding domains resemble that of PAK whereas the kinase domains resemble that of myotonic dystrophy kinase-related ROK. These approximately 190-kDa myotonic dystrophy kinase-related Cdc42-binding kinases (MRCKs) preferentially phosphorylate nonmuscle myosin light chain at serine 19, which is known to be crucial for activating actin-myosin contractility. The p21-binding domain binds GTP-Cdc42 but not GDP-Cdc42. The multidomain structure includes a cysteine-rich motif resembling those of protein kinase C and n-chimaerin and a putative pleckstrin homology domain. MRCK alpha and Cdc42V12 colocalize, particularly at the cell periphery in transfected HeLa cells. Microinjection of plasmid encoding MRCK alpha resulted in actin and myosin reorganization. Expression of kinase-dead MRCK alpha blocked Cdc42V12-dependent formation of focal complexes and peripheral microspikes. This was not due to possible sequestration of the p21, as a kinase-dead MRCK alpha mutant defective in Cdc42 binding was an equally effective blocker. Coinjection of MRCK alpha plasmid with Cdc42 plasmid, at concentrations where Cdc42 plasmid by itself elicited no effect, led to the formation of the peripheral structures associated with a Cdc42-induced morphological phenotype. These Cdc42-type effects were not promoted upon coinjection with plasmids of kinase-dead or Cdc42-binding-deficient MRCK alpha mutants. These results suggest that MRCK alpha may act as a downstream effector of Cdc42 in cytoskeletal reorganization.", "author" : [ { "dropping-particle" : "", "family" : "Leung", "given" : "T", "non-dropping-particle" : "", "parse-names" : false, "suffix" : "" }, { "dropping-particle" : "", "family" : "Chen", "given" : "X Q", "non-dropping-particle" : "", "parse-names" : false, "suffix" : "" }, { "dropping-particle" : "", "family" : "Tan", "given" : "I", "non-dropping-particle" : "", "parse-names" : false, "suffix" : "" }, { "dropping-particle" : "", "family" : "Manser", "given" : "E", "non-dropping-particle" : "", "parse-names" : false, "suffix" : "" }, { "dropping-particle" : "", "family" : "Lim", "given" : "L", "non-dropping-particle" : "", "parse-names" : false, "suffix" : "" } ], "container-title" : "Molecular and cellular biology", "id" : "ITEM-1", "issue" : "1", "issued" : { "date-parts" : [ [ "1998", "1" ] ] }, "page" : "130-40", "title" : "Myotonic dystrophy kinase-related Cdc42-binding kinase acts as a Cdc42 effector in promoting cytoskeletal reorganization.", "type" : "article-journal", "volume" : "18" }, "uris" : [ "http://www.mendeley.com/documents/?uuid=83e95647-972e-4374-8763-288e177ecb34" ] } ], "mendeley" : { "previouslyFormattedCitation" : "[10]"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[10]</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CETP</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rs5882</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G</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Memory,</w:t>
            </w:r>
            <w:r w:rsidRPr="00037D4E">
              <w:rPr>
                <w:rFonts w:ascii="Arial" w:eastAsia="Times New Roman" w:hAnsi="Arial" w:cs="Arial"/>
                <w:color w:val="000000"/>
                <w:sz w:val="18"/>
                <w:szCs w:val="18"/>
              </w:rPr>
              <w:t xml:space="preserve"> Dementia</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D5313F" w:rsidP="00DD4E8B">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(Sanders et al., 2010</w:t>
            </w:r>
            <w:r w:rsidR="00B41C76" w:rsidRPr="00037D4E">
              <w:rPr>
                <w:rFonts w:ascii="Arial" w:eastAsia="Times New Roman" w:hAnsi="Arial" w:cs="Arial"/>
                <w:color w:val="000000"/>
                <w:sz w:val="18"/>
                <w:szCs w:val="18"/>
              </w:rPr>
              <w:t xml:space="preserve"> </w:t>
            </w:r>
            <w:r w:rsidR="00EC1F81" w:rsidRPr="00037D4E">
              <w:rPr>
                <w:rFonts w:ascii="Arial" w:eastAsia="Times New Roman" w:hAnsi="Arial" w:cs="Arial"/>
                <w:color w:val="000000"/>
                <w:sz w:val="18"/>
                <w:szCs w:val="18"/>
              </w:rPr>
              <w:fldChar w:fldCharType="begin" w:fldLock="1"/>
            </w:r>
            <w:r>
              <w:rPr>
                <w:rFonts w:ascii="Arial" w:eastAsia="Times New Roman" w:hAnsi="Arial" w:cs="Arial"/>
                <w:color w:val="000000"/>
                <w:sz w:val="18"/>
                <w:szCs w:val="18"/>
              </w:rPr>
              <w:instrText>ADDIN CSL_CITATION { "citationItems" : [ { "id" : "ITEM-1", "itemData" : { "DOI" : "10.1001/jama.2009.1988", "ISSN" : "1538-3598", "PMID" : "20068209", "abstract" : "CONTEXT: Polymorphisms in the cholesteryl ester transfer protein (CETP) gene have been associated with exceptional longevity and lower cardiovascular risk, but associations with memory decline and dementia risk are unclear. OBJECTIVE: To test the hypothesis that a single-nucleotide polymorphism (SNP) at CETP codon 405 (isoleucine to valine V405; SNP rs5882) is associated with a lower rate of memory decline and lower risk of incident dementia, including Alzheimer disease (AD). DESIGN, SETTING, AND PARTICIPANTS: Prospective cohort study comprising 608 community-dwelling adults without dementia aged 70 years or older from the Einstein Aging Study with CETP genotype available. Fifteen participants with prevalent dementia were excluded, and 70 without follow-up--63 lost to follow-up and 7 new to the study--were excluded from the Cox proportional hazards model, which included 523 participants in the analysis. Standardized neuropsychological and neurological measures were administered annually from 1994-2009. Linear mixed-effects models adjusted for sex, education, race, medical comorbidities, and apolipoprotein (APOE) epsilon4 examined associations of V405 genotype with longitudinal performance on cognitive tests of episodic memory (Free and Cued Selective Reminding Test [FCSRT], possible scores of 0-48), attention (Digit Span), and psychomotor speed (Digit Symbol Substitution). The V405 genotype was the main predictor of incident dementia or AD in similarly adjusted Cox proportional hazards models with age as the time scale. MAIN OUTCOME MEASURES: Memory decline and incident dementia. RESULTS: Valine allele frequency was 43.5%. A total of 40 cases of incident dementia occurred during follow-up (mean [(SD], 4.3 [3.1] years). Compared with isoleucine homozygotes, valine homozygotes had significantly slower memory decline on the FCSRT (0.43 points per year of age for isoleucine; 95% confidence interval [CI], -0.58 to -0.29 vs 0.21 points per year of age for valine; 95% CI, -0.39 to -0.04; difference in linear age slope, 0.22; 95% CI, 0.02 to 0.41; P = .03) and no significant differences on the Digit Span or Digit Symbol Substitution tests. Valine homozygotes also had lower risk of dementia (hazard ratio, 0.28; 95% CI, 0.10-0.85; P = .02) and AD (hazard ratio, 0.31; 95% CI, 0.10-0.95; P = .04). CONCLUSION: This preliminary report suggests that CETP V405 valine homozygosity is associated with slower memory decline and lower incident dementia and AD risk.", "author" : [ { "dropping-particle" : "", "family" : "Sanders", "given" : "Amy E", "non-dropping-particle" : "", "parse-names" : false, "suffix" : "" }, { "dropping-particle" : "", "family" : "Wang", "given" : "Cuiling", "non-dropping-particle" : "", "parse-names" : false, "suffix" : "" }, { "dropping-particle" : "", "family" : "Katz", "given" : "Mindy", "non-dropping-particle" : "", "parse-names" : false, "suffix" : "" }, { "dropping-particle" : "", "family" : "Derby", "given" : "Carol A", "non-dropping-particle" : "", "parse-names" : false, "suffix" : "" }, { "dropping-particle" : "", "family" : "Barzilai", "given" : "Nir", "non-dropping-particle" : "", "parse-names" : false, "suffix" : "" }, { "dropping-particle" : "", "family" : "Ozelius", "given" : "Laurie", "non-dropping-particle" : "", "parse-names" : false, "suffix" : "" }, { "dropping-particle" : "", "family" : "Lipton", "given" : "Richard B", "non-dropping-particle" : "", "parse-names" : false, "suffix" : "" } ], "container-title" : "JAMA : the journal of the American Medical Association", "id" : "ITEM-1", "issue" : "2", "issued" : { "date-parts" : [ [ "2010", "1", "13" ] ] }, "page" : "150-8", "title" : "Association of a functional polymorphism in the cholesteryl ester transfer protein (CETP) gene with memory decline and incidence of dementia.", "type" : "article-journal", "volume" : "303" }, "uris" : [ "http://www.mendeley.com/documents/?uuid=38bf5e01-3516-4292-a8cb-9f3e7034e428" ] } ], "mendeley" : { "previouslyFormattedCitation" : "[11]"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Pr="00D5313F">
              <w:rPr>
                <w:rFonts w:ascii="Arial" w:eastAsia="Times New Roman" w:hAnsi="Arial" w:cs="Arial"/>
                <w:noProof/>
                <w:color w:val="000000"/>
                <w:sz w:val="18"/>
                <w:szCs w:val="18"/>
              </w:rPr>
              <w:t>[11]</w:t>
            </w:r>
            <w:r w:rsidR="00EC1F81" w:rsidRPr="00037D4E">
              <w:rPr>
                <w:rFonts w:ascii="Arial" w:eastAsia="Times New Roman" w:hAnsi="Arial" w:cs="Arial"/>
                <w:color w:val="000000"/>
                <w:sz w:val="18"/>
                <w:szCs w:val="18"/>
              </w:rPr>
              <w:fldChar w:fldCharType="end"/>
            </w:r>
            <w:r>
              <w:rPr>
                <w:rFonts w:ascii="Arial" w:eastAsia="Times New Roman" w:hAnsi="Arial" w:cs="Arial"/>
                <w:color w:val="000000"/>
                <w:sz w:val="18"/>
                <w:szCs w:val="18"/>
              </w:rPr>
              <w:t>)</w:t>
            </w:r>
            <w:r w:rsidR="00B41C76" w:rsidRPr="00037D4E">
              <w:rPr>
                <w:rFonts w:ascii="Arial" w:eastAsia="Times New Roman" w:hAnsi="Arial" w:cs="Arial"/>
                <w:color w:val="000000"/>
                <w:sz w:val="18"/>
                <w:szCs w:val="18"/>
              </w:rPr>
              <w:t xml:space="preserve">; </w:t>
            </w:r>
            <w:r>
              <w:rPr>
                <w:rFonts w:ascii="Arial" w:eastAsia="Times New Roman" w:hAnsi="Arial" w:cs="Arial"/>
                <w:color w:val="000000"/>
                <w:sz w:val="18"/>
                <w:szCs w:val="18"/>
              </w:rPr>
              <w:t>(</w:t>
            </w:r>
            <w:proofErr w:type="spellStart"/>
            <w:r w:rsidR="00B41C76" w:rsidRPr="00037D4E">
              <w:rPr>
                <w:rFonts w:ascii="Arial" w:eastAsia="Times New Roman" w:hAnsi="Arial" w:cs="Arial"/>
                <w:color w:val="000000"/>
                <w:sz w:val="18"/>
                <w:szCs w:val="18"/>
              </w:rPr>
              <w:t>Barzilai</w:t>
            </w:r>
            <w:proofErr w:type="spellEnd"/>
            <w:r w:rsidR="00B41C76" w:rsidRPr="00037D4E">
              <w:rPr>
                <w:rFonts w:ascii="Arial" w:eastAsia="Times New Roman" w:hAnsi="Arial" w:cs="Arial"/>
                <w:color w:val="000000"/>
                <w:sz w:val="18"/>
                <w:szCs w:val="18"/>
              </w:rPr>
              <w:t xml:space="preserve"> et al., 2006) </w:t>
            </w:r>
            <w:r w:rsidR="00EC1F81" w:rsidRPr="00037D4E">
              <w:rPr>
                <w:rFonts w:ascii="Arial" w:eastAsia="Times New Roman" w:hAnsi="Arial" w:cs="Arial"/>
                <w:color w:val="000000"/>
                <w:sz w:val="18"/>
                <w:szCs w:val="18"/>
              </w:rPr>
              <w:fldChar w:fldCharType="begin" w:fldLock="1"/>
            </w:r>
            <w:r>
              <w:rPr>
                <w:rFonts w:ascii="Arial" w:eastAsia="Times New Roman" w:hAnsi="Arial" w:cs="Arial"/>
                <w:color w:val="000000"/>
                <w:sz w:val="18"/>
                <w:szCs w:val="18"/>
              </w:rPr>
              <w:instrText>ADDIN CSL_CITATION { "citationItems" : [ { "id" : "ITEM-1", "itemData" : { "DOI" : "10.1212/01.wnl.0000249116.50854.65", "ISSN" : "1526-632X", "PMID" : "17190939", "abstract" : "OBJECTIVE: To test whether cholesterol ester transfer protein (CETP) genotype (VV homozygosity for I405V) is associated with preservation of cognitive function in addition to its association with exceptional longevity.\n\nMETHODS: We studied Ashkenazi Jews with exceptional longevity (n = 158; age 99.2 +/- 0.3 years) for the associations of CETP VV genotype and lipoprotein phenotype, using the Mini-Mental State Examination (MMSE). To confirm the role of CETP in a younger cohort, we studied subjects from the Einstein Aging Study (EAS) for associations between CETP VV and cognitive impairment.\n\nRESULTS: Subjects with MMSE &gt; 25 were twice as likely to have the CETP VV genotype (29% vs 14%, p = 0.02), and those with the VV genotype were more likely (61% vs 30%, p = 0.02) to have MMSE &gt; 25. Subjects with the VV genotype had lower levels of CETP (1.73 +/- 0.11 vs 2.12 +/- 0.10 mug/mL, p = 0.01), higher high-density lipoprotein (HDL) levels (p = 0.02), and larger lipoprotein particles (p = 0.03). In the EAS cohort, an approximately fivefold increase in the VV genotype (21% vs 4%, p = 0.02), higher HDL levels, and larger lipoprotein particle sizes were associated with less dementia and improved memory.\n\nCONCLUSIONS: Using two independent cohorts, we implicate the longevity CETP gene as a modulator of age-related cognitive function. A specific CETP genotype is associated with lower CETP levels and a favorable lipoprotein profile. It has not been determined whether modulation of this gene prevents age-related decline or AD.", "author" : [ { "dropping-particle" : "", "family" : "Barzilai", "given" : "N", "non-dropping-particle" : "", "parse-names" : false, "suffix" : "" }, { "dropping-particle" : "", "family" : "Atzmon", "given" : "G", "non-dropping-particle" : "", "parse-names" : false, "suffix" : "" }, { "dropping-particle" : "", "family" : "Derby", "given" : "C a", "non-dropping-particle" : "", "parse-names" : false, "suffix" : "" }, { "dropping-particle" : "", "family" : "Bauman", "given" : "J M", "non-dropping-particle" : "", "parse-names" : false, "suffix" : "" }, { "dropping-particle" : "", "family" : "Lipton", "given" : "R B", "non-dropping-particle" : "", "parse-names" : false, "suffix" : "" } ], "container-title" : "Neurology", "id" : "ITEM-1", "issue" : "12", "issued" : { "date-parts" : [ [ "2006", "12", "26" ] ] }, "page" : "2170-5", "title" : "A genotype of exceptional longevity is associated with preservation of cognitive function.", "type" : "article-journal", "volume" : "67" }, "uris" : [ "http://www.mendeley.com/documents/?uuid=362102db-9de2-4ad6-966b-15b89ff2d1e1" ] } ], "mendeley" : { "previouslyFormattedCitation" : "[12]"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Pr="00D5313F">
              <w:rPr>
                <w:rFonts w:ascii="Arial" w:eastAsia="Times New Roman" w:hAnsi="Arial" w:cs="Arial"/>
                <w:noProof/>
                <w:color w:val="000000"/>
                <w:sz w:val="18"/>
                <w:szCs w:val="18"/>
              </w:rPr>
              <w:t>[12]</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CLU</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rs11136000</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T</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D5313F" w:rsidP="00DD4E8B">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(Harold et al., 2009</w:t>
            </w:r>
            <w:r w:rsidR="00B41C76" w:rsidRPr="00037D4E">
              <w:rPr>
                <w:rFonts w:ascii="Arial" w:eastAsia="Times New Roman" w:hAnsi="Arial" w:cs="Arial"/>
                <w:color w:val="000000"/>
                <w:sz w:val="18"/>
                <w:szCs w:val="18"/>
              </w:rPr>
              <w:t xml:space="preserve"> </w:t>
            </w:r>
            <w:r w:rsidR="00EC1F81" w:rsidRPr="00037D4E">
              <w:rPr>
                <w:rFonts w:ascii="Arial" w:eastAsia="Times New Roman" w:hAnsi="Arial" w:cs="Arial"/>
                <w:color w:val="000000"/>
                <w:sz w:val="18"/>
                <w:szCs w:val="18"/>
              </w:rPr>
              <w:fldChar w:fldCharType="begin" w:fldLock="1"/>
            </w:r>
            <w:r>
              <w:rPr>
                <w:rFonts w:ascii="Arial" w:eastAsia="Times New Roman" w:hAnsi="Arial" w:cs="Arial"/>
                <w:color w:val="000000"/>
                <w:sz w:val="18"/>
                <w:szCs w:val="18"/>
              </w:rPr>
              <w:instrText>ADDIN CSL_CITATION { "citationItems" : [ { "id" : "ITEM-1", "itemData" : { "DOI" : "10.1038/ng.440", "ISSN" : "1546-1718", "PMID" : "19734902", "abstract" : "We undertook a two-stage genome-wide association study (GWAS) of Alzheimer's disease (AD) involving over 16,000 individuals, the most powerful AD GWAS to date. In stage 1 (3,941 cases and 7,848 controls), we replicated the established association with the apolipoprotein E (APOE) locus (most significant SNP, rs2075650, P = 1.8 x 10(-157)) and observed genome-wide significant association with SNPs at two loci not previously associated with the disease: at the CLU (also known as APOJ) gene (rs11136000, P = 1.4 x 10(-9)) and 5' to the PICALM gene (rs3851179, P = 1.9 x 10(-8)). These associations were replicated in stage 2 (2,023 cases and 2,340 controls), producing compelling evidence for association with Alzheimer's disease in the combined dataset (rs11136000, P = 8.5 x 10(-10), odds ratio = 0.86; rs3851179, P = 1.3 x 10(-9), odds ratio = 0.86).", "author" : [ { "dropping-particle" : "", "family" : "Harold", "given" : "Denise", "non-dropping-particle" : "", "parse-names" : false, "suffix" : "" }, { "dropping-particle" : "", "family" : "Abraham", "given" : "Richard", "non-dropping-particle" : "", "parse-names" : false, "suffix" : "" }, { "dropping-particle" : "", "family" : "Hollingworth", "given" : "Paul", "non-dropping-particle" : "", "parse-names" : false, "suffix" : "" }, { "dropping-particle" : "", "family" : "Sims", "given" : "Rebecca", "non-dropping-particle" : "", "parse-names" : false, "suffix" : "" }, { "dropping-particle" : "", "family" : "Gerrish", "given" : "Amy", "non-dropping-particle" : "", "parse-names" : false, "suffix" : "" }, { "dropping-particle" : "", "family" : "Hamshere", "given" : "Marian L", "non-dropping-particle" : "", "parse-names" : false, "suffix" : "" }, { "dropping-particle" : "", "family" : "Pahwa", "given" : "Jaspreet Singh", "non-dropping-particle" : "", "parse-names" : false, "suffix" : "" }, { "dropping-particle" : "", "family" : "Moskvina", "given" : "Valentina", "non-dropping-particle" : "", "parse-names" : false, "suffix" : "" }, { "dropping-particle" : "", "family" : "Dowzell", "given" : "Kimberley", "non-dropping-particle" : "", "parse-names" : false, "suffix" : "" }, { "dropping-particle" : "", "family" : "Williams", "given" : "Amy", "non-dropping-particle" : "", "parse-names" : false, "suffix" : "" }, { "dropping-particle" : "", "family" : "Jones", "given" : "Nicola", "non-dropping-particle" : "", "parse-names" : false, "suffix" : "" }, { "dropping-particle" : "", "family" : "Thomas", "given" : "Charlene", "non-dropping-particle" : "", "parse-names" : false, "suffix" : "" }, { "dropping-particle" : "", "family" : "Stretton", "given" : "Alexandra", "non-dropping-particle" : "", "parse-names" : false, "suffix" : "" }, { "dropping-particle" : "", "family" : "Morgan", "given" : "Angharad R", "non-dropping-particle" : "", "parse-names" : false, "suffix" : "" }, { "dropping-particle" : "", "family" : "Lovestone", "given" : "Simon", "non-dropping-particle" : "", "parse-names" : false, "suffix" : "" }, { "dropping-particle" : "", "family" : "Powell", "given" : "John", "non-dropping-particle" : "", "parse-names" : false, "suffix" : "" }, { "dropping-particle" : "", "family" : "Proitsi", "given" : "Petroula", "non-dropping-particle" : "", "parse-names" : false, "suffix" : "" }, { "dropping-particle" : "", "family" : "Lupton", "given" : "Michelle K", "non-dropping-particle" : "", "parse-names" : false, "suffix" : "" }, { "dropping-particle" : "", "family" : "Brayne", "given" : "Carol", "non-dropping-particle" : "", "parse-names" : false, "suffix" : "" }, { "dropping-particle" : "", "family" : "Rubinsztein", "given" : "David C", "non-dropping-particle" : "", "parse-names" : false, "suffix" : "" }, { "dropping-particle" : "", "family" : "Gill", "given" : "Michael", "non-dropping-particle" : "", "parse-names" : false, "suffix" : "" }, { "dropping-particle" : "", "family" : "Lawlor", "given" : "Brian", "non-dropping-particle" : "", "parse-names" : false, "suffix" : "" }, { "dropping-particle" : "", "family" : "Lynch", "given" : "Aoibhinn", "non-dropping-particle" : "", "parse-names" : false, "suffix" : "" }, { "dropping-particle" : "", "family" : "Morgan", "given" : "Kevin", "non-dropping-particle" : "", "parse-names" : false, "suffix" : "" }, { "dropping-particle" : "", "family" : "Brown", "given" : "Kristelle S", "non-dropping-particle" : "", "parse-names" : false, "suffix" : "" }, { "dropping-particle" : "", "family" : "Passmore", "given" : "Peter A", "non-dropping-particle" : "", "parse-names" : false, "suffix" : "" }, { "dropping-particle" : "", "family" : "Craig", "given" : "David", "non-dropping-particle" : "", "parse-names" : false, "suffix" : "" }, { "dropping-particle" : "", "family" : "McGuinness", "given" : "Bernadette", "non-dropping-particle" : "", "parse-names" : false, "suffix" : "" }, { "dropping-particle" : "", "family" : "Todd", "given" : "Stephen", "non-dropping-particle" : "", "parse-names" : false, "suffix" : "" }, { "dropping-particle" : "", "family" : "Holmes", "given" : "Clive", "non-dropping-particle" : "", "parse-names" : false, "suffix" : "" }, { "dropping-particle" : "", "family" : "Mann", "given" : "David", "non-dropping-particle" : "", "parse-names" : false, "suffix" : "" }, { "dropping-particle" : "", "family" : "Smith", "given" : "A David", "non-dropping-particle" : "", "parse-names" : false, "suffix" : "" }, { "dropping-particle" : "", "family" : "Love", "given" : "Seth", "non-dropping-particle" : "", "parse-names" : false, "suffix" : "" }, { "dropping-particle" : "", "family" : "Kehoe", "given" : "Patrick G", "non-dropping-particle" : "", "parse-names" : false, "suffix" : "" }, { "dropping-particle" : "", "family" : "Hardy", "given" : "John", "non-dropping-particle" : "", "parse-names" : false, "suffix" : "" }, { "dropping-particle" : "", "family" : "Mead", "given" : "Simon", "non-dropping-particle" : "", "parse-names" : false, "suffix" : "" }, { "dropping-particle" : "", "family" : "Fox", "given" : "Nick", "non-dropping-particle" : "", "parse-names" : false, "suffix" : "" }, { "dropping-particle" : "", "family" : "Rossor", "given" : "Martin", "non-dropping-particle" : "", "parse-names" : false, "suffix" : "" }, { "dropping-particle" : "", "family" : "Collinge", "given" : "John", "non-dropping-particle" : "", "parse-names" : false, "suffix" : "" }, { "dropping-particle" : "", "family" : "Maier", "given" : "Wolfgang", "non-dropping-particle" : "", "parse-names" : false, "suffix" : "" }, { "dropping-particle" : "", "family" : "Jessen", "given" : "Frank", "non-dropping-particle" : "", "parse-names" : false, "suffix" : "" }, { "dropping-particle" : "", "family" : "Sch\u00fcrmann", "given" : "Britta", "non-dropping-particle" : "", "parse-names" : false, "suffix" : "" }, { "dropping-particle" : "", "family" : "Heun", "given" : "Reinhard", "non-dropping-particle" : "", "parse-names" : false, "suffix" : "" }, { "dropping-particle" : "", "family" : "Bussche", "given" : "Hendrik", "non-dropping-particle" : "van den", "parse-names" : false, "suffix" : "" }, { "dropping-particle" : "", "family" : "Heuser", "given" : "Isabella", "non-dropping-particle" : "", "parse-names" : false, "suffix" : "" }, { "dropping-particle" : "", "family" : "Kornhuber", "given" : "Johannes", "non-dropping-particle" : "", "parse-names" : false, "suffix" : "" }, { "dropping-particle" : "", "family" : "Wiltfang", "given" : "Jens", "non-dropping-particle" : "", "parse-names" : false, "suffix" : "" }, { "dropping-particle" : "", "family" : "Dichgans", "given" : "Martin", "non-dropping-particle" : "", "parse-names" : false, "suffix" : "" }, { "dropping-particle" : "", "family" : "Fr\u00f6lich", "given" : "Lutz", "non-dropping-particle" : "", "parse-names" : false, "suffix" : "" }, { "dropping-particle" : "", "family" : "Hampel", "given" : "Harald", "non-dropping-particle" : "", "parse-names" : false, "suffix" : "" }, { "dropping-particle" : "", "family" : "H\u00fcll", "given" : "Michael", "non-dropping-particle" : "", "parse-names" : false, "suffix" : "" }, { "dropping-particle" : "", "family" : "Rujescu", "given" : "Dan", "non-dropping-particle" : "", "parse-names" : false, "suffix" : "" }, { "dropping-particle" : "", "family" : "Goate", "given" : "Alison M", "non-dropping-particle" : "", "parse-names" : false, "suffix" : "" }, { "dropping-particle" : "", "family" : "Kauwe", "given" : "John S K", "non-dropping-particle" : "", "parse-names" : false, "suffix" : "" }, { "dropping-particle" : "", "family" : "Cruchaga", "given" : "Carlos", "non-dropping-particle" : "", "parse-names" : false, "suffix" : "" }, { "dropping-particle" : "", "family" : "Nowotny", "given" : "Petra", "non-dropping-particle" : "", "parse-names" : false, "suffix" : "" }, { "dropping-particle" : "", "family" : "Morris", "given" : "John C", "non-dropping-particle" : "", "parse-names" : false, "suffix" : "" }, { "dropping-particle" : "", "family" : "Mayo", "given" : "Kevin", "non-dropping-particle" : "", "parse-names" : false, "suffix" : "" }, { "dropping-particle" : "", "family" : "Sleegers", "given" : "Kristel", "non-dropping-particle" : "", "parse-names" : false, "suffix" : "" }, { "dropping-particle" : "", "family" : "Bettens", "given" : "Karolien", "non-dropping-particle" : "", "parse-names" : false, "suffix" : "" }, { "dropping-particle" : "", "family" : "Engelborghs", "given" : "Sebastiaan", "non-dropping-particle" : "", "parse-names" : false, "suffix" : "" }, { "dropping-particle" : "", "family" : "Deyn", "given" : "Peter P", "non-dropping-particle" : "De", "parse-names" : false, "suffix" : "" }, { "dropping-particle" : "", "family" : "Broeckhoven", "given" : "Christine", "non-dropping-particle" : "Van", "parse-names" : false, "suffix" : "" }, { "dropping-particle" : "", "family" : "Livingston", "given" : "Gill", "non-dropping-particle" : "", "parse-names" : false, "suffix" : "" }, { "dropping-particle" : "", "family" : "Bass", "given" : "Nicholas J", "non-dropping-particle" : "", "parse-names" : false, "suffix" : "" }, { "dropping-particle" : "", "family" : "Gurling", "given" : "Hugh", "non-dropping-particle" : "", "parse-names" : false, "suffix" : "" }, { "dropping-particle" : "", "family" : "McQuillin", "given" : "Andrew", "non-dropping-particle" : "", "parse-names" : false, "suffix" : "" }, { "dropping-particle" : "", "family" : "Gwilliam", "given" : "Rhian", "non-dropping-particle" : "", "parse-names" : false, "suffix" : "" }, { "dropping-particle" : "", "family" : "Deloukas", "given" : "Panagiotis", "non-dropping-particle" : "", "parse-names" : false, "suffix" : "" }, { "dropping-particle" : "", "family" : "Al-Chalabi", "given" : "Ammar", "non-dropping-particle" : "", "parse-names" : false, "suffix" : "" }, { "dropping-particle" : "", "family" : "Shaw", "given" : "Christopher E", "non-dropping-particle" : "", "parse-names" : false, "suffix" : "" }, { "dropping-particle" : "", "family" : "Tsolaki", "given" : "Magda", "non-dropping-particle" : "", "parse-names" : false, "suffix" : "" }, { "dropping-particle" : "", "family" : "Singleton", "given" : "Andrew B", "non-dropping-particle" : "", "parse-names" : false, "suffix" : "" }, { "dropping-particle" : "", "family" : "Guerreiro", "given" : "Rita", "non-dropping-particle" : "", "parse-names" : false, "suffix" : "" }, { "dropping-particle" : "", "family" : "M\u00fchleisen", "given" : "Thomas W", "non-dropping-particle" : "", "parse-names" : false, "suffix" : "" }, { "dropping-particle" : "", "family" : "N\u00f6then", "given" : "Markus M", "non-dropping-particle" : "", "parse-names" : false, "suffix" : "" }, { "dropping-particle" : "", "family" : "Moebus", "given" : "Susanne", "non-dropping-particle" : "", "parse-names" : false, "suffix" : "" }, { "dropping-particle" : "", "family" : "J\u00f6ckel", "given" : "Karl-Heinz", "non-dropping-particle" : "", "parse-names" : false, "suffix" : "" }, { "dropping-particle" : "", "family" : "Klopp", "given" : "Norman", "non-dropping-particle" : "", "parse-names" : false, "suffix" : "" }, { "dropping-particle" : "", "family" : "Wichmann", "given" : "H-Erich", "non-dropping-particle" : "", "parse-names" : false, "suffix" : "" }, { "dropping-particle" : "", "family" : "Carrasquillo", "given" : "Minerva M", "non-dropping-particle" : "", "parse-names" : false, "suffix" : "" }, { "dropping-particle" : "", "family" : "Pankratz", "given" : "V Shane", "non-dropping-particle" : "", "parse-names" : false, "suffix" : "" }, { "dropping-particle" : "", "family" : "Younkin", "given" : "Steven G", "non-dropping-particle" : "", "parse-names" : false, "suffix" : "" }, { "dropping-particle" : "", "family" : "Holmans", "given" : "Peter A", "non-dropping-particle" : "", "parse-names" : false, "suffix" : "" }, { "dropping-particle" : "", "family" : "O'Donovan", "given" : "Michael", "non-dropping-particle" : "", "parse-names" : false, "suffix" : "" }, { "dropping-particle" : "", "family" : "Owen", "given" : "Michael J", "non-dropping-particle" : "", "parse-names" : false, "suffix" : "" }, { "dropping-particle" : "", "family" : "Williams", "given" : "Julie", "non-dropping-particle" : "", "parse-names" : false, "suffix" : "" } ], "container-title" : "Nature genetics", "id" : "ITEM-1", "issue" : "10", "issued" : { "date-parts" : [ [ "2009", "10" ] ] }, "page" : "1088-93", "title" : "Genome-wide association study identifies variants at CLU and PICALM associated with Alzheimer's disease.", "type" : "article-journal", "volume" : "41" }, "uris" : [ "http://www.mendeley.com/documents/?uuid=f585b125-1258-4047-809e-037529744a49" ] } ], "mendeley" : { "previouslyFormattedCitation" : "[13]"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Pr="00D5313F">
              <w:rPr>
                <w:rFonts w:ascii="Arial" w:eastAsia="Times New Roman" w:hAnsi="Arial" w:cs="Arial"/>
                <w:noProof/>
                <w:color w:val="000000"/>
                <w:sz w:val="18"/>
                <w:szCs w:val="18"/>
              </w:rPr>
              <w:t>[13]</w:t>
            </w:r>
            <w:r w:rsidR="00EC1F81" w:rsidRPr="00037D4E">
              <w:rPr>
                <w:rFonts w:ascii="Arial" w:eastAsia="Times New Roman" w:hAnsi="Arial" w:cs="Arial"/>
                <w:color w:val="000000"/>
                <w:sz w:val="18"/>
                <w:szCs w:val="18"/>
              </w:rPr>
              <w:fldChar w:fldCharType="end"/>
            </w:r>
            <w:r>
              <w:rPr>
                <w:rFonts w:ascii="Arial" w:eastAsia="Times New Roman" w:hAnsi="Arial" w:cs="Arial"/>
                <w:color w:val="000000"/>
                <w:sz w:val="18"/>
                <w:szCs w:val="18"/>
              </w:rPr>
              <w:t>)</w:t>
            </w:r>
            <w:r w:rsidR="00B41C76" w:rsidRPr="00037D4E">
              <w:rPr>
                <w:rFonts w:ascii="Arial" w:eastAsia="Times New Roman" w:hAnsi="Arial" w:cs="Arial"/>
                <w:color w:val="000000"/>
                <w:sz w:val="18"/>
                <w:szCs w:val="18"/>
              </w:rPr>
              <w:t xml:space="preserve">; </w:t>
            </w:r>
            <w:r>
              <w:rPr>
                <w:rFonts w:ascii="Arial" w:eastAsia="Times New Roman" w:hAnsi="Arial" w:cs="Arial"/>
                <w:color w:val="000000"/>
                <w:sz w:val="18"/>
                <w:szCs w:val="18"/>
              </w:rPr>
              <w:t>(</w:t>
            </w:r>
            <w:r w:rsidR="00B41C76" w:rsidRPr="00037D4E">
              <w:rPr>
                <w:rFonts w:ascii="Arial" w:eastAsia="Times New Roman" w:hAnsi="Arial" w:cs="Arial"/>
                <w:color w:val="000000"/>
                <w:sz w:val="18"/>
                <w:szCs w:val="18"/>
              </w:rPr>
              <w:t xml:space="preserve">Lambert et al., 2009) </w:t>
            </w:r>
            <w:r w:rsidR="00EC1F81" w:rsidRPr="00037D4E">
              <w:rPr>
                <w:rFonts w:ascii="Arial" w:eastAsia="Times New Roman" w:hAnsi="Arial" w:cs="Arial"/>
                <w:color w:val="000000"/>
                <w:sz w:val="18"/>
                <w:szCs w:val="18"/>
              </w:rPr>
              <w:fldChar w:fldCharType="begin" w:fldLock="1"/>
            </w:r>
            <w:r>
              <w:rPr>
                <w:rFonts w:ascii="Arial" w:eastAsia="Times New Roman" w:hAnsi="Arial" w:cs="Arial"/>
                <w:color w:val="000000"/>
                <w:sz w:val="18"/>
                <w:szCs w:val="18"/>
              </w:rPr>
              <w:instrText>ADDIN CSL_CITATION { "citationItems" : [ { "id" : "ITEM-1", "itemData" : { "DOI" : "10.1038/ng.439", "ISSN" : "1546-1718", "PMID" : "19734903", "abstract" : "The gene encoding apolipoprotein E (APOE) on chromosome 19 is the only confirmed susceptibility locus for late-onset Alzheimer's disease. To identify other risk loci, we conducted a large genome-wide association study of 2,032 individuals from France with Alzheimer's disease (cases) and 5,328 controls. Markers outside APOE with suggestive evidence of association (P &lt; 10(-5)) were examined in collections from Belgium, Finland, Italy and Spain totaling 3,978 Alzheimer's disease cases and 3,297 controls. Two loci gave replicated evidence of association: one within CLU (also called APOJ), encoding clusterin or apolipoprotein J, on chromosome 8 (rs11136000, OR = 0.86, 95% CI 0.81-0.90, P = 7.5 x 10(-9) for combined data) and the other within CR1, encoding the complement component (3b/4b) receptor 1, on chromosome 1 (rs6656401, OR = 1.21, 95% CI 1.14-1.29, P = 3.7 x 10(-9) for combined data). Previous biological studies support roles of CLU and CR1 in the clearance of beta amyloid (Abeta) peptide, the principal constituent of amyloid plaques, which are one of the major brain lesions of individuals with Alzheimer's disease.", "author" : [ { "dropping-particle" : "", "family" : "Lambert", "given" : "Jean-Charles", "non-dropping-particle" : "", "parse-names" : false, "suffix" : "" }, { "dropping-particle" : "", "family" : "Heath", "given" : "Simon", "non-dropping-particle" : "", "parse-names" : false, "suffix" : "" }, { "dropping-particle" : "", "family" : "Even", "given" : "Gael", "non-dropping-particle" : "", "parse-names" : false, "suffix" : "" }, { "dropping-particle" : "", "family" : "Campion", "given" : "Dominique", "non-dropping-particle" : "", "parse-names" : false, "suffix" : "" }, { "dropping-particle" : "", "family" : "Sleegers", "given" : "Kristel", "non-dropping-particle" : "", "parse-names" : false, "suffix" : "" }, { "dropping-particle" : "", "family" : "Hiltunen", "given" : "Mikko", "non-dropping-particle" : "", "parse-names" : false, "suffix" : "" }, { "dropping-particle" : "", "family" : "Combarros", "given" : "Onofre", "non-dropping-particle" : "", "parse-names" : false, "suffix" : "" }, { "dropping-particle" : "", "family" : "Zelenika", "given" : "Diana", "non-dropping-particle" : "", "parse-names" : false, "suffix" : "" }, { "dropping-particle" : "", "family" : "Bullido", "given" : "Maria J", "non-dropping-particle" : "", "parse-names" : false, "suffix" : "" }, { "dropping-particle" : "", "family" : "Tavernier", "given" : "B\u00e9atrice", "non-dropping-particle" : "", "parse-names" : false, "suffix" : "" }, { "dropping-particle" : "", "family" : "Letenneur", "given" : "Luc", "non-dropping-particle" : "", "parse-names" : false, "suffix" : "" }, { "dropping-particle" : "", "family" : "Bettens", "given" : "Karolien", "non-dropping-particle" : "", "parse-names" : false, "suffix" : "" }, { "dropping-particle" : "", "family" : "Berr", "given" : "Claudine", "non-dropping-particle" : "", "parse-names" : false, "suffix" : "" }, { "dropping-particle" : "", "family" : "Pasquier", "given" : "Florence", "non-dropping-particle" : "", "parse-names" : false, "suffix" : "" }, { "dropping-particle" : "", "family" : "Fi\u00e9vet", "given" : "Nathalie", "non-dropping-particle" : "", "parse-names" : false, "suffix" : "" }, { "dropping-particle" : "", "family" : "Barberger-Gateau", "given" : "Pascale", "non-dropping-particle" : "", "parse-names" : false, "suffix" : "" }, { "dropping-particle" : "", "family" : "Engelborghs", "given" : "Sebastiaan", "non-dropping-particle" : "", "parse-names" : false, "suffix" : "" }, { "dropping-particle" : "", "family" : "Deyn", "given" : "Peter", "non-dropping-particle" : "De", "parse-names" : false, "suffix" : "" }, { "dropping-particle" : "", "family" : "Mateo", "given" : "Ignacio", "non-dropping-particle" : "", "parse-names" : false, "suffix" : "" }, { "dropping-particle" : "", "family" : "Franck", "given" : "Ana", "non-dropping-particle" : "", "parse-names" : false, "suffix" : "" }, { "dropping-particle" : "", "family" : "Helisalmi", "given" : "Seppo", "non-dropping-particle" : "", "parse-names" : false, "suffix" : "" }, { "dropping-particle" : "", "family" : "Porcellini", "given" : "Elisa", "non-dropping-particle" : "", "parse-names" : false, "suffix" : "" }, { "dropping-particle" : "", "family" : "Hanon", "given" : "Olivier", "non-dropping-particle" : "", "parse-names" : false, "suffix" : "" }, { "dropping-particle" : "", "family" : "Pancorbo", "given" : "Marian M", "non-dropping-particle" : "de", "parse-names" : false, "suffix" : "" }, { "dropping-particle" : "", "family" : "Lendon", "given" : "Corinne", "non-dropping-particle" : "", "parse-names" : false, "suffix" : "" }, { "dropping-particle" : "", "family" : "Dufouil", "given" : "Carole", "non-dropping-particle" : "", "parse-names" : false, "suffix" : "" }, { "dropping-particle" : "", "family" : "Jaillard", "given" : "C\u00e9line", "non-dropping-particle" : "", "parse-names" : false, "suffix" : "" }, { "dropping-particle" : "", "family" : "Leveillard", "given" : "Thierry", "non-dropping-particle" : "", "parse-names" : false, "suffix" : "" }, { "dropping-particle" : "", "family" : "Alvarez", "given" : "Victoria", "non-dropping-particle" : "", "parse-names" : false, "suffix" : "" }, { "dropping-particle" : "", "family" : "Bosco", "given" : "Paolo", "non-dropping-particle" : "", "parse-names" : false, "suffix" : "" }, { "dropping-particle" : "", "family" : "Mancuso", "given" : "Michelangelo", "non-dropping-particle" : "", "parse-names" : false, "suffix" : "" }, { "dropping-particle" : "", "family" : "Panza", "given" : "Francesco", "non-dropping-particle" : "", "parse-names" : false, "suffix" : "" }, { "dropping-particle" : "", "family" : "Nacmias", "given" : "Benedetta", "non-dropping-particle" : "", "parse-names" : false, "suffix" : "" }, { "dropping-particle" : "", "family" : "Boss\u00f9", "given" : "Paola", "non-dropping-particle" : "", "parse-names" : false, "suffix" : "" }, { "dropping-particle" : "", "family" : "Piccardi", "given" : "Paola", "non-dropping-particle" : "", "parse-names" : false, "suffix" : "" }, { "dropping-particle" : "", "family" : "Annoni", "given" : "Giorgio", "non-dropping-particle" : "", "parse-names" : false, "suffix" : "" }, { "dropping-particle" : "", "family" : "Seripa", "given" : "Davide", "non-dropping-particle" : "", "parse-names" : false, "suffix" : "" }, { "dropping-particle" : "", "family" : "Galimberti", "given" : "Daniela", "non-dropping-particle" : "", "parse-names" : false, "suffix" : "" }, { "dropping-particle" : "", "family" : "Hannequin", "given" : "Didier", "non-dropping-particle" : "", "parse-names" : false, "suffix" : "" }, { "dropping-particle" : "", "family" : "Licastro", "given" : "Federico", "non-dropping-particle" : "", "parse-names" : false, "suffix" : "" }, { "dropping-particle" : "", "family" : "Soininen", "given" : "Hilkka", "non-dropping-particle" : "", "parse-names" : false, "suffix" : "" }, { "dropping-particle" : "", "family" : "Ritchie", "given" : "Karen", "non-dropping-particle" : "", "parse-names" : false, "suffix" : "" }, { "dropping-particle" : "", "family" : "Blanch\u00e9", "given" : "H\u00e9l\u00e8ne", "non-dropping-particle" : "", "parse-names" : false, "suffix" : "" }, { "dropping-particle" : "", "family" : "Dartigues", "given" : "Jean-Fran\u00e7ois", "non-dropping-particle" : "", "parse-names" : false, "suffix" : "" }, { "dropping-particle" : "", "family" : "Tzourio", "given" : "Christophe", "non-dropping-particle" : "", "parse-names" : false, "suffix" : "" }, { "dropping-particle" : "", "family" : "Gut", "given" : "Ivo", "non-dropping-particle" : "", "parse-names" : false, "suffix" : "" }, { "dropping-particle" : "", "family" : "Broeckhoven", "given" : "Christine", "non-dropping-particle" : "Van", "parse-names" : false, "suffix" : "" }, { "dropping-particle" : "", "family" : "Alp\u00e9rovitch", "given" : "Annick", "non-dropping-particle" : "", "parse-names" : false, "suffix" : "" }, { "dropping-particle" : "", "family" : "Lathrop", "given" : "Mark", "non-dropping-particle" : "", "parse-names" : false, "suffix" : "" }, { "dropping-particle" : "", "family" : "Amouyel", "given" : "Philippe", "non-dropping-particle" : "", "parse-names" : false, "suffix" : "" } ], "container-title" : "Nature genetics", "id" : "ITEM-1", "issue" : "10", "issued" : { "date-parts" : [ [ "2009", "10" ] ] }, "page" : "1094-9", "publisher" : "Nature Publishing Group", "title" : "Genome-wide association study identifies variants at CLU and CR1 associated with Alzheimer's disease.", "type" : "article-journal", "volume" : "41" }, "uris" : [ "http://www.mendeley.com/documents/?uuid=e11beeb9-5513-436c-acb5-7eb3d5fa7942" ] } ], "mendeley" : { "previouslyFormattedCitation" : "[14]"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Pr="00D5313F">
              <w:rPr>
                <w:rFonts w:ascii="Arial" w:eastAsia="Times New Roman" w:hAnsi="Arial" w:cs="Arial"/>
                <w:noProof/>
                <w:color w:val="000000"/>
                <w:sz w:val="18"/>
                <w:szCs w:val="18"/>
              </w:rPr>
              <w:t>[14]</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CMIP</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rs6564903</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T</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Dyslexia,</w:t>
            </w:r>
            <w:r w:rsidRPr="00037D4E">
              <w:rPr>
                <w:rFonts w:ascii="Arial" w:eastAsia="Times New Roman" w:hAnsi="Arial" w:cs="Arial"/>
                <w:color w:val="000000"/>
                <w:sz w:val="18"/>
                <w:szCs w:val="18"/>
              </w:rPr>
              <w:t xml:space="preserve"> SLI</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Scerri</w:t>
            </w:r>
            <w:proofErr w:type="spellEnd"/>
            <w:r w:rsidRPr="00037D4E">
              <w:rPr>
                <w:rFonts w:ascii="Arial" w:eastAsia="Times New Roman" w:hAnsi="Arial" w:cs="Arial"/>
                <w:color w:val="000000"/>
                <w:sz w:val="18"/>
                <w:szCs w:val="18"/>
              </w:rPr>
              <w:t xml:space="preserve"> et al., 2011)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"10.1016/j.biopsych.2011.02.005", "ISSN" : "1873-2402", "PMID" : "21457949", "abstract" : "BACKGROUND: Several susceptibility genes have been proposed for dyslexia (reading disability; RD) and specific language impairment (SLI). RD and SLI show comorbidity, but it is unclear whether a common genetic component is shared.\n\nMETHODS: We have investigated whether candidate genes for RD and SLI affect specific cognitive traits or have broad effect on cognition. We have analyzed common risk variants within RD (MRPL19/C2ORF3, KIAA0319, and DCDC2) and language impairment (CMIP and ATP2C2) candidate loci in the Avon Longitudinal Study of Parents and Children cohort (n = 3725), representing children born in southwest England in the early 1990s.\n\nRESULTS: We detected associations between reading skills and KIAA0319, DCDC2, and CMIP. We show that DCDC2 is specifically associated with RD, whereas variants in CMIP and KIAA0319 are associated with reading skills across the ability range. The strongest associations were restricted to single-word reading and spelling measures, suggesting that these genes do not extend their effect to other reading and language-related skills. Inclusion of individuals with comorbidity tends to strengthen these associations. Our data do not support MRPL19/C2ORF3 as a locus involved in reading abilities nor CMIP/ATP2C2 as genes regulating language skills.\n\nCONCLUSIONS: We provide further support for the role of KIAA0319 and DCDC2 in contributing to reading abilities and novel evidence that the language-disorder candidate gene CMIP is also implicated in reading processes. Additionally, we present novel data to evaluate the prevalence and comorbidity of RD and SLI, and we recommend not excluding individuals with comorbid RD and SLI when designing genetic association studies for RD.", "author" : [ { "dropping-particle" : "", "family" : "Scerri", "given" : "Tom S", "non-dropping-particle" : "", "parse-names" : false, "suffix" : "" }, { "dropping-particle" : "", "family" : "Morris", "given" : "Andrew P", "non-dropping-particle" : "", "parse-names" : false, "suffix" : "" }, { "dropping-particle" : "", "family" : "Buckingham", "given" : "Lyn-Louise", "non-dropping-particle" : "", "parse-names" : false, "suffix" : "" }, { "dropping-particle" : "", "family" : "Newbury", "given" : "Dianne F", "non-dropping-particle" : "", "parse-names" : false, "suffix" : "" }, { "dropping-particle" : "", "family" : "Miller", "given" : "Laura L", "non-dropping-particle" : "", "parse-names" : false, "suffix" : "" }, { "dropping-particle" : "", "family" : "Monaco", "given" : "Anthony P", "non-dropping-particle" : "", "parse-names" : false, "suffix" : "" }, { "dropping-particle" : "", "family" : "Bishop", "given" : "Dorothy V M", "non-dropping-particle" : "", "parse-names" : false, "suffix" : "" }, { "dropping-particle" : "", "family" : "Paracchini", "given" : "Silvia", "non-dropping-particle" : "", "parse-names" : false, "suffix" : "" } ], "container-title" : "Biological psychiatry", "id" : "ITEM-1", "issue" : "3", "issued" : { "date-parts" : [ [ "2011", "8", "1" ] ] }, "page" : "237-45", "publisher" : "Elsevier Inc.", "title" : "DCDC2, KIAA0319 and CMIP are associated with reading-related traits.", "type" : "article-journal", "volume" : "70" }, "uris" : [ "http://www.mendeley.com/documents/?uuid=a24314fe-387d-40a0-800c-2abef06cf3d3" ] } ], "mendeley" : { "previouslyFormattedCitation" : "[15]"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[15]</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CMIP</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rs16955705</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C</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Dyslexia, SLI</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Scerri</w:t>
            </w:r>
            <w:proofErr w:type="spellEnd"/>
            <w:r w:rsidRPr="00037D4E">
              <w:rPr>
                <w:rFonts w:ascii="Arial" w:eastAsia="Times New Roman" w:hAnsi="Arial" w:cs="Arial"/>
                <w:color w:val="000000"/>
                <w:sz w:val="18"/>
                <w:szCs w:val="18"/>
              </w:rPr>
              <w:t xml:space="preserve"> et al., 2011)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"10.1016/j.biopsych.2011.02.005", "ISSN" : "1873-2402", "PMID" : "21457949", "abstract" : "BACKGROUND: Several susceptibility genes have been proposed for dyslexia (reading disability; RD) and specific language impairment (SLI). RD and SLI show comorbidity, but it is unclear whether a common genetic component is shared.\n\nMETHODS: We have investigated whether candidate genes for RD and SLI affect specific cognitive traits or have broad effect on cognition. We have analyzed common risk variants within RD (MRPL19/C2ORF3, KIAA0319, and DCDC2) and language impairment (CMIP and ATP2C2) candidate loci in the Avon Longitudinal Study of Parents and Children cohort (n = 3725), representing children born in southwest England in the early 1990s.\n\nRESULTS: We detected associations between reading skills and KIAA0319, DCDC2, and CMIP. We show that DCDC2 is specifically associated with RD, whereas variants in CMIP and KIAA0319 are associated with reading skills across the ability range. The strongest associations were restricted to single-word reading and spelling measures, suggesting that these genes do not extend their effect to other reading and language-related skills. Inclusion of individuals with comorbidity tends to strengthen these associations. Our data do not support MRPL19/C2ORF3 as a locus involved in reading abilities nor CMIP/ATP2C2 as genes regulating language skills.\n\nCONCLUSIONS: We provide further support for the role of KIAA0319 and DCDC2 in contributing to reading abilities and novel evidence that the language-disorder candidate gene CMIP is also implicated in reading processes. Additionally, we present novel data to evaluate the prevalence and comorbidity of RD and SLI, and we recommend not excluding individuals with comorbid RD and SLI when designing genetic association studies for RD.", "author" : [ { "dropping-particle" : "", "family" : "Scerri", "given" : "Tom S", "non-dropping-particle" : "", "parse-names" : false, "suffix" : "" }, { "dropping-particle" : "", "family" : "Morris", "given" : "Andrew P", "non-dropping-particle" : "", "parse-names" : false, "suffix" : "" }, { "dropping-particle" : "", "family" : "Buckingham", "given" : "Lyn-Louise", "non-dropping-particle" : "", "parse-names" : false, "suffix" : "" }, { "dropping-particle" : "", "family" : "Newbury", "given" : "Dianne F", "non-dropping-particle" : "", "parse-names" : false, "suffix" : "" }, { "dropping-particle" : "", "family" : "Miller", "given" : "Laura L", "non-dropping-particle" : "", "parse-names" : false, "suffix" : "" }, { "dropping-particle" : "", "family" : "Monaco", "given" : "Anthony P", "non-dropping-particle" : "", "parse-names" : false, "suffix" : "" }, { "dropping-particle" : "", "family" : "Bishop", "given" : "Dorothy V M", "non-dropping-particle" : "", "parse-names" : false, "suffix" : "" }, { "dropping-particle" : "", "family" : "Paracchini", "given" : "Silvia", "non-dropping-particle" : "", "parse-names" : false, "suffix" : "" } ], "container-title" : "Biological psychiatry", "id" : "ITEM-1", "issue" : "3", "issued" : { "date-parts" : [ [ "2011", "8", "1" ] ] }, "page" : "237-45", "publisher" : "Elsevier Inc.", "title" : "DCDC2, KIAA0319 and CMIP are associated with reading-related traits.", "type" : "article-journal", "volume" : "70" }, "uris" : [ "http://www.mendeley.com/documents/?uuid=a24314fe-387d-40a0-800c-2abef06cf3d3" ] } ], "mendeley" : { "previouslyFormattedCitation" : "[15]"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[15]</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CNTNAP2</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rs4431523</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C</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Autism</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Arking</w:t>
            </w:r>
            <w:proofErr w:type="spellEnd"/>
            <w:r w:rsidRPr="00037D4E">
              <w:rPr>
                <w:rFonts w:ascii="Arial" w:eastAsia="Times New Roman" w:hAnsi="Arial" w:cs="Arial"/>
                <w:color w:val="000000"/>
                <w:sz w:val="18"/>
                <w:szCs w:val="18"/>
              </w:rPr>
              <w:t xml:space="preserve"> et al., 2008)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"abstract" : "Autism is a childhood neuropsychiatric disorder that, despite exhibiting high heritability, has largely eluded efforts to identify specific genetic variants underlying its etiology. We performed a two-stage genetic study in which genome-wide linkage and family-based association mapping was followed up by association and replication studies in an independent sample. We identified a common polymorphism in contactin-associated protein-like 2 (CNTNAP2), a member of the neurexin superfamily, that is significantly associated with autism susceptibility. Importantly, the genetic variant displays a parent-of-origin and gender effect recapitulating the inheritance of autism. ?? 2008 The American Society of Human Genetics.", "author" : [ { "dropping-particle" : "", "family" : "Arking", "given" : "Dan E.", "non-dropping-particle" : "", "parse-names" : false, "suffix" : "" }, { "dropping-particle" : "", "family" : "Cutler", "given" : "David J.", "non-dropping-particle" : "", "parse-names" : false, "suffix" : "" }, { "dropping-particle" : "", "family" : "Brune", "given" : "Camille W.", "non-dropping-particle" : "", "parse-names" : false, "suffix" : "" }, { "dropping-particle" : "", "family" : "Teslovich", "given" : "Tanya M.", "non-dropping-particle" : "", "parse-names" : false, "suffix" : "" }, { "dropping-particle" : "", "family" : "West", "given" : "Kristen", "non-dropping-particle" : "", "parse-names" : false, "suffix" : "" }, { "dropping-particle" : "", "family" : "Ikeda", "given" : "Morna", "non-dropping-particle" : "", "parse-names" : false, "suffix" : "" }, { "dropping-particle" : "", "family" : "Rea", "given" : "Alexis", "non-dropping-particle" : "", "parse-names" : false, "suffix" : "" }, { "dropping-particle" : "", "family" : "Guy", "given" : "Moltu", "non-dropping-particle" : "", "parse-names" : false, "suffix" : "" }, { "dropping-particle" : "", "family" : "Lin", "given" : "Shin", "non-dropping-particle" : "", "parse-names" : false, "suffix" : "" }, { "dropping-particle" : "", "family" : "Cook", "given" : "Edwin H.", "non-dropping-particle" : "", "parse-names" : false, "suffix" : "" }, { "dropping-particle" : "", "family" : "Chakravarti", "given" : "Aravinda", "non-dropping-particle" : "", "parse-names" : false, "suffix" : "" } ], "container-title" : "American Journal of Human Genetics", "id" : "ITEM-1", "issue" : "1", "issued" : { "date-parts" : [ [ "2008" ] ] }, "page" : "160-164", "title" : "A Common Genetic Variant in the Neurexin Superfamily Member CNTNAP2 Increases Familial Risk of Autism", "type" : "article-journal", "volume" : "82" }, "uris" : [ "http://www.mendeley.com/documents/?uuid=515174dc-af6a-4093-98e1-4aa3a1d5b95f" ] } ], "mendeley" : { "previouslyFormattedCitation" : "[16]"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[16]</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COMT</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rs4680</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Psychosis</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(Sweet et al., 2005)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"10.1038/sj.mp.4001709", "ISSN" : "1359-4184", "PMID" : "16027741", "abstract" : "Psychotic symptoms in subjects with Alzheimer disease (AD with psychosis, AD+P) define a phenotype characterized by greater cognitive burden than in AD without psychosis. We have proposed that genes of small effect may contribute to the risk for expression of psychosis in multiple disorders, including AD. Recently, sex-differential association of a three-locus haplotype, including a G--&gt;A transition at codon 108/158 of catechol-O-methyltransferase (COMT) resulting in a Val--&gt;Met substitution, has been reported to confer an increased risk for schizophrenia. The main objective of the study was to determine if COMT genetic variation is associated with risk of psychosis in AD, and included a case-control study of 373 individuals diagnosed with AD with, or without, psychosis. All subjects were characterized for alleles at the three loci associated with schizophrenia, RS737865, COMT G--&gt;A 108/158 (RS4680), and RS165599, and for a C/T transition adjacent to an estrogen response element (ERE6) in the COMT P2 promoter region. Both single locus and haplotype tests of association were conducted. Logit models were used to examine independent and interacting effects of alleles at the associated loci. All analyses were stratified by sex. In female subjects, RS4680 demonstrated a modest association with AD+P; RS737865 demonstrated a trend towards an association. There was a highly significant association of AD+P with the four-locus haplotype, which resulted from additive effects of alleles at RS4680 and ERE6 (or RS737865, as this locus was in almost absolute linkage disequilibrium (LD) with ERE6). In male subjects, no single locus test was significant, but there remained a strong association between AD+P and the four-locus haplotype. This association appeared to result from interaction of the ERE6/RS737865, RS4680, and RS165599 loci. Genetic variation in COMT is associated with AD+P, and thus appears to contribute to psychosis risk across disorders. Sex-differential associations of COMT with psychosis may result from variation at, or in LD with, ERE6. Examination of variation at ERE6 in subjects with schizophrenia, and further examination of the independent and additive effects of variations in COMT on gene expression, is warranted.", "author" : [ { "dropping-particle" : "", "family" : "Sweet", "given" : "R a", "non-dropping-particle" : "", "parse-names" : false, "suffix" : "" }, { "dropping-particle" : "", "family" : "Devlin", "given" : "B", "non-dropping-particle" : "", "parse-names" : false, "suffix" : "" }, { "dropping-particle" : "", "family" : "Pollock", "given" : "B G", "non-dropping-particle" : "", "parse-names" : false, "suffix" : "" }, { "dropping-particle" : "", "family" : "Sukonick", "given" : "D L", "non-dropping-particle" : "", "parse-names" : false, "suffix" : "" }, { "dropping-particle" : "", "family" : "Kastango", "given" : "K B", "non-dropping-particle" : "", "parse-names" : false, "suffix" : "" }, { "dropping-particle" : "", "family" : "Bacanu", "given" : "S-a", "non-dropping-particle" : "", "parse-names" : false, "suffix" : "" }, { "dropping-particle" : "V", "family" : "Chowdari", "given" : "K", "non-dropping-particle" : "", "parse-names" : false, "suffix" : "" }, { "dropping-particle" : "", "family" : "DeKosky", "given" : "S T", "non-dropping-particle" : "", "parse-names" : false, "suffix" : "" }, { "dropping-particle" : "", "family" : "Ferrell", "given" : "R E", "non-dropping-particle" : "", "parse-names" : false, "suffix" : "" } ], "container-title" : "Molecular psychiatry", "id" : "ITEM-1", "issue" : "11", "issued" : { "date-parts" : [ [ "2005", "11" ] ] }, "page" : "1026-36", "title" : "Catechol-O-methyltransferase haplotypes are associated with psychosis in Alzheimer disease.", "type" : "article-journal", "volume" : "10" }, "uris" : [ "http://www.mendeley.com/documents/?uuid=44cd8b21-5e2b-4f11-ad59-0127ae0aee15" ] } ], "mendeley" : { "previouslyFormattedCitation" : "[17]"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[17]</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CR1</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rs6701713</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(Lambert et al., 2009)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"10.1038/ng.439", "ISSN" : "1546-1718", "PMID" : "19734903", "abstract" : "The gene encoding apolipoprotein E (APOE) on chromosome 19 is the only confirmed susceptibility locus for late-onset Alzheimer's disease. To identify other risk loci, we conducted a large genome-wide association study of 2,032 individuals from France with Alzheimer's disease (cases) and 5,328 controls. Markers outside APOE with suggestive evidence of association (P &lt; 10(-5)) were examined in collections from Belgium, Finland, Italy and Spain totaling 3,978 Alzheimer's disease cases and 3,297 controls. Two loci gave replicated evidence of association: one within CLU (also called APOJ), encoding clusterin or apolipoprotein J, on chromosome 8 (rs11136000, OR = 0.86, 95% CI 0.81-0.90, P = 7.5 x 10(-9) for combined data) and the other within CR1, encoding the complement component (3b/4b) receptor 1, on chromosome 1 (rs6656401, OR = 1.21, 95% CI 1.14-1.29, P = 3.7 x 10(-9) for combined data). Previous biological studies support roles of CLU and CR1 in the clearance of beta amyloid (Abeta) peptide, the principal constituent of amyloid plaques, which are one of the major brain lesions of individuals with Alzheimer's disease.", "author" : [ { "dropping-particle" : "", "family" : "Lambert", "given" : "Jean-Charles", "non-dropping-particle" : "", "parse-names" : false, "suffix" : "" }, { "dropping-particle" : "", "family" : "Heath", "given" : "Simon", "non-dropping-particle" : "", "parse-names" : false, "suffix" : "" }, { "dropping-particle" : "", "family" : "Even", "given" : "Gael", "non-dropping-particle" : "", "parse-names" : false, "suffix" : "" }, { "dropping-particle" : "", "family" : "Campion", "given" : "Dominique", "non-dropping-particle" : "", "parse-names" : false, "suffix" : "" }, { "dropping-particle" : "", "family" : "Sleegers", "given" : "Kristel", "non-dropping-particle" : "", "parse-names" : false, "suffix" : "" }, { "dropping-particle" : "", "family" : "Hiltunen", "given" : "Mikko", "non-dropping-particle" : "", "parse-names" : false, "suffix" : "" }, { "dropping-particle" : "", "family" : "Combarros", "given" : "Onofre", "non-dropping-particle" : "", "parse-names" : false, "suffix" : "" }, { "dropping-particle" : "", "family" : "Zelenika", "given" : "Diana", "non-dropping-particle" : "", "parse-names" : false, "suffix" : "" }, { "dropping-particle" : "", "family" : "Bullido", "given" : "Maria J", "non-dropping-particle" : "", "parse-names" : false, "suffix" : "" }, { "dropping-particle" : "", "family" : "Tavernier", "given" : "B\u00e9atrice", "non-dropping-particle" : "", "parse-names" : false, "suffix" : "" }, { "dropping-particle" : "", "family" : "Letenneur", "given" : "Luc", "non-dropping-particle" : "", "parse-names" : false, "suffix" : "" }, { "dropping-particle" : "", "family" : "Bettens", "given" : "Karolien", "non-dropping-particle" : "", "parse-names" : false, "suffix" : "" }, { "dropping-particle" : "", "family" : "Berr", "given" : "Claudine", "non-dropping-particle" : "", "parse-names" : false, "suffix" : "" }, { "dropping-particle" : "", "family" : "Pasquier", "given" : "Florence", "non-dropping-particle" : "", "parse-names" : false, "suffix" : "" }, { "dropping-particle" : "", "family" : "Fi\u00e9vet", "given" : "Nathalie", "non-dropping-particle" : "", "parse-names" : false, "suffix" : "" }, { "dropping-particle" : "", "family" : "Barberger-Gateau", "given" : "Pascale", "non-dropping-particle" : "", "parse-names" : false, "suffix" : "" }, { "dropping-particle" : "", "family" : "Engelborghs", "given" : "Sebastiaan", "non-dropping-particle" : "", "parse-names" : false, "suffix" : "" }, { "dropping-particle" : "", "family" : "Deyn", "given" : "Peter", "non-dropping-particle" : "De", "parse-names" : false, "suffix" : "" }, { "dropping-particle" : "", "family" : "Mateo", "given" : "Ignacio", "non-dropping-particle" : "", "parse-names" : false, "suffix" : "" }, { "dropping-particle" : "", "family" : "Franck", "given" : "Ana", "non-dropping-particle" : "", "parse-names" : false, "suffix" : "" }, { "dropping-particle" : "", "family" : "Helisalmi", "given" : "Seppo", "non-dropping-particle" : "", "parse-names" : false, "suffix" : "" }, { "dropping-particle" : "", "family" : "Porcellini", "given" : "Elisa", "non-dropping-particle" : "", "parse-names" : false, "suffix" : "" }, { "dropping-particle" : "", "family" : "Hanon", "given" : "Olivier", "non-dropping-particle" : "", "parse-names" : false, "suffix" : "" }, { "dropping-particle" : "", "family" : "Pancorbo", "given" : "Marian M", "non-dropping-particle" : "de", "parse-names" : false, "suffix" : "" }, { "dropping-particle" : "", "family" : "Lendon", "given" : "Corinne", "non-dropping-particle" : "", "parse-names" : false, "suffix" : "" }, { "dropping-particle" : "", "family" : "Dufouil", "given" : "Carole", "non-dropping-particle" : "", "parse-names" : false, "suffix" : "" }, { "dropping-particle" : "", "family" : "Jaillard", "given" : "C\u00e9line", "non-dropping-particle" : "", "parse-names" : false, "suffix" : "" }, { "dropping-particle" : "", "family" : "Leveillard", "given" : "Thierry", "non-dropping-particle" : "", "parse-names" : false, "suffix" : "" }, { "dropping-particle" : "", "family" : "Alvarez", "given" : "Victoria", "non-dropping-particle" : "", "parse-names" : false, "suffix" : "" }, { "dropping-particle" : "", "family" : "Bosco", "given" : "Paolo", "non-dropping-particle" : "", "parse-names" : false, "suffix" : "" }, { "dropping-particle" : "", "family" : "Mancuso", "given" : "Michelangelo", "non-dropping-particle" : "", "parse-names" : false, "suffix" : "" }, { "dropping-particle" : "", "family" : "Panza", "given" : "Francesco", "non-dropping-particle" : "", "parse-names" : false, "suffix" : "" }, { "dropping-particle" : "", "family" : "Nacmias", "given" : "Benedetta", "non-dropping-particle" : "", "parse-names" : false, "suffix" : "" }, { "dropping-particle" : "", "family" : "Boss\u00f9", "given" : "Paola", "non-dropping-particle" : "", "parse-names" : false, "suffix" : "" }, { "dropping-particle" : "", "family" : "Piccardi", "given" : "Paola", "non-dropping-particle" : "", "parse-names" : false, "suffix" : "" }, { "dropping-particle" : "", "family" : "Annoni", "given" : "Giorgio", "non-dropping-particle" : "", "parse-names" : false, "suffix" : "" }, { "dropping-particle" : "", "family" : "Seripa", "given" : "Davide", "non-dropping-particle" : "", "parse-names" : false, "suffix" : "" }, { "dropping-particle" : "", "family" : "Galimberti", "given" : "Daniela", "non-dropping-particle" : "", "parse-names" : false, "suffix" : "" }, { "dropping-particle" : "", "family" : "Hannequin", "given" : "Didier", "non-dropping-particle" : "", "parse-names" : false, "suffix" : "" }, { "dropping-particle" : "", "family" : "Licastro", "given" : "Federico", "non-dropping-particle" : "", "parse-names" : false, "suffix" : "" }, { "dropping-particle" : "", "family" : "Soininen", "given" : "Hilkka", "non-dropping-particle" : "", "parse-names" : false, "suffix" : "" }, { "dropping-particle" : "", "family" : "Ritchie", "given" : "Karen", "non-dropping-particle" : "", "parse-names" : false, "suffix" : "" }, { "dropping-particle" : "", "family" : "Blanch\u00e9", "given" : "H\u00e9l\u00e8ne", "non-dropping-particle" : "", "parse-names" : false, "suffix" : "" }, { "dropping-particle" : "", "family" : "Dartigues", "given" : "Jean-Fran\u00e7ois", "non-dropping-particle" : "", "parse-names" : false, "suffix" : "" }, { "dropping-particle" : "", "family" : "Tzourio", "given" : "Christophe", "non-dropping-particle" : "", "parse-names" : false, "suffix" : "" }, { "dropping-particle" : "", "family" : "Gut", "given" : "Ivo", "non-dropping-particle" : "", "parse-names" : false, "suffix" : "" }, { "dropping-particle" : "", "family" : "Broeckhoven", "given" : "Christine", "non-dropping-particle" : "Van", "parse-names" : false, "suffix" : "" }, { "dropping-particle" : "", "family" : "Alp\u00e9rovitch", "given" : "Annick", "non-dropping-particle" : "", "parse-names" : false, "suffix" : "" }, { "dropping-particle" : "", "family" : "Lathrop", "given" : "Mark", "non-dropping-particle" : "", "parse-names" : false, "suffix" : "" }, { "dropping-particle" : "", "family" : "Amouyel", "given" : "Philippe", "non-dropping-particle" : "", "parse-names" : false, "suffix" : "" } ], "container-title" : "Nature genetics", "id" : "ITEM-1", "issue" : "10", "issued" : { "date-parts" : [ [ "2009", "10" ] ] }, "page" : "1094-9", "publisher" : "Nature Publishing Group", "title" : "Genome-wide association study identifies variants at CLU and CR1 associated with Alzheimer's disease.", "type" : "article-journal", "volume" : "41" }, "uris" : [ "http://www.mendeley.com/documents/?uuid=e11beeb9-5513-436c-acb5-7eb3d5fa7942" ] } ], "mendeley" : { "previouslyFormattedCitation" : "[14]"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[14]</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CTNNA2</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rs1007371</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T</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Schizophrenia, Handedness</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Francks</w:t>
            </w:r>
            <w:proofErr w:type="spellEnd"/>
            <w:r w:rsidRPr="00037D4E">
              <w:rPr>
                <w:rFonts w:ascii="Arial" w:eastAsia="Times New Roman" w:hAnsi="Arial" w:cs="Arial"/>
                <w:color w:val="000000"/>
                <w:sz w:val="18"/>
                <w:szCs w:val="18"/>
              </w:rPr>
              <w:t xml:space="preserve"> et al., 2007)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"10.1038/sj.mp.4002053", "ISSN" : "1359-4184", "PMID" : "17667961", "abstract" : "Left-right asymmetrical brain function underlies much of human cognition, behavior and emotion. Abnormalities of cerebral asymmetry are associated with schizophrenia and other neuropsychiatric disorders. The molecular, developmental and evolutionary origins of human brain asymmetry are unknown. We found significant association of a haplotype upstream of the gene LRRTM1 (Leucine-rich repeat transmembrane neuronal 1) with a quantitative measure of human handedness in a set of dyslexic siblings, when the haplotype was inherited paternally (P=0.00002). While we were unable to find this effect in an epidemiological set of twin-based sibships, we did find that the same haplotype is overtransmitted paternally to individuals with schizophrenia/schizoaffective disorder in a study of 1002 affected families (P=0.0014). We then found direct confirmatory evidence that LRRTM1 is an imprinted gene in humans that shows a variable pattern of maternal downregulation. We also showed that LRRTM1 is expressed during the development of specific forebrain structures, and thus could influence neuronal differentiation and connectivity. This is the first potential genetic influence on human handedness to be identified, and the first putative genetic effect on variability in human brain asymmetry. LRRTM1 is a candidate gene for involvement in several common neurodevelopmental disorders, and may have played a role in human cognitive and behavioral evolution.", "author" : [ { "dropping-particle" : "", "family" : "Francks", "given" : "C", "non-dropping-particle" : "", "parse-names" : false, "suffix" : "" }, { "dropping-particle" : "", "family" : "Maegawa", "given" : "S", "non-dropping-particle" : "", "parse-names" : false, "suffix" : "" }, { "dropping-particle" : "", "family" : "Laur\u00e9n", "given" : "J", "non-dropping-particle" : "", "parse-names" : false, "suffix" : "" }, { "dropping-particle" : "", "family" : "Abrahams", "given" : "B S", "non-dropping-particle" : "", "parse-names" : false, "suffix" : "" }, { "dropping-particle" : "", "family" : "Velayos-Baeza", "given" : "A", "non-dropping-particle" : "", "parse-names" : false, "suffix" : "" }, { "dropping-particle" : "", "family" : "Medland", "given" : "S E", "non-dropping-particle" : "", "parse-names" : false, "suffix" : "" }, { "dropping-particle" : "", "family" : "Colella", "given" : "S", "non-dropping-particle" : "", "parse-names" : false, "suffix" : "" }, { "dropping-particle" : "", "family" : "Groszer", "given" : "M", "non-dropping-particle" : "", "parse-names" : false, "suffix" : "" }, { "dropping-particle" : "", "family" : "McAuley", "given" : "E Z", "non-dropping-particle" : "", "parse-names" : false, "suffix" : "" }, { "dropping-particle" : "", "family" : "Caffrey", "given" : "T M", "non-dropping-particle" : "", "parse-names" : false, "suffix" : "" }, { "dropping-particle" : "", "family" : "Timmusk", "given" : "T", "non-dropping-particle" : "", "parse-names" : false, "suffix" : "" }, { "dropping-particle" : "", "family" : "Pruunsild", "given" : "P", "non-dropping-particle" : "", "parse-names" : false, "suffix" : "" }, { "dropping-particle" : "", "family" : "Koppel", "given" : "I", "non-dropping-particle" : "", "parse-names" : false, "suffix" : "" }, { "dropping-particle" : "", "family" : "Lind", "given" : "P A", "non-dropping-particle" : "", "parse-names" : false, "suffix" : "" }, { "dropping-particle" : "", "family" : "Matsumoto-Itaba", "given" : "N", "non-dropping-particle" : "", "parse-names" : false, "suffix" : "" }, { "dropping-particle" : "", "family" : "Nicod", "given" : "J", "non-dropping-particle" : "", "parse-names" : false, "suffix" : "" }, { "dropping-particle" : "", "family" : "Xiong", "given" : "L", "non-dropping-particle" : "", "parse-names" : false, "suffix" : "" }, { "dropping-particle" : "", "family" : "Joober", "given" : "R", "non-dropping-particle" : "", "parse-names" : false, "suffix" : "" }, { "dropping-particle" : "", "family" : "Enard", "given" : "W", "non-dropping-particle" : "", "parse-names" : false, "suffix" : "" }, { "dropping-particle" : "", "family" : "Krinsky", "given" : "B", "non-dropping-particle" : "", "parse-names" : false, "suffix" : "" }, { "dropping-particle" : "", "family" : "Nanba", "given" : "E", "non-dropping-particle" : "", "parse-names" : false, "suffix" : "" }, { "dropping-particle" : "", "family" : "Richardson", "given" : "A J", "non-dropping-particle" : "", "parse-names" : false, "suffix" : "" }, { "dropping-particle" : "", "family" : "Riley", "given" : "B P", "non-dropping-particle" : "", "parse-names" : false, "suffix" : "" }, { "dropping-particle" : "", "family" : "Martin", "given" : "N G", "non-dropping-particle" : "", "parse-names" : false, "suffix" : "" }, { "dropping-particle" : "", "family" : "Strittmatter", "given" : "S M", "non-dropping-particle" : "", "parse-names" : false, "suffix" : "" }, { "dropping-particle" : "", "family" : "M\u00f6ller", "given" : "H-J", "non-dropping-particle" : "", "parse-names" : false, "suffix" : "" }, { "dropping-particle" : "", "family" : "Rujescu", "given" : "D", "non-dropping-particle" : "", "parse-names" : false, "suffix" : "" }, { "dropping-particle" : "", "family" : "St Clair", "given" : "D", "non-dropping-particle" : "", "parse-names" : false, "suffix" : "" }, { "dropping-particle" : "", "family" : "Muglia", "given" : "P", "non-dropping-particle" : "", "parse-names" : false, "suffix" : "" }, { "dropping-particle" : "", "family" : "Roos", "given" : "J L", "non-dropping-particle" : "", "parse-names" : false, "suffix" : "" }, { "dropping-particle" : "", "family" : "Fisher", "given" : "S E", "non-dropping-particle" : "", "parse-names" : false, "suffix" : "" }, { "dropping-particle" : "", "family" : "Wade-Martins", "given" : "R", "non-dropping-particle" : "", "parse-names" : false, "suffix" : "" }, { "dropping-particle" : "", "family" : "Rouleau", "given" : "G A", "non-dropping-particle" : "", "parse-names" : false, "suffix" : "" }, { "dropping-particle" : "", "family" : "Stein", "given" : "J F", "non-dropping-particle" : "", "parse-names" : false, "suffix" : "" }, { "dropping-particle" : "", "family" : "Karayiorgou", "given" : "M", "non-dropping-particle" : "", "parse-names" : false, "suffix" : "" }, { "dropping-particle" : "", "family" : "Geschwind", "given" : "D H", "non-dropping-particle" : "", "parse-names" : false, "suffix" : "" }, { "dropping-particle" : "", "family" : "Ragoussis", "given" : "J", "non-dropping-particle" : "", "parse-names" : false, "suffix" : "" }, { "dropping-particle" : "", "family" : "Kendler", "given" : "K S", "non-dropping-particle" : "", "parse-names" : false, "suffix" : "" }, { "dropping-particle" : "", "family" : "Airaksinen", "given" : "M S", "non-dropping-particle" : "", "parse-names" : false, "suffix" : "" }, { "dropping-particle" : "", "family" : "Oshimura", "given" : "M", "non-dropping-particle" : "", "parse-names" : false, "suffix" : "" }, { "dropping-particle" : "", "family" : "DeLisi", "given" : "L E", "non-dropping-particle" : "", "parse-names" : false, "suffix" : "" }, { "dropping-particle" : "", "family" : "Monaco", "given" : "A P", "non-dropping-particle" : "", "parse-names" : false, "suffix" : "" } ], "container-title" : "Molecular psychiatry", "id" : "ITEM-1", "issue" : "12", "issued" : { "date-parts" : [ [ "2007", "12" ] ] }, "page" : "1129-39, 1057", "title" : "LRRTM1 on chromosome 2p12 is a maternally suppressed gene that is associated paternally with handedness and schizophrenia.", "type" : "article-journal", "volume" : "12" }, "uris" : [ "http://www.mendeley.com/documents/?uuid=61784ef1-4859-46d0-b364-408113380cfb" ] } ], "mendeley" : { "previouslyFormattedCitation" : "[18]"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[18]</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CTNNA2</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rs1446109</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G</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Schizophrenia, Handedness</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Francks</w:t>
            </w:r>
            <w:proofErr w:type="spellEnd"/>
            <w:r w:rsidRPr="00037D4E">
              <w:rPr>
                <w:rFonts w:ascii="Arial" w:eastAsia="Times New Roman" w:hAnsi="Arial" w:cs="Arial"/>
                <w:color w:val="000000"/>
                <w:sz w:val="18"/>
                <w:szCs w:val="18"/>
              </w:rPr>
              <w:t xml:space="preserve"> et al., 2007)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"10.1038/sj.mp.4002053", "ISSN" : "1359-4184", "PMID" : "17667961", "abstract" : "Left-right asymmetrical brain function underlies much of human cognition, behavior and emotion. Abnormalities of cerebral asymmetry are associated with schizophrenia and other neuropsychiatric disorders. The molecular, developmental and evolutionary origins of human brain asymmetry are unknown. We found significant association of a haplotype upstream of the gene LRRTM1 (Leucine-rich repeat transmembrane neuronal 1) with a quantitative measure of human handedness in a set of dyslexic siblings, when the haplotype was inherited paternally (P=0.00002). While we were unable to find this effect in an epidemiological set of twin-based sibships, we did find that the same haplotype is overtransmitted paternally to individuals with schizophrenia/schizoaffective disorder in a study of 1002 affected families (P=0.0014). We then found direct confirmatory evidence that LRRTM1 is an imprinted gene in humans that shows a variable pattern of maternal downregulation. We also showed that LRRTM1 is expressed during the development of specific forebrain structures, and thus could influence neuronal differentiation and connectivity. This is the first potential genetic influence on human handedness to be identified, and the first putative genetic effect on variability in human brain asymmetry. LRRTM1 is a candidate gene for involvement in several common neurodevelopmental disorders, and may have played a role in human cognitive and behavioral evolution.", "author" : [ { "dropping-particle" : "", "family" : "Francks", "given" : "C", "non-dropping-particle" : "", "parse-names" : false, "suffix" : "" }, { "dropping-particle" : "", "family" : "Maegawa", "given" : "S", "non-dropping-particle" : "", "parse-names" : false, "suffix" : "" }, { "dropping-particle" : "", "family" : "Laur\u00e9n", "given" : "J", "non-dropping-particle" : "", "parse-names" : false, "suffix" : "" }, { "dropping-particle" : "", "family" : "Abrahams", "given" : "B S", "non-dropping-particle" : "", "parse-names" : false, "suffix" : "" }, { "dropping-particle" : "", "family" : "Velayos-Baeza", "given" : "A", "non-dropping-particle" : "", "parse-names" : false, "suffix" : "" }, { "dropping-particle" : "", "family" : "Medland", "given" : "S E", "non-dropping-particle" : "", "parse-names" : false, "suffix" : "" }, { "dropping-particle" : "", "family" : "Colella", "given" : "S", "non-dropping-particle" : "", "parse-names" : false, "suffix" : "" }, { "dropping-particle" : "", "family" : "Groszer", "given" : "M", "non-dropping-particle" : "", "parse-names" : false, "suffix" : "" }, { "dropping-particle" : "", "family" : "McAuley", "given" : "E Z", "non-dropping-particle" : "", "parse-names" : false, "suffix" : "" }, { "dropping-particle" : "", "family" : "Caffrey", "given" : "T M", "non-dropping-particle" : "", "parse-names" : false, "suffix" : "" }, { "dropping-particle" : "", "family" : "Timmusk", "given" : "T", "non-dropping-particle" : "", "parse-names" : false, "suffix" : "" }, { "dropping-particle" : "", "family" : "Pruunsild", "given" : "P", "non-dropping-particle" : "", "parse-names" : false, "suffix" : "" }, { "dropping-particle" : "", "family" : "Koppel", "given" : "I", "non-dropping-particle" : "", "parse-names" : false, "suffix" : "" }, { "dropping-particle" : "", "family" : "Lind", "given" : "P A", "non-dropping-particle" : "", "parse-names" : false, "suffix" : "" }, { "dropping-particle" : "", "family" : "Matsumoto-Itaba", "given" : "N", "non-dropping-particle" : "", "parse-names" : false, "suffix" : "" }, { "dropping-particle" : "", "family" : "Nicod", "given" : "J", "non-dropping-particle" : "", "parse-names" : false, "suffix" : "" }, { "dropping-particle" : "", "family" : "Xiong", "given" : "L", "non-dropping-particle" : "", "parse-names" : false, "suffix" : "" }, { "dropping-particle" : "", "family" : "Joober", "given" : "R", "non-dropping-particle" : "", "parse-names" : false, "suffix" : "" }, { "dropping-particle" : "", "family" : "Enard", "given" : "W", "non-dropping-particle" : "", "parse-names" : false, "suffix" : "" }, { "dropping-particle" : "", "family" : "Krinsky", "given" : "B", "non-dropping-particle" : "", "parse-names" : false, "suffix" : "" }, { "dropping-particle" : "", "family" : "Nanba", "given" : "E", "non-dropping-particle" : "", "parse-names" : false, "suffix" : "" }, { "dropping-particle" : "", "family" : "Richardson", "given" : "A J", "non-dropping-particle" : "", "parse-names" : false, "suffix" : "" }, { "dropping-particle" : "", "family" : "Riley", "given" : "B P", "non-dropping-particle" : "", "parse-names" : false, "suffix" : "" }, { "dropping-particle" : "", "family" : "Martin", "given" : "N G", "non-dropping-particle" : "", "parse-names" : false, "suffix" : "" }, { "dropping-particle" : "", "family" : "Strittmatter", "given" : "S M", "non-dropping-particle" : "", "parse-names" : false, "suffix" : "" }, { "dropping-particle" : "", "family" : "M\u00f6ller", "given" : "H-J", "non-dropping-particle" : "", "parse-names" : false, "suffix" : "" }, { "dropping-particle" : "", "family" : "Rujescu", "given" : "D", "non-dropping-particle" : "", "parse-names" : false, "suffix" : "" }, { "dropping-particle" : "", "family" : "St Clair", "given" : "D", "non-dropping-particle" : "", "parse-names" : false, "suffix" : "" }, { "dropping-particle" : "", "family" : "Muglia", "given" : "P", "non-dropping-particle" : "", "parse-names" : false, "suffix" : "" }, { "dropping-particle" : "", "family" : "Roos", "given" : "J L", "non-dropping-particle" : "", "parse-names" : false, "suffix" : "" }, { "dropping-particle" : "", "family" : "Fisher", "given" : "S E", "non-dropping-particle" : "", "parse-names" : false, "suffix" : "" }, { "dropping-particle" : "", "family" : "Wade-Martins", "given" : "R", "non-dropping-particle" : "", "parse-names" : false, "suffix" : "" }, { "dropping-particle" : "", "family" : "Rouleau", "given" : "G A", "non-dropping-particle" : "", "parse-names" : false, "suffix" : "" }, { "dropping-particle" : "", "family" : "Stein", "given" : "J F", "non-dropping-particle" : "", "parse-names" : false, "suffix" : "" }, { "dropping-particle" : "", "family" : "Karayiorgou", "given" : "M", "non-dropping-particle" : "", "parse-names" : false, "suffix" : "" }, { "dropping-particle" : "", "family" : "Geschwind", "given" : "D H", "non-dropping-particle" : "", "parse-names" : false, "suffix" : "" }, { "dropping-particle" : "", "family" : "Ragoussis", "given" : "J", "non-dropping-particle" : "", "parse-names" : false, "suffix" : "" }, { "dropping-particle" : "", "family" : "Kendler", "given" : "K S", "non-dropping-particle" : "", "parse-names" : false, "suffix" : "" }, { "dropping-particle" : "", "family" : "Airaksinen", "given" : "M S", "non-dropping-particle" : "", "parse-names" : false, "suffix" : "" }, { "dropping-particle" : "", "family" : "Oshimura", "given" : "M", "non-dropping-particle" : "", "parse-names" : false, "suffix" : "" }, { "dropping-particle" : "", "family" : "DeLisi", "given" : "L E", "non-dropping-particle" : "", "parse-names" : false, "suffix" : "" }, { "dropping-particle" : "", "family" : "Monaco", "given" : "A P", "non-dropping-particle" : "", "parse-names" : false, "suffix" : "" } ], "container-title" : "Molecular psychiatry", "id" : "ITEM-1", "issue" : "12", "issued" : { "date-parts" : [ [ "2007", "12" ] ] }, "page" : "1129-39, 1057", "title" : "LRRTM1 on chromosome 2p12 is a maternally suppressed gene that is associated paternally with handedness and schizophrenia.", "type" : "article-journal", "volume" : "12" }, "uris" : [ "http://www.mendeley.com/documents/?uuid=61784ef1-4859-46d0-b364-408113380cfb" ] } ], "mendeley" : { "previouslyFormattedCitation" : "[18]"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[18]</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CTNNA2</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rs723524</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T</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Schizophrenia</w:t>
            </w:r>
            <w:r>
              <w:rPr>
                <w:rFonts w:ascii="Arial" w:eastAsia="Times New Roman" w:hAnsi="Arial" w:cs="Arial"/>
                <w:color w:val="000000"/>
                <w:sz w:val="18"/>
                <w:szCs w:val="18"/>
              </w:rPr>
              <w:t>,</w:t>
            </w:r>
            <w:r w:rsidRPr="00037D4E">
              <w:rPr>
                <w:rFonts w:ascii="Arial" w:eastAsia="Times New Roman" w:hAnsi="Arial" w:cs="Arial"/>
                <w:color w:val="000000"/>
                <w:sz w:val="18"/>
                <w:szCs w:val="18"/>
              </w:rPr>
              <w:t xml:space="preserve"> Handedness</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Francks</w:t>
            </w:r>
            <w:proofErr w:type="spellEnd"/>
            <w:r w:rsidRPr="00037D4E">
              <w:rPr>
                <w:rFonts w:ascii="Arial" w:eastAsia="Times New Roman" w:hAnsi="Arial" w:cs="Arial"/>
                <w:color w:val="000000"/>
                <w:sz w:val="18"/>
                <w:szCs w:val="18"/>
              </w:rPr>
              <w:t xml:space="preserve"> et al., 2007)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"10.1038/sj.mp.4002053", "ISSN" : "1359-4184", "PMID" : "17667961", "abstract" : "Left-right asymmetrical brain function underlies much of human cognition, behavior and emotion. Abnormalities of cerebral asymmetry are associated with schizophrenia and other neuropsychiatric disorders. The molecular, developmental and evolutionary origins of human brain asymmetry are unknown. We found significant association of a haplotype upstream of the gene LRRTM1 (Leucine-rich repeat transmembrane neuronal 1) with a quantitative measure of human handedness in a set of dyslexic siblings, when the haplotype was inherited paternally (P=0.00002). While we were unable to find this effect in an epidemiological set of twin-based sibships, we did find that the same haplotype is overtransmitted paternally to individuals with schizophrenia/schizoaffective disorder in a study of 1002 affected families (P=0.0014). We then found direct confirmatory evidence that LRRTM1 is an imprinted gene in humans that shows a variable pattern of maternal downregulation. We also showed that LRRTM1 is expressed during the development of specific forebrain structures, and thus could influence neuronal differentiation and connectivity. This is the first potential genetic influence on human handedness to be identified, and the first putative genetic effect on variability in human brain asymmetry. LRRTM1 is a candidate gene for involvement in several common neurodevelopmental disorders, and may have played a role in human cognitive and behavioral evolution.", "author" : [ { "dropping-particle" : "", "family" : "Francks", "given" : "C", "non-dropping-particle" : "", "parse-names" : false, "suffix" : "" }, { "dropping-particle" : "", "family" : "Maegawa", "given" : "S", "non-dropping-particle" : "", "parse-names" : false, "suffix" : "" }, { "dropping-particle" : "", "family" : "Laur\u00e9n", "given" : "J", "non-dropping-particle" : "", "parse-names" : false, "suffix" : "" }, { "dropping-particle" : "", "family" : "Abrahams", "given" : "B S", "non-dropping-particle" : "", "parse-names" : false, "suffix" : "" }, { "dropping-particle" : "", "family" : "Velayos-Baeza", "given" : "A", "non-dropping-particle" : "", "parse-names" : false, "suffix" : "" }, { "dropping-particle" : "", "family" : "Medland", "given" : "S E", "non-dropping-particle" : "", "parse-names" : false, "suffix" : "" }, { "dropping-particle" : "", "family" : "Colella", "given" : "S", "non-dropping-particle" : "", "parse-names" : false, "suffix" : "" }, { "dropping-particle" : "", "family" : "Groszer", "given" : "M", "non-dropping-particle" : "", "parse-names" : false, "suffix" : "" }, { "dropping-particle" : "", "family" : "McAuley", "given" : "E Z", "non-dropping-particle" : "", "parse-names" : false, "suffix" : "" }, { "dropping-particle" : "", "family" : "Caffrey", "given" : "T M", "non-dropping-particle" : "", "parse-names" : false, "suffix" : "" }, { "dropping-particle" : "", "family" : "Timmusk", "given" : "T", "non-dropping-particle" : "", "parse-names" : false, "suffix" : "" }, { "dropping-particle" : "", "family" : "Pruunsild", "given" : "P", "non-dropping-particle" : "", "parse-names" : false, "suffix" : "" }, { "dropping-particle" : "", "family" : "Koppel", "given" : "I", "non-dropping-particle" : "", "parse-names" : false, "suffix" : "" }, { "dropping-particle" : "", "family" : "Lind", "given" : "P A", "non-dropping-particle" : "", "parse-names" : false, "suffix" : "" }, { "dropping-particle" : "", "family" : "Matsumoto-Itaba", "given" : "N", "non-dropping-particle" : "", "parse-names" : false, "suffix" : "" }, { "dropping-particle" : "", "family" : "Nicod", "given" : "J", "non-dropping-particle" : "", "parse-names" : false, "suffix" : "" }, { "dropping-particle" : "", "family" : "Xiong", "given" : "L", "non-dropping-particle" : "", "parse-names" : false, "suffix" : "" }, { "dropping-particle" : "", "family" : "Joober", "given" : "R", "non-dropping-particle" : "", "parse-names" : false, "suffix" : "" }, { "dropping-particle" : "", "family" : "Enard", "given" : "W", "non-dropping-particle" : "", "parse-names" : false, "suffix" : "" }, { "dropping-particle" : "", "family" : "Krinsky", "given" : "B", "non-dropping-particle" : "", "parse-names" : false, "suffix" : "" }, { "dropping-particle" : "", "family" : "Nanba", "given" : "E", "non-dropping-particle" : "", "parse-names" : false, "suffix" : "" }, { "dropping-particle" : "", "family" : "Richardson", "given" : "A J", "non-dropping-particle" : "", "parse-names" : false, "suffix" : "" }, { "dropping-particle" : "", "family" : "Riley", "given" : "B P", "non-dropping-particle" : "", "parse-names" : false, "suffix" : "" }, { "dropping-particle" : "", "family" : "Martin", "given" : "N G", "non-dropping-particle" : "", "parse-names" : false, "suffix" : "" }, { "dropping-particle" : "", "family" : "Strittmatter", "given" : "S M", "non-dropping-particle" : "", "parse-names" : false, "suffix" : "" }, { "dropping-particle" : "", "family" : "M\u00f6ller", "given" : "H-J", "non-dropping-particle" : "", "parse-names" : false, "suffix" : "" }, { "dropping-particle" : "", "family" : "Rujescu", "given" : "D", "non-dropping-particle" : "", "parse-names" : false, "suffix" : "" }, { "dropping-particle" : "", "family" : "St Clair", "given" : "D", "non-dropping-particle" : "", "parse-names" : false, "suffix" : "" }, { "dropping-particle" : "", "family" : "Muglia", "given" : "P", "non-dropping-particle" : "", "parse-names" : false, "suffix" : "" }, { "dropping-particle" : "", "family" : "Roos", "given" : "J L", "non-dropping-particle" : "", "parse-names" : false, "suffix" : "" }, { "dropping-particle" : "", "family" : "Fisher", "given" : "S E", "non-dropping-particle" : "", "parse-names" : false, "suffix" : "" }, { "dropping-particle" : "", "family" : "Wade-Martins", "given" : "R", "non-dropping-particle" : "", "parse-names" : false, "suffix" : "" }, { "dropping-particle" : "", "family" : "Rouleau", "given" : "G A", "non-dropping-particle" : "", "parse-names" : false, "suffix" : "" }, { "dropping-particle" : "", "family" : "Stein", "given" : "J F", "non-dropping-particle" : "", "parse-names" : false, "suffix" : "" }, { "dropping-particle" : "", "family" : "Karayiorgou", "given" : "M", "non-dropping-particle" : "", "parse-names" : false, "suffix" : "" }, { "dropping-particle" : "", "family" : "Geschwind", "given" : "D H", "non-dropping-particle" : "", "parse-names" : false, "suffix" : "" }, { "dropping-particle" : "", "family" : "Ragoussis", "given" : "J", "non-dropping-particle" : "", "parse-names" : false, "suffix" : "" }, { "dropping-particle" : "", "family" : "Kendler", "given" : "K S", "non-dropping-particle" : "", "parse-names" : false, "suffix" : "" }, { "dropping-particle" : "", "family" : "Airaksinen", "given" : "M S", "non-dropping-particle" : "", "parse-names" : false, "suffix" : "" }, { "dropping-particle" : "", "family" : "Oshimura", "given" : "M", "non-dropping-particle" : "", "parse-names" : false, "suffix" : "" }, { "dropping-particle" : "", "family" : "DeLisi", "given" : "L E", "non-dropping-particle" : "", "parse-names" : false, "suffix" : "" }, { "dropping-particle" : "", "family" : "Monaco", "given" : "A P", "non-dropping-particle" : "", "parse-names" : false, "suffix" : "" } ], "container-title" : "Molecular psychiatry", "id" : "ITEM-1", "issue" : "12", "issued" : { "date-parts" : [ [ "2007", "12" ] ] }, "page" : "1129-39, 1057", "title" : "LRRTM1 on chromosome 2p12 is a maternally suppressed gene that is associated paternally with handedness and schizophrenia.", "type" : "article-journal", "volume" : "12" }, "uris" : [ "http://www.mendeley.com/documents/?uuid=61784ef1-4859-46d0-b364-408113380cfb" ] } ], "mendeley" : { "previouslyFormattedCitation" : "[18]"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[18]</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CUGBP2</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rs201119</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C</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Wijsman</w:t>
            </w:r>
            <w:proofErr w:type="spellEnd"/>
            <w:r w:rsidRPr="00037D4E">
              <w:rPr>
                <w:rFonts w:ascii="Arial" w:eastAsia="Times New Roman" w:hAnsi="Arial" w:cs="Arial"/>
                <w:color w:val="000000"/>
                <w:sz w:val="18"/>
                <w:szCs w:val="18"/>
              </w:rPr>
              <w:t xml:space="preserve"> et al., 2011)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"10.1371/journal.pgen.1001308", "ISSN" : "1553-7404", "PMID" : "21379329", "abstract" : "Late-onset Alzheimer's disease (LOAD) is the most common form of dementia in the elderly. The National Institute of Aging-Late Onset Alzheimer's Disease Family Study and the National Cell Repository for Alzheimer's Disease conducted a joint genome-wide association study (GWAS) of multiplex LOAD families (3,839 affected and unaffected individuals from 992 families plus additional unrelated neurologically evaluated normal subjects) using the 610 IlluminaQuad panel. This cohort represents the largest family-based GWAS of LOAD to date, with analyses limited here to the European-American subjects. SNPs near APOE gave highly significant results (e.g., rs2075650, p = 3.2\u00d710(-81)), but no other genome-wide significant evidence for association was obtained in the full sample. Analyses that stratified on APOE genotypes identified SNPs on chromosome 10p14 in CUGBP2 with genome-wide significant evidence for association within APOE \u03b54 homozygotes (e.g., rs201119, p = 1.5\u00d710(-8)). Association in this gene was replicated in an independent sample consisting of three cohorts. There was evidence of association for recently-reported LOAD risk loci, including BIN1 (rs7561528, p = 0.009 with, and p = 0.03 without, APOE adjustment) and CLU (rs11136000, p = 0.023 with, and p = 0.008 without, APOE adjustment), with weaker support for CR1. However, our results provide strong evidence that association with PICALM (rs3851179, p = 0.69 with, and p = 0.039 without, APOE adjustment) and EXOC3L2 is affected by correlation with APOE, and thus may represent spurious association. Our results indicate that genetic structure coupled with ascertainment bias resulting from the strong APOE association affect genome-wide results and interpretation of some recently reported associations. We show that a locus such as APOE, with large effects and strong association with disease, can lead to samples that require appropriate adjustment for this locus to avoid both false positive and false negative evidence of association. We suggest that similar adjustments may also be needed for many other large multi-site studies.", "author" : [ { "dropping-particle" : "", "family" : "Wijsman", "given" : "Ellen M", "non-dropping-particle" : "", "parse-names" : false, "suffix" : "" }, { "dropping-particle" : "", "family" : "Pankratz", "given" : "Nathan D", "non-dropping-particle" : "", "parse-names" : false, "suffix" : "" }, { "dropping-particle" : "", "family" : "Choi", "given" : "Yoonha", "non-dropping-particle" : "", "parse-names" : false, "suffix" : "" }, { "dropping-particle" : "", "family" : "Rothstein", "given" : "Joseph H", "non-dropping-particle" : "", "parse-names" : false, "suffix" : "" }, { "dropping-particle" : "", "family" : "Faber", "given" : "Kelley M", "non-dropping-particle" : "", "parse-names" : false, "suffix" : "" }, { "dropping-particle" : "", "family" : "Cheng", "given" : "Rong", "non-dropping-particle" : "", "parse-names" : false, "suffix" : "" }, { "dropping-particle" : "", "family" : "Lee", "given" : "Joseph H", "non-dropping-particle" : "", "parse-names" : false, "suffix" : "" }, { "dropping-particle" : "", "family" : "Bird", "given" : "Thomas D", "non-dropping-particle" : "", "parse-names" : false, "suffix" : "" }, { "dropping-particle" : "", "family" : "Bennett", "given" : "David A", "non-dropping-particle" : "", "parse-names" : false, "suffix" : "" }, { "dropping-particle" : "", "family" : "Diaz-Arrastia", "given" : "Ramon", "non-dropping-particle" : "", "parse-names" : false, "suffix" : "" }, { "dropping-particle" : "", "family" : "Goate", "given" : "Alison M", "non-dropping-particle" : "", "parse-names" : false, "suffix" : "" }, { "dropping-particle" : "", "family" : "Farlow", "given" : "Martin", "non-dropping-particle" : "", "parse-names" : false, "suffix" : "" }, { "dropping-particle" : "", "family" : "Ghetti", "given" : "Bernardino", "non-dropping-particle" : "", "parse-names" : false, "suffix" : "" }, { "dropping-particle" : "", "family" : "Sweet", "given" : "Robert A", "non-dropping-particle" : "", "parse-names" : false, "suffix" : "" }, { "dropping-particle" : "", "family" : "Foroud", "given" : "Tatiana M", "non-dropping-particle" : "", "parse-names" : false, "suffix" : "" }, { "dropping-particle" : "", "family" : "Mayeux", "given" : "Richard", "non-dropping-particle" : "", "parse-names" : false, "suffix" : "" } ], "container-title" : "PLoS genetics", "id" : "ITEM-1", "issue" : "2", "issued" : { "date-parts" : [ [ "2011", "2" ] ] }, "page" : "e1001308", "title" : "Genome-wide association of familial late-onset Alzheimer's disease replicates BIN1 and CLU and nominates CUGBP2 in interaction with APOE.", "type" : "article-journal", "volume" : "7" }, "uris" : [ "http://www.mendeley.com/documents/?uuid=1c3ab286-0157-4d27-b8a6-8e722bea5124" ] } ], "mendeley" : { "previouslyFormattedCitation" : "[19]"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[19]</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CYP46A1</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rs754203</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C</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Kolsch</w:t>
            </w:r>
            <w:proofErr w:type="spellEnd"/>
            <w:r w:rsidRPr="00037D4E">
              <w:rPr>
                <w:rFonts w:ascii="Arial" w:eastAsia="Times New Roman" w:hAnsi="Arial" w:cs="Arial"/>
                <w:color w:val="000000"/>
                <w:sz w:val="18"/>
                <w:szCs w:val="18"/>
              </w:rPr>
              <w:t xml:space="preserve"> et al., 2008)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"10.1016/j.eurpsy.2008.12.005", "ISSN" : "0924-9338", "PMID" : "19286353", "abstract" : "BACKGROUND: Cholesterol 24S-hydroxylase (CYP46) catalyzes the conversion of cholesterol to 24S-hydroxycholesterol, the primary cerebral cholesterol elimination product. Only few gene variations in CYP46 gene (CYP46A1) have been investigated for their relevance as genetic risk factors of Alzheimer's disease (AD) and results are contradictory.\n\nMETHODS: We performed a gene variability screening in CYP46A1 and investigated the effect of gene variants on the risk of AD and on CSF levels of cholesterol and 24S-hydroxycholesterol.\n\nRESULTS: Two of the identified 16 SNPs in CYP46A1 influenced AD risk in our study (rs7157609: p=0.016; rs4900442: p=0.019). The interaction term of both SNPs was also associated with an increased risk of AD (p=0.006). Haplotypes including both SNPs were calculated and haplotype G-C was identified to influence the risk of AD (p=0.005). AD patients and non-demented controls, who were carriers of the G-C haplotype, presented with reduced CSF levels of 24S-hydroxycholesterol (p=0.001) and cholesterol (p&lt;0.001).\n\nCONCLUSION: Our results suggest that CYP46A1 gene variations might act as risk factor for AD via an influence on brain cholesterol metabolism.", "author" : [ { "dropping-particle" : "", "family" : "K\u00f6lsch", "given" : "Heike", "non-dropping-particle" : "", "parse-names" : false, "suffix" : "" }, { "dropping-particle" : "", "family" : "L\u00fctjohann", "given" : "Dieter", "non-dropping-particle" : "", "parse-names" : false, "suffix" : "" }, { "dropping-particle" : "", "family" : "Jessen", "given" : "Frank", "non-dropping-particle" : "", "parse-names" : false, "suffix" : "" }, { "dropping-particle" : "", "family" : "Popp", "given" : "Julius", "non-dropping-particle" : "", "parse-names" : false, "suffix" : "" }, { "dropping-particle" : "", "family" : "Hentschel", "given" : "Frank", "non-dropping-particle" : "", "parse-names" : false, "suffix" : "" }, { "dropping-particle" : "", "family" : "Kelemen", "given" : "Peter", "non-dropping-particle" : "", "parse-names" : false, "suffix" : "" }, { "dropping-particle" : "", "family" : "Schmitz", "given" : "Sandra", "non-dropping-particle" : "", "parse-names" : false, "suffix" : "" }, { "dropping-particle" : "", "family" : "Maier", "given" : "Wolfgang", "non-dropping-particle" : "", "parse-names" : false, "suffix" : "" }, { "dropping-particle" : "", "family" : "Heun", "given" : "Reinhard", "non-dropping-particle" : "", "parse-names" : false, "suffix" : "" } ], "container-title" : "European psychiatry : the journal of the Association of European Psychiatrists", "id" : "ITEM-1", "issue" : "3", "issued" : { "date-parts" : [ [ "2009", "4" ] ] }, "page" : "183-90", "title" : "CYP46A1 variants influence Alzheimer's disease risk and brain cholesterol metabolism.", "type" : "article-journal", "volume" : "24" }, "uris" : [ "http://www.mendeley.com/documents/?uuid=c6699310-3fb1-4e62-af2f-434857608789" ] } ], "mendeley" : { "previouslyFormattedCitation" : "[20]"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[20]</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DCDC2</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rs1091047</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C</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Dyslexia</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Scerri</w:t>
            </w:r>
            <w:proofErr w:type="spellEnd"/>
            <w:r w:rsidRPr="00037D4E">
              <w:rPr>
                <w:rFonts w:ascii="Arial" w:eastAsia="Times New Roman" w:hAnsi="Arial" w:cs="Arial"/>
                <w:color w:val="000000"/>
                <w:sz w:val="18"/>
                <w:szCs w:val="18"/>
              </w:rPr>
              <w:t xml:space="preserve"> et al., 2011)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"10.1016/j.biopsych.2011.02.005", "ISSN" : "1873-2402", "PMID" : "21457949", "abstract" : "BACKGROUND: Several susceptibility genes have been proposed for dyslexia (reading disability; RD) and specific language impairment (SLI). RD and SLI show comorbidity, but it is unclear whether a common genetic component is shared.\n\nMETHODS: We have investigated whether candidate genes for RD and SLI affect specific cognitive traits or have broad effect on cognition. We have analyzed common risk variants within RD (MRPL19/C2ORF3, KIAA0319, and DCDC2) and language impairment (CMIP and ATP2C2) candidate loci in the Avon Longitudinal Study of Parents and Children cohort (n = 3725), representing children born in southwest England in the early 1990s.\n\nRESULTS: We detected associations between reading skills and KIAA0319, DCDC2, and CMIP. We show that DCDC2 is specifically associated with RD, whereas variants in CMIP and KIAA0319 are associated with reading skills across the ability range. The strongest associations were restricted to single-word reading and spelling measures, suggesting that these genes do not extend their effect to other reading and language-related skills. Inclusion of individuals with comorbidity tends to strengthen these associations. Our data do not support MRPL19/C2ORF3 as a locus involved in reading abilities nor CMIP/ATP2C2 as genes regulating language skills.\n\nCONCLUSIONS: We provide further support for the role of KIAA0319 and DCDC2 in contributing to reading abilities and novel evidence that the language-disorder candidate gene CMIP is also implicated in reading processes. Additionally, we present novel data to evaluate the prevalence and comorbidity of RD and SLI, and we recommend not excluding individuals with comorbid RD and SLI when designing genetic association studies for RD.", "author" : [ { "dropping-particle" : "", "family" : "Scerri", "given" : "Tom S", "non-dropping-particle" : "", "parse-names" : false, "suffix" : "" }, { "dropping-particle" : "", "family" : "Morris", "given" : "Andrew P", "non-dropping-particle" : "", "parse-names" : false, "suffix" : "" }, { "dropping-particle" : "", "family" : "Buckingham", "given" : "Lyn-Louise", "non-dropping-particle" : "", "parse-names" : false, "suffix" : "" }, { "dropping-particle" : "", "family" : "Newbury", "given" : "Dianne F", "non-dropping-particle" : "", "parse-names" : false, "suffix" : "" }, { "dropping-particle" : "", "family" : "Miller", "given" : "Laura L", "non-dropping-particle" : "", "parse-names" : false, "suffix" : "" }, { "dropping-particle" : "", "family" : "Monaco", "given" : "Anthony P", "non-dropping-particle" : "", "parse-names" : false, "suffix" : "" }, { "dropping-particle" : "", "family" : "Bishop", "given" : "Dorothy V M", "non-dropping-particle" : "", "parse-names" : false, "suffix" : "" }, { "dropping-particle" : "", "family" : "Paracchini", "given" : "Silvia", "non-dropping-particle" : "", "parse-names" : false, "suffix" : "" } ], "container-title" : "Biological psychiatry", "id" : "ITEM-1", "issue" : "3", "issued" : { "date-parts" : [ [ "2011", "8", "1" ] ] }, "page" : "237-45", "publisher" : "Elsevier Inc.", "title" : "DCDC2, KIAA0319 and CMIP are associated with reading-related traits.", "type" : "article-journal", "volume" : "70" }, "uris" : [ "http://www.mendeley.com/documents/?uuid=a24314fe-387d-40a0-800c-2abef06cf3d3" ] } ], "mendeley" : { "previouslyFormattedCitation" : "[15]"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[15]</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DCDC2</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rs793862</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Dyslexia</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Scerri</w:t>
            </w:r>
            <w:proofErr w:type="spellEnd"/>
            <w:r w:rsidRPr="00037D4E">
              <w:rPr>
                <w:rFonts w:ascii="Arial" w:eastAsia="Times New Roman" w:hAnsi="Arial" w:cs="Arial"/>
                <w:color w:val="000000"/>
                <w:sz w:val="18"/>
                <w:szCs w:val="18"/>
              </w:rPr>
              <w:t xml:space="preserve"> et al., 2011)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"10.1016/j.biopsych.2011.02.005", "ISSN" : "1873-2402", "PMID" : "21457949", "abstract" : "BACKGROUND: Several susceptibility genes have been proposed for dyslexia (reading disability; RD) and specific language impairment (SLI). RD and SLI show comorbidity, but it is unclear whether a common genetic component is shared.\n\nMETHODS: We have investigated whether candidate genes for RD and SLI affect specific cognitive traits or have broad effect on cognition. We have analyzed common risk variants within RD (MRPL19/C2ORF3, KIAA0319, and DCDC2) and language impairment (CMIP and ATP2C2) candidate loci in the Avon Longitudinal Study of Parents and Children cohort (n = 3725), representing children born in southwest England in the early 1990s.\n\nRESULTS: We detected associations between reading skills and KIAA0319, DCDC2, and CMIP. We show that DCDC2 is specifically associated with RD, whereas variants in CMIP and KIAA0319 are associated with reading skills across the ability range. The strongest associations were restricted to single-word reading and spelling measures, suggesting that these genes do not extend their effect to other reading and language-related skills. Inclusion of individuals with comorbidity tends to strengthen these associations. Our data do not support MRPL19/C2ORF3 as a locus involved in reading abilities nor CMIP/ATP2C2 as genes regulating language skills.\n\nCONCLUSIONS: We provide further support for the role of KIAA0319 and DCDC2 in contributing to reading abilities and novel evidence that the language-disorder candidate gene CMIP is also implicated in reading processes. Additionally, we present novel data to evaluate the prevalence and comorbidity of RD and SLI, and we recommend not excluding individuals with comorbid RD and SLI when designing genetic association studies for RD.", "author" : [ { "dropping-particle" : "", "family" : "Scerri", "given" : "Tom S", "non-dropping-particle" : "", "parse-names" : false, "suffix" : "" }, { "dropping-particle" : "", "family" : "Morris", "given" : "Andrew P", "non-dropping-particle" : "", "parse-names" : false, "suffix" : "" }, { "dropping-particle" : "", "family" : "Buckingham", "given" : "Lyn-Louise", "non-dropping-particle" : "", "parse-names" : false, "suffix" : "" }, { "dropping-particle" : "", "family" : "Newbury", "given" : "Dianne F", "non-dropping-particle" : "", "parse-names" : false, "suffix" : "" }, { "dropping-particle" : "", "family" : "Miller", "given" : "Laura L", "non-dropping-particle" : "", "parse-names" : false, "suffix" : "" }, { "dropping-particle" : "", "family" : "Monaco", "given" : "Anthony P", "non-dropping-particle" : "", "parse-names" : false, "suffix" : "" }, { "dropping-particle" : "", "family" : "Bishop", "given" : "Dorothy V M", "non-dropping-particle" : "", "parse-names" : false, "suffix" : "" }, { "dropping-particle" : "", "family" : "Paracchini", "given" : "Silvia", "non-dropping-particle" : "", "parse-names" : false, "suffix" : "" } ], "container-title" : "Biological psychiatry", "id" : "ITEM-1", "issue" : "3", "issued" : { "date-parts" : [ [ "2011", "8", "1" ] ] }, "page" : "237-45", "publisher" : "Elsevier Inc.", "title" : "DCDC2, KIAA0319 and CMIP are associated with reading-related traits.", "type" : "article-journal", "volume" : "70" }, "uris" : [ "http://www.mendeley.com/documents/?uuid=a24314fe-387d-40a0-800c-2abef06cf3d3" ] } ], "mendeley" : { "previouslyFormattedCitation" : "[15]"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[15]</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DCDC2</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rs1419228</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G</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Dyslexia</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Scerri</w:t>
            </w:r>
            <w:proofErr w:type="spellEnd"/>
            <w:r w:rsidRPr="00037D4E">
              <w:rPr>
                <w:rFonts w:ascii="Arial" w:eastAsia="Times New Roman" w:hAnsi="Arial" w:cs="Arial"/>
                <w:color w:val="000000"/>
                <w:sz w:val="18"/>
                <w:szCs w:val="18"/>
              </w:rPr>
              <w:t xml:space="preserve"> et al., 2011)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"10.1016/j.biopsych.2011.02.005", "ISSN" : "1873-2402", "PMID" : "21457949", "abstract" : "BACKGROUND: Several susceptibility genes have been proposed for dyslexia (reading disability; RD) and specific language impairment (SLI). RD and SLI show comorbidity, but it is unclear whether a common genetic component is shared.\n\nMETHODS: We have investigated whether candidate genes for RD and SLI affect specific cognitive traits or have broad effect on cognition. We have analyzed common risk variants within RD (MRPL19/C2ORF3, KIAA0319, and DCDC2) and language impairment (CMIP and ATP2C2) candidate loci in the Avon Longitudinal Study of Parents and Children cohort (n = 3725), representing children born in southwest England in the early 1990s.\n\nRESULTS: We detected associations between reading skills and KIAA0319, DCDC2, and CMIP. We show that DCDC2 is specifically associated with RD, whereas variants in CMIP and KIAA0319 are associated with reading skills across the ability range. The strongest associations were restricted to single-word reading and spelling measures, suggesting that these genes do not extend their effect to other reading and language-related skills. Inclusion of individuals with comorbidity tends to strengthen these associations. Our data do not support MRPL19/C2ORF3 as a locus involved in reading abilities nor CMIP/ATP2C2 as genes regulating language skills.\n\nCONCLUSIONS: We provide further support for the role of KIAA0319 and DCDC2 in contributing to reading abilities and novel evidence that the language-disorder candidate gene CMIP is also implicated in reading processes. Additionally, we present novel data to evaluate the prevalence and comorbidity of RD and SLI, and we recommend not excluding individuals with comorbid RD and SLI when designing genetic association studies for RD.", "author" : [ { "dropping-particle" : "", "family" : "Scerri", "given" : "Tom S", "non-dropping-particle" : "", "parse-names" : false, "suffix" : "" }, { "dropping-particle" : "", "family" : "Morris", "given" : "Andrew P", "non-dropping-particle" : "", "parse-names" : false, "suffix" : "" }, { "dropping-particle" : "", "family" : "Buckingham", "given" : "Lyn-Louise", "non-dropping-particle" : "", "parse-names" : false, "suffix" : "" }, { "dropping-particle" : "", "family" : "Newbury", "given" : "Dianne F", "non-dropping-particle" : "", "parse-names" : false, "suffix" : "" }, { "dropping-particle" : "", "family" : "Miller", "given" : "Laura L", "non-dropping-particle" : "", "parse-names" : false, "suffix" : "" }, { "dropping-particle" : "", "family" : "Monaco", "given" : "Anthony P", "non-dropping-particle" : "", "parse-names" : false, "suffix" : "" }, { "dropping-particle" : "", "family" : "Bishop", "given" : "Dorothy V M", "non-dropping-particle" : "", "parse-names" : false, "suffix" : "" }, { "dropping-particle" : "", "family" : "Paracchini", "given" : "Silvia", "non-dropping-particle" : "", "parse-names" : false, "suffix" : "" } ], "container-title" : "Biological psychiatry", "id" : "ITEM-1", "issue" : "3", "issued" : { "date-parts" : [ [ "2011", "8", "1" ] ] }, "page" : "237-45", "publisher" : "Elsevier Inc.", "title" : "DCDC2, KIAA0319 and CMIP are associated with reading-related traits.", "type" : "article-journal", "volume" : "70" }, "uris" : [ "http://www.mendeley.com/documents/?uuid=a24314fe-387d-40a0-800c-2abef06cf3d3" ] } ], "mendeley" : { "previouslyFormattedCitation" : "[15]"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[15]</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DPF3</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rs2192595</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Dyslexia</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Meaburn</w:t>
            </w:r>
            <w:proofErr w:type="spellEnd"/>
            <w:r w:rsidRPr="00037D4E">
              <w:rPr>
                <w:rFonts w:ascii="Arial" w:eastAsia="Times New Roman" w:hAnsi="Arial" w:cs="Arial"/>
                <w:color w:val="000000"/>
                <w:sz w:val="18"/>
                <w:szCs w:val="18"/>
              </w:rPr>
              <w:t xml:space="preserve"> et al., 2008)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"10.1038/sj.mp.4002063", "ISSN" : "1476-5578", "PMID" : "17684495", "abstract" : "Quantitative genetic research suggests that reading disability is the quantitative extreme of the same genetic and environmental factors responsible for normal variation in reading ability. This finding warrants a quantitative trait locus (QTL) strategy that compares low versus high extremes of the normal distribution of reading in the search for QTLs associated with variation throughout the distribution. A low reading ability group (N=755) and a high reading group (N=747) were selected from a representative UK sample of 7-year-olds assessed on two measures of reading that we have shown to be highly heritable and highly genetically correlated. The low and high reading ability groups were each divided into 10 independent DNA pools and the 20 pools were assayed on 100 K single nucleotide polymorphism (SNP) microarrays to screen for the largest allele frequency differences between the low and high reading ability groups. Seventy five of these nominated SNPs were individually genotyped in an independent sample of low (N=452) and high (N=452) reading ability children selected from a second sample of 4258 7-year-olds. Nine of the seventy-five SNPs were nominally significant (P&lt;0.05) in the predicted direction. These 9 SNPs and 14 other SNPs showing low versus high allele frequency differences in the predicted direction were genotyped in the rest of the second sample to test the QTL hypothesis. Ten SNPs yielded nominally significant linear associations in the expected direction across the distribution of reading ability. However, none of these SNP associations accounted for more than 0.5% of the variance of reading ability, despite 99% power to detect them. We conclude that QTL effect sizes, even for highly heritable common disorders and quantitative traits such as early reading disability and ability, might be much smaller than previously considered.", "author" : [ { "dropping-particle" : "", "family" : "Meaburn", "given" : "E L", "non-dropping-particle" : "", "parse-names" : false, "suffix" : "" }, { "dropping-particle" : "", "family" : "Harlaar", "given" : "N", "non-dropping-particle" : "", "parse-names" : false, "suffix" : "" }, { "dropping-particle" : "", "family" : "Craig", "given" : "I W", "non-dropping-particle" : "", "parse-names" : false, "suffix" : "" }, { "dropping-particle" : "", "family" : "Schalkwyk", "given" : "L C", "non-dropping-particle" : "", "parse-names" : false, "suffix" : "" }, { "dropping-particle" : "", "family" : "Plomin", "given" : "R", "non-dropping-particle" : "", "parse-names" : false, "suffix" : "" } ], "container-title" : "Molecular psychiatry", "id" : "ITEM-1", "issue" : "7", "issued" : { "date-parts" : [ [ "2008", "7" ] ] }, "page" : "729-40", "title" : "Quantitative trait locus association scan of early reading disability and ability using pooled DNA and 100K SNP microarrays in a sample of 5760 children.", "type" : "article-journal", "volume" : "13" }, "uris" : [ "http://www.mendeley.com/documents/?uuid=032b830b-3088-4732-aa5a-00bb62f850a9" ] } ], "mendeley" : { "previouslyFormattedCitation" : "[21]"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[21]</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DRD2</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rs1800497</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T</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Creativity</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Taqman</w:t>
            </w:r>
            <w:proofErr w:type="spellEnd"/>
            <w:r w:rsidRPr="00037D4E">
              <w:rPr>
                <w:rFonts w:ascii="Arial" w:eastAsia="Times New Roman" w:hAnsi="Arial" w:cs="Arial"/>
                <w:color w:val="000000"/>
                <w:sz w:val="18"/>
                <w:szCs w:val="18"/>
              </w:rPr>
              <w:t xml:space="preserve"> Panel</w:t>
            </w:r>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(Reuter et al., 2006)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"10.1016/j.brainres.2005.11.046", "ISSN" : "0006-8993", "PMID" : "16403463", "abstract" : "Studies from behavioral genetics have demonstrated the high heritability of intelligence. However, the endeavor to detect the genes forming the molecular basis of intelligence has been rather unsuccessful until now. Pharmacological studies have demonstrated the influence of the dopaminergic (DA) and the serotonergic (5-HT) system on subcomponents of cognitive functioning, and first studies from molecular genetics have demonstrated that genes related to the DA metabolism are associated with mental abilities. However, candidate genes for creativity have not been identified so far. Therefore, the influence of the catechol-O-methyltransferase (locus: COMT VAL158MET) gene and the dopamine D2 receptor gene (locus: DRD2 TAQ IA) on creativity was tested in addition to a serotonergic gene, TPH1 (locus: TPH-A779C), in a sample of N = 92 healthy Caucasian subjects while controlling for intelligence. Results showed that the DRD2 gene and the TPH gene were both associated with total creativity, explaining 9% of the variance, while COMT was not related to creativity at all. With respect to the subcomponents, the A1+ allele of DRD2 was related to higher verbal creativity as compared to the A1- allele, and carriers of the A allele of TPH1 showed significantly higher scores in figural and in numeric creativity, indicating that the two gene loci discriminate between higher cortical functions according to the organization of cognitive functions in the respective hemispheres.", "author" : [ { "dropping-particle" : "", "family" : "Reuter", "given" : "Martin", "non-dropping-particle" : "", "parse-names" : false, "suffix" : "" }, { "dropping-particle" : "", "family" : "Roth", "given" : "Sarah", "non-dropping-particle" : "", "parse-names" : false, "suffix" : "" }, { "dropping-particle" : "", "family" : "Holve", "given" : "Kati", "non-dropping-particle" : "", "parse-names" : false, "suffix" : "" }, { "dropping-particle" : "", "family" : "Hennig", "given" : "J\u00fcrgen", "non-dropping-particle" : "", "parse-names" : false, "suffix" : "" } ], "container-title" : "Brain research", "id" : "ITEM-1", "issue" : "1", "issued" : { "date-parts" : [ [ "2006", "1", "19" ] ] }, "page" : "190-7", "title" : "Identification of first candidate genes for creativity: a pilot study.", "type" : "article-journal", "volume" : "1069" }, "uris" : [ "http://www.mendeley.com/documents/?uuid=24019baf-d3b0-4212-b93c-c1884e36daea" ] } ], "mendeley" : { "previouslyFormattedCitation" : "[22]"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[22]</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DYX1</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rs17819126</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T</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Dyslexia</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Nothen</w:t>
            </w:r>
            <w:proofErr w:type="spellEnd"/>
            <w:r w:rsidRPr="00037D4E">
              <w:rPr>
                <w:rFonts w:ascii="Arial" w:eastAsia="Times New Roman" w:hAnsi="Arial" w:cs="Arial"/>
                <w:color w:val="000000"/>
                <w:sz w:val="18"/>
                <w:szCs w:val="18"/>
              </w:rPr>
              <w:t xml:space="preserve"> et al., 1999)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"ISSN" : "1018-8827", "PMID" : "10638372", "abstract" : "Dyslexia (reading and spelling disability) is one of the most frequently diagnosed disorders in childhood. Twin studies of dyslexia have indicated that deficits in spelling are substantially heritable and that the heritability of spelling deficits is higher than the heritability of reading deficits. We conducted a linkage study for spelling disability in seven multiplex families from Germany. Following previously reported linkage findings of components of dyslexia to chromosome 6p21-p22 and 15q21, we genotyped 26 microsatellite markers covering all of chromosome 6, and 13 microsatellite markers covering all of chromosome 15. While the chromosome 6 data were negative, results from chromosome 15 markers supported a locus on 15q21. The highest two-point LOD score was 1.26 with marker D15S143 at theta = 0. A multipoint LOD score of 1.78 (p = 0.0042) was achieved with a maximum at D15S132. Thus, our results provide independent support for a dyslexia gene on the long arm of chromosome 15.", "author" : [ { "dropping-particle" : "", "family" : "N\u00f6then", "given" : "M M", "non-dropping-particle" : "", "parse-names" : false, "suffix" : "" }, { "dropping-particle" : "", "family" : "Schulte-K\u00f6rne", "given" : "G", "non-dropping-particle" : "", "parse-names" : false, "suffix" : "" }, { "dropping-particle" : "", "family" : "Grimm", "given" : "T", "non-dropping-particle" : "", "parse-names" : false, "suffix" : "" }, { "dropping-particle" : "", "family" : "Cichon", "given" : "S", "non-dropping-particle" : "", "parse-names" : false, "suffix" : "" }, { "dropping-particle" : "", "family" : "Vogt", "given" : "I R", "non-dropping-particle" : "", "parse-names" : false, "suffix" : "" }, { "dropping-particle" : "", "family" : "M\u00fcller-Myhsok", "given" : "B", "non-dropping-particle" : "", "parse-names" : false, "suffix" : "" }, { "dropping-particle" : "", "family" : "Propping", "given" : "P", "non-dropping-particle" : "", "parse-names" : false, "suffix" : "" }, { "dropping-particle" : "", "family" : "Remschmidt", "given" : "H", "non-dropping-particle" : "", "parse-names" : false, "suffix" : "" } ], "container-title" : "European child &amp; adolescent psychiatry", "id" : "ITEM-1", "issue" : "10", "issued" : { "date-parts" : [ [ "1999", "1" ] ] }, "page" : "56-9", "title" : "Genetic linkage analysis with dyslexia: evidence for linkage of spelling disability to chromosome 15.", "type" : "article-journal", "volume" : "8 Suppl 3" }, "uris" : [ "http://www.mendeley.com/documents/?uuid=ecbe734d-a1b9-4903-9e7b-93ef2f008ed2" ] } ], "mendeley" : { "previouslyFormattedCitation" : "[23]"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[23]</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lastRenderedPageBreak/>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DYX1</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rs57809907</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Dyslexia</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Nothen</w:t>
            </w:r>
            <w:proofErr w:type="spellEnd"/>
            <w:r w:rsidRPr="00037D4E">
              <w:rPr>
                <w:rFonts w:ascii="Arial" w:eastAsia="Times New Roman" w:hAnsi="Arial" w:cs="Arial"/>
                <w:color w:val="000000"/>
                <w:sz w:val="18"/>
                <w:szCs w:val="18"/>
              </w:rPr>
              <w:t xml:space="preserve"> et al., 1999)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"ISSN" : "1018-8827", "PMID" : "10638372", "abstract" : "Dyslexia (reading and spelling disability) is one of the most frequently diagnosed disorders in childhood. Twin studies of dyslexia have indicated that deficits in spelling are substantially heritable and that the heritability of spelling deficits is higher than the heritability of reading deficits. We conducted a linkage study for spelling disability in seven multiplex families from Germany. Following previously reported linkage findings of components of dyslexia to chromosome 6p21-p22 and 15q21, we genotyped 26 microsatellite markers covering all of chromosome 6, and 13 microsatellite markers covering all of chromosome 15. While the chromosome 6 data were negative, results from chromosome 15 markers supported a locus on 15q21. The highest two-point LOD score was 1.26 with marker D15S143 at theta = 0. A multipoint LOD score of 1.78 (p = 0.0042) was achieved with a maximum at D15S132. Thus, our results provide independent support for a dyslexia gene on the long arm of chromosome 15.", "author" : [ { "dropping-particle" : "", "family" : "N\u00f6then", "given" : "M M", "non-dropping-particle" : "", "parse-names" : false, "suffix" : "" }, { "dropping-particle" : "", "family" : "Schulte-K\u00f6rne", "given" : "G", "non-dropping-particle" : "", "parse-names" : false, "suffix" : "" }, { "dropping-particle" : "", "family" : "Grimm", "given" : "T", "non-dropping-particle" : "", "parse-names" : false, "suffix" : "" }, { "dropping-particle" : "", "family" : "Cichon", "given" : "S", "non-dropping-particle" : "", "parse-names" : false, "suffix" : "" }, { "dropping-particle" : "", "family" : "Vogt", "given" : "I R", "non-dropping-particle" : "", "parse-names" : false, "suffix" : "" }, { "dropping-particle" : "", "family" : "M\u00fcller-Myhsok", "given" : "B", "non-dropping-particle" : "", "parse-names" : false, "suffix" : "" }, { "dropping-particle" : "", "family" : "Propping", "given" : "P", "non-dropping-particle" : "", "parse-names" : false, "suffix" : "" }, { "dropping-particle" : "", "family" : "Remschmidt", "given" : "H", "non-dropping-particle" : "", "parse-names" : false, "suffix" : "" } ], "container-title" : "European child &amp; adolescent psychiatry", "id" : "ITEM-1", "issue" : "10", "issued" : { "date-parts" : [ [ "1999", "1" ] ] }, "page" : "56-9", "title" : "Genetic linkage analysis with dyslexia: evidence for linkage of spelling disability to chromosome 15.", "type" : "article-journal", "volume" : "8 Suppl 3" }, "uris" : [ "http://www.mendeley.com/documents/?uuid=ecbe734d-a1b9-4903-9e7b-93ef2f008ed2" ] } ], "mendeley" : { "previouslyFormattedCitation" : "[23]"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[23]</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EIF2AK3</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rs7571971</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T</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PSP</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Hoglinger</w:t>
            </w:r>
            <w:proofErr w:type="spellEnd"/>
            <w:r w:rsidRPr="00037D4E">
              <w:rPr>
                <w:rFonts w:ascii="Arial" w:eastAsia="Times New Roman" w:hAnsi="Arial" w:cs="Arial"/>
                <w:color w:val="000000"/>
                <w:sz w:val="18"/>
                <w:szCs w:val="18"/>
              </w:rPr>
              <w:t xml:space="preserve"> et al., 2011)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"10.1038/ng.859", "ISSN" : "1546-1718", "PMID" : "21685912", "abstract" : "Progressive supranuclear palsy (PSP) is a movement disorder with prominent tau neuropathology. Brain diseases with abnormal tau deposits are called tauopathies, the most common of which is Alzheimer's disease. Environmental causes of tauopathies include repetitive head trauma associated with some sports. To identify common genetic variation contributing to risk for tauopathies, we carried out a genome-wide association study of 1,114 individuals with PSP (cases) and 3,247 controls (stage 1) followed by a second stage in which we genotyped 1,051 cases and 3,560 controls for the stage 1 SNPs that yielded P \u2264 10(-3). We found significant previously unidentified signals (P &lt; 5 \u00d7 10(-8)) associated with PSP risk at STX6, EIF2AK3 and MOBP. We confirmed two independent variants in MAPT affecting risk for PSP, one of which influences MAPT brain expression. The genes implicated encode proteins for vesicle-membrane fusion at the Golgi-endosomal interface, for the endoplasmic reticulum unfolded protein response and for a myelin structural component.", "author" : [ { "dropping-particle" : "", "family" : "H\u00f6glinger", "given" : "G\u00fcnter U", "non-dropping-particle" : "", "parse-names" : false, "suffix" : "" }, { "dropping-particle" : "", "family" : "Melhem", "given" : "Nadine M", "non-dropping-particle" : "", "parse-names" : false, "suffix" : "" }, { "dropping-particle" : "", "family" : "Dickson", "given" : "Dennis W", "non-dropping-particle" : "", "parse-names" : false, "suffix" : "" }, { "dropping-particle" : "", "family" : "Sleiman", "given" : "Patrick M A", "non-dropping-particle" : "", "parse-names" : false, "suffix" : "" }, { "dropping-particle" : "", "family" : "Wang", "given" : "Li-San", "non-dropping-particle" : "", "parse-names" : false, "suffix" : "" }, { "dropping-particle" : "", "family" : "Klei", "given" : "Lambertus", "non-dropping-particle" : "", "parse-names" : false, "suffix" : "" }, { "dropping-particle" : "", "family" : "Rademakers", "given" : "Rosa", "non-dropping-particle" : "", "parse-names" : false, "suffix" : "" }, { "dropping-particle" : "", "family" : "Silva", "given" : "Rohan", "non-dropping-particle" : "de", "parse-names" : false, "suffix" : "" }, { "dropping-particle" : "", "family" : "Litvan", "given" : "Irene", "non-dropping-particle" : "", "parse-names" : false, "suffix" : "" }, { "dropping-particle" : "", "family" : "Riley", "given" : "David E", "non-dropping-particle" : "", "parse-names" : false, "suffix" : "" }, { "dropping-particle" : "", "family" : "Swieten", "given" : "John C", "non-dropping-particle" : "van", "parse-names" : false, "suffix" : "" }, { "dropping-particle" : "", "family" : "Heutink", "given" : "Peter", "non-dropping-particle" : "", "parse-names" : false, "suffix" : "" }, { "dropping-particle" : "", "family" : "Wszolek", "given" : "Zbigniew K", "non-dropping-particle" : "", "parse-names" : false, "suffix" : "" }, { "dropping-particle" : "", "family" : "Uitti", "given" : "Ryan J", "non-dropping-particle" : "", "parse-names" : false, "suffix" : "" }, { "dropping-particle" : "", "family" : "Vandrovcova", "given" : "Jana", "non-dropping-particle" : "", "parse-names" : false, "suffix" : "" }, { "dropping-particle" : "", "family" : "Hurtig", "given" : "Howard I", "non-dropping-particle" : "", "parse-names" : false, "suffix" : "" }, { "dropping-particle" : "", "family" : "Gross", "given" : "Rachel G", "non-dropping-particle" : "", "parse-names" : false, "suffix" : "" }, { "dropping-particle" : "", "family" : "Maetzler", "given" : "Walter", "non-dropping-particle" : "", "parse-names" : false, "suffix" : "" }, { "dropping-particle" : "", "family" : "Goldwurm", "given" : "Stefano", "non-dropping-particle" : "", "parse-names" : false, "suffix" : "" }, { "dropping-particle" : "", "family" : "Tolosa", "given" : "Eduardo", "non-dropping-particle" : "", "parse-names" : false, "suffix" : "" }, { "dropping-particle" : "", "family" : "Borroni", "given" : "Barbara", "non-dropping-particle" : "", "parse-names" : false, "suffix" : "" }, { "dropping-particle" : "", "family" : "Pastor", "given" : "Pau", "non-dropping-particle" : "", "parse-names" : false, "suffix" : "" }, { "dropping-particle" : "", "family" : "Cantwell", "given" : "Laura B", "non-dropping-particle" : "", "parse-names" : false, "suffix" : "" }, { "dropping-particle" : "", "family" : "Han", "given" : "Mi Ryung", "non-dropping-particle" : "", "parse-names" : false, "suffix" : "" }, { "dropping-particle" : "", "family" : "Dillman", "given" : "Allissa", "non-dropping-particle" : "", "parse-names" : false, "suffix" : "" }, { "dropping-particle" : "", "family" : "Brug", "given" : "Marcel P", "non-dropping-particle" : "van der", "parse-names" : false, "suffix" : "" }, { "dropping-particle" : "", "family" : "Gibbs", "given" : "J Raphael", "non-dropping-particle" : "", "parse-names" : false, "suffix" : "" }, { "dropping-particle" : "", "family" : "Cookson", "given" : "Mark R", "non-dropping-particle" : "", "parse-names" : false, "suffix" : "" }, { "dropping-particle" : "", "family" : "Hernandez", "given" : "Dena G", "non-dropping-particle" : "", "parse-names" : false, "suffix" : "" }, { "dropping-particle" : "", "family" : "Singleton", "given" : "Andrew B", "non-dropping-particle" : "", "parse-names" : false, "suffix" : "" }, { "dropping-particle" : "", "family" : "Farrer", "given" : "Matthew J", "non-dropping-particle" : "", "parse-names" : false, "suffix" : "" }, { "dropping-particle" : "", "family" : "Yu", "given" : "Chang-En", "non-dropping-particle" : "", "parse-names" : false, "suffix" : "" }, { "dropping-particle" : "", "family" : "Golbe", "given" : "Lawrence I", "non-dropping-particle" : "", "parse-names" : false, "suffix" : "" }, { "dropping-particle" : "", "family" : "Revesz", "given" : "Tamas", "non-dropping-particle" : "", "parse-names" : false, "suffix" : "" }, { "dropping-particle" : "", "family" : "Hardy", "given" : "John", "non-dropping-particle" : "", "parse-names" : false, "suffix" : "" }, { "dropping-particle" : "", "family" : "Lees", "given" : "Andrew J", "non-dropping-particle" : "", "parse-names" : false, "suffix" : "" }, { "dropping-particle" : "", "family" : "Devlin", "given" : "Bernie", "non-dropping-particle" : "", "parse-names" : false, "suffix" : "" }, { "dropping-particle" : "", "family" : "Hakonarson", "given" : "Hakon", "non-dropping-particle" : "", "parse-names" : false, "suffix" : "" }, { "dropping-particle" : "", "family" : "M\u00fcller", "given" : "Ulrich", "non-dropping-particle" : "", "parse-names" : false, "suffix" : "" }, { "dropping-particle" : "", "family" : "Schellenberg", "given" : "Gerard D", "non-dropping-particle" : "", "parse-names" : false, "suffix" : "" } ], "container-title" : "Nature genetics", "id" : "ITEM-1", "issue" : "7", "issued" : { "date-parts" : [ [ "2011", "7" ] ] }, "page" : "699-705", "publisher" : "Nature Publishing Group", "title" : "Identification of common variants influencing risk of the tauopathy progressive supranuclear palsy.", "type" : "article-journal", "volume" : "43" }, "uris" : [ "http://www.mendeley.com/documents/?uuid=403bfc00-a918-4267-a070-8b72a9d23ff3" ] } ], "mendeley" : { "previouslyFormattedCitation" : "[24]"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[24]</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ERBB4</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rs839523</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Schizophrenia, Connectivity</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(Law et al., 2007)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"10.1093/hmg/ddl449", "ISSN" : "0964-6906", "PMID" : "17164265", "abstract" : "The neuregulin 1 (NRG1) receptor, ErbB4, has been identified as a potential risk gene for schizophrenia. HER4/ErbB4 is a receptor tyrosine kinase whose transcript undergoes alternative splicing in the brain. Exon 16 encodes isoforms containing a metalloprotease cleavable extracellular domain (JM-a), exon 15 for a cleavage resistant form (JM-b) and exon 26 for a cytoplasmic domain (CYT-1) with a phosphotidylinositol-3 kinase (PI3K) binding site. Disease-associated variants in the ErbB4 gene are intronic and implicate altered splicing of the gene. We examined ErbB4 splice-variant gene expression in the hippocampus and dorsolateral prefrontal cortex (DLPFC) in schizophrenia using qPCR and investigated whether expression levels are associated with previously reported genomic risk variants in ErbB4 in a large cohort of human brains. In the DLPFC, we confirmed previous observations, in a separate cohort, that mRNA for ErbB4 splice isoforms containing exon 16 (JM-a) and exon 26 (CYT-1) are significantly elevated in patients with schizophrenia. A main effect of genotype was observed in the DLPFC and hippocampus at a single risk SNP located in intron 12 (rs4673628) on isoforms containing exon 16 (JM-a). We also found that three intronic risk SNPs (rs7598440, rs707284, rs839523) and a core-risk haplotype surrounding exon 3 are strongly associated with elevated expression of splice variants containing exon 26 (CYT-1). These findings suggest that dysregulation of splice-variant specific expression of ErbB4 in the brain underlies the genetic association of the gene with schizophrenia and that the NRG1/ErbB4 signaling pathway may be an important genetic network involved in the pathogenesis of the disease.", "author" : [ { "dropping-particle" : "", "family" : "Law", "given" : "Amanda J", "non-dropping-particle" : "", "parse-names" : false, "suffix" : "" }, { "dropping-particle" : "", "family" : "Kleinman", "given" : "Joel E", "non-dropping-particle" : "", "parse-names" : false, "suffix" : "" }, { "dropping-particle" : "", "family" : "Weinberger", "given" : "Daniel R", "non-dropping-particle" : "", "parse-names" : false, "suffix" : "" }, { "dropping-particle" : "", "family" : "Weickert", "given" : "Cynthia Shannon", "non-dropping-particle" : "", "parse-names" : false, "suffix" : "" } ], "container-title" : "Human molecular genetics", "id" : "ITEM-1", "issue" : "2", "issued" : { "date-parts" : [ [ "2007", "1", "15" ] ] }, "page" : "129-41", "title" : "Disease-associated intronic variants in the ErbB4 gene are related to altered ErbB4 splice-variant expression in the brain in schizophrenia.", "type" : "article-journal", "volume" : "16" }, "uris" : [ "http://www.mendeley.com/documents/?uuid=e8c81e9e-dacb-447c-9c9f-7991e08c288e" ] } ], "mendeley" : { "previouslyFormattedCitation" : "[25]"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[25]</w:t>
            </w:r>
            <w:r w:rsidR="00EC1F81" w:rsidRPr="00037D4E">
              <w:rPr>
                <w:rFonts w:ascii="Arial" w:eastAsia="Times New Roman" w:hAnsi="Arial" w:cs="Arial"/>
                <w:color w:val="000000"/>
                <w:sz w:val="18"/>
                <w:szCs w:val="18"/>
              </w:rPr>
              <w:fldChar w:fldCharType="end"/>
            </w:r>
            <w:r w:rsidRPr="00037D4E">
              <w:rPr>
                <w:rFonts w:ascii="Arial" w:eastAsia="Times New Roman" w:hAnsi="Arial" w:cs="Arial"/>
                <w:color w:val="000000"/>
                <w:sz w:val="18"/>
                <w:szCs w:val="18"/>
              </w:rPr>
              <w:t xml:space="preserve">; (Konrad et al., 2009)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"10.1038/npp.2008.112", "ISSN" : "1740-634X", "PMID" : "18668031", "abstract" : "Diminished left frontotemporal connectivity is among the most frequently reported findings in schizophrenia and there is evidence that altered neuronal myelination may in part account for this deficit. Several investigations have suggested that variations of the genes that encode the Neuregulin 1 (NRG1)-ErbB4 receptor complex are associated with schizophrenia illness. As NRG1--ErbB4 has been implicated in neuronal myelination, we investigated with diffusion tensor imaging (DTI) whether fractional anisotropy (FA)--a putative measure of neuronal myelination--is predicted by a risk haplotype of the ErbB4 gene. The effects of the ErbB4 genotype were investigated in healthy subjects (N=59; mean age: 22.6+/-1.8 years). We also measured reaction time (RT) during a selective attention/working memory paradigm (visual oddball). In the schizophrenia risk genotype group, we found lower FA in the temporal lobe white matter (WM) including frontotemporal fiber tracts, predominantly in the left hemisphere. RT was increased in the risk genotype group and correlated with FA in the affected brain region. As FA is considered to index structural integrity of WM, to which neuronal fiber myelination is contributing, our results suggest that variations of the ErbB4 genotype may confer risk for schizophrenia illness via its impact on left frontotemporal connectivity in human brain. Reliability and validity of the result is suggested by our observation that (1) the FA-genotype association was not only obtained in the entire sample but also in both the split halves and (2) a statistical relationship was found among RT, genotype and FA.", "author" : [ { "dropping-particle" : "", "family" : "Konrad", "given" : "Andreas", "non-dropping-particle" : "", "parse-names" : false, "suffix" : "" }, { "dropping-particle" : "", "family" : "Vucurevic", "given" : "Goran", "non-dropping-particle" : "", "parse-names" : false, "suffix" : "" }, { "dropping-particle" : "", "family" : "Musso", "given" : "Francesco", "non-dropping-particle" : "", "parse-names" : false, "suffix" : "" }, { "dropping-particle" : "", "family" : "Stoeter", "given" : "Peter", "non-dropping-particle" : "", "parse-names" : false, "suffix" : "" }, { "dropping-particle" : "", "family" : "Dahmen", "given" : "Norbert", "non-dropping-particle" : "", "parse-names" : false, "suffix" : "" }, { "dropping-particle" : "", "family" : "Winterer", "given" : "Georg", "non-dropping-particle" : "", "parse-names" : false, "suffix" : "" } ], "container-title" : "Neuropsychopharmacology : official publication of the American College of Neuropsychopharmacology", "id" : "ITEM-1", "issue" : "3", "issued" : { "date-parts" : [ [ "2009", "3" ] ] }, "page" : "641-50", "title" : "ErbB4 genotype predicts left frontotemporal structural connectivity in human brain.", "type" : "article-journal", "volume" : "34" }, "uris" : [ "http://www.mendeley.com/documents/?uuid=36c25477-bdb3-4a09-a387-0677ab73a96b" ] } ], "mendeley" : { "previouslyFormattedCitation" : "[26]"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[26]</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EXT2</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chr11:44149719</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T</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Autism</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(Li et al., 2002)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"10.1007/s100380200036", "ISSN" : "1434-5161", "PMID" : "12032595", "abstract" : "Two boys from separate families presented with hereditary multiple exostoses (EXT) and autism associated with mental retardation. Their fathers both expressed a clinical phenotype of hereditary multiple exostoses milder than those of the patients and without the associated mental disorder. The EXT1 and EXT2 genes from lymphocytes of the affected individuals were analyzed by using denaturing high-performance liquid chromatography and direct sequencing. A novel deletion mutation, 1742delTGT-G in exon 9 of EXT1, causing a frameshift was detected in one boy and his father. Another novel deletion mutation, 2093delTT in exon 11 of EXT1, causing transcription termination was detected in the other affected boy and his father. EXT1 is expressed in the brain, and both EXT1 and EXT2 proteins are associated with glycosyltransferase activities required for the biosynthesis of heparan sulfate, which also has activity in the brain. The coincidental association of mental disorders in the boys was not completely excluded. However, these results suggest the involvement of EXT1 in the development of mental disorders, including mental retardation and autism.", "author" : [ { "dropping-particle" : "", "family" : "Li", "given" : "Hung", "non-dropping-particle" : "", "parse-names" : false, "suffix" : "" }, { "dropping-particle" : "", "family" : "Yamagata", "given" : "Takanori", "non-dropping-particle" : "", "parse-names" : false, "suffix" : "" }, { "dropping-particle" : "", "family" : "Mori", "given" : "Masato", "non-dropping-particle" : "", "parse-names" : false, "suffix" : "" }, { "dropping-particle" : "", "family" : "Momoi", "given" : "Mariko Y", "non-dropping-particle" : "", "parse-names" : false, "suffix" : "" } ], "container-title" : "Journal of human genetics", "id" : "ITEM-1", "issue" : "5", "issued" : { "date-parts" : [ [ "2002", "1" ] ] }, "page" : "262-5", "title" : "Association of autism in two patients with hereditary multiple exostoses caused by novel deletion mutations of EXT1.", "type" : "article-journal", "volume" : "47" }, "uris" : [ "http://www.mendeley.com/documents/?uuid=a75173b5-ffde-4049-b4a5-7b6c03223cc3" ] } ], "mendeley" : { "previouslyFormattedCitation" : "[27]"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[27]</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FAM47E</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rs6812193</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T</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PD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(Simon-Sanchez et al., 2009)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"10.1038/ng.487", "ISSN" : "1546-1718", "PMID" : "19915575", "abstract" : "We performed a genome-wide association study (GWAS) in 1,713 individuals of European ancestry with Parkinson's disease (PD) and 3,978 controls. After replication in 3,361 cases and 4,573 controls, we observed two strong association signals, one in the gene encoding alpha-synuclein (SNCA; rs2736990, OR = 1.23, P = 2.24 x 10(-16)) and another at the MAPT locus (rs393152, OR = 0.77, P = 1.95 x 10(-16)). We exchanged data with colleagues performing a GWAS in Japanese PD cases. Association to PD at SNCA was replicated in the Japanese GWAS, confirming this as a major risk locus across populations. We replicated the effect of a new locus detected in the Japanese cohort (PARK16, rs823128, OR = 0.66, P = 7.29 x 10(-8)) and provide supporting evidence that common variation around LRRK2 modulates risk for PD (rs1491923, OR = 1.14, P = 1.55 x 10(-5)). These data demonstrate an unequivocal role for common genetic variants in the etiology of typical PD and suggest population-specific genetic heterogeneity in this disease.", "author" : [ { "dropping-particle" : "", "family" : "Sim\u00f3n-S\u00e1nchez", "given" : "Javier", "non-dropping-particle" : "", "parse-names" : false, "suffix" : "" }, { "dropping-particle" : "", "family" : "Schulte", "given" : "Claudia", "non-dropping-particle" : "", "parse-names" : false, "suffix" : "" }, { "dropping-particle" : "", "family" : "Bras", "given" : "Jose M", "non-dropping-particle" : "", "parse-names" : false, "suffix" : "" }, { "dropping-particle" : "", "family" : "Sharma", "given" : "Manu", "non-dropping-particle" : "", "parse-names" : false, "suffix" : "" }, { "dropping-particle" : "", "family" : "Gibbs", "given" : "J Raphael", "non-dropping-particle" : "", "parse-names" : false, "suffix" : "" }, { "dropping-particle" : "", "family" : "Berg", "given" : "Daniela", "non-dropping-particle" : "", "parse-names" : false, "suffix" : "" }, { "dropping-particle" : "", "family" : "Paisan-Ruiz", "given" : "Coro", "non-dropping-particle" : "", "parse-names" : false, "suffix" : "" }, { "dropping-particle" : "", "family" : "Lichtner", "given" : "Peter", "non-dropping-particle" : "", "parse-names" : false, "suffix" : "" }, { "dropping-particle" : "", "family" : "Scholz", "given" : "Sonja W", "non-dropping-particle" : "", "parse-names" : false, "suffix" : "" }, { "dropping-particle" : "", "family" : "Hernandez", "given" : "Dena G", "non-dropping-particle" : "", "parse-names" : false, "suffix" : "" }, { "dropping-particle" : "", "family" : "Kr\u00fcger", "given" : "Rejko", "non-dropping-particle" : "", "parse-names" : false, "suffix" : "" }, { "dropping-particle" : "", "family" : "Federoff", "given" : "Monica", "non-dropping-particle" : "", "parse-names" : false, "suffix" : "" }, { "dropping-particle" : "", "family" : "Klein", "given" : "Christine", "non-dropping-particle" : "", "parse-names" : false, "suffix" : "" }, { "dropping-particle" : "", "family" : "Goate", "given" : "Alison", "non-dropping-particle" : "", "parse-names" : false, "suffix" : "" }, { "dropping-particle" : "", "family" : "Perlmutter", "given" : "Joel", "non-dropping-particle" : "", "parse-names" : false, "suffix" : "" }, { "dropping-particle" : "", "family" : "Bonin", "given" : "Michael", "non-dropping-particle" : "", "parse-names" : false, "suffix" : "" }, { "dropping-particle" : "", "family" : "Nalls", "given" : "Michael a", "non-dropping-particle" : "", "parse-names" : false, "suffix" : "" }, { "dropping-particle" : "", "family" : "Illig", "given" : "Thomas", "non-dropping-particle" : "", "parse-names" : false, "suffix" : "" }, { "dropping-particle" : "", "family" : "Gieger", "given" : "Christian", "non-dropping-particle" : "", "parse-names" : false, "suffix" : "" }, { "dropping-particle" : "", "family" : "Houlden", "given" : "Henry", "non-dropping-particle" : "", "parse-names" : false, "suffix" : "" }, { "dropping-particle" : "", "family" : "Steffens", "given" : "Michael", "non-dropping-particle" : "", "parse-names" : false, "suffix" : "" }, { "dropping-particle" : "", "family" : "Okun", "given" : "Michael S", "non-dropping-particle" : "", "parse-names" : false, "suffix" : "" }, { "dropping-particle" : "", "family" : "Racette", "given" : "Brad a", "non-dropping-particle" : "", "parse-names" : false, "suffix" : "" }, { "dropping-particle" : "", "family" : "Cookson", "given" : "Mark R", "non-dropping-particle" : "", "parse-names" : false, "suffix" : "" }, { "dropping-particle" : "", "family" : "Foote", "given" : "Kelly D", "non-dropping-particle" : "", "parse-names" : false, "suffix" : "" }, { "dropping-particle" : "", "family" : "Fernandez", "given" : "Hubert H", "non-dropping-particle" : "", "parse-names" : false, "suffix" : "" }, { "dropping-particle" : "", "family" : "Traynor", "given" : "Bryan J", "non-dropping-particle" : "", "parse-names" : false, "suffix" : "" }, { "dropping-particle" : "", "family" : "Schreiber", "given" : "Stefan", "non-dropping-particle" : "", "parse-names" : false, "suffix" : "" }, { "dropping-particle" : "", "family" : "Arepalli", "given" : "Sampath", "non-dropping-particle" : "", "parse-names" : false, "suffix" : "" }, { "dropping-particle" : "", "family" : "Zonozi", "given" : "Ryan", "non-dropping-particle" : "", "parse-names" : false, "suffix" : "" }, { "dropping-particle" : "", "family" : "Gwinn", "given" : "Katrina", "non-dropping-particle" : "", "parse-names" : false, "suffix" : "" }, { "dropping-particle" : "", "family" : "Brug", "given" : "Marcel", "non-dropping-particle" : "van der", "parse-names" : false, "suffix" : "" }, { "dropping-particle" : "", "family" : "Lopez", "given" : "Grisel", "non-dropping-particle" : "", "parse-names" : false, "suffix" : "" }, { "dropping-particle" : "", "family" : "Chanock", "given" : "Stephen J", "non-dropping-particle" : "", "parse-names" : false, "suffix" : "" }, { "dropping-particle" : "", "family" : "Schatzkin", "given" : "Arthur", "non-dropping-particle" : "", "parse-names" : false, "suffix" : "" }, { "dropping-particle" : "", "family" : "Park", "given" : "Yikyung", "non-dropping-particle" : "", "parse-names" : false, "suffix" : "" }, { "dropping-particle" : "", "family" : "Hollenbeck", "given" : "Albert", "non-dropping-particle" : "", "parse-names" : false, "suffix" : "" }, { "dropping-particle" : "", "family" : "Gao", "given" : "Jianjun", "non-dropping-particle" : "", "parse-names" : false, "suffix" : "" }, { "dropping-particle" : "", "family" : "Huang", "given" : "Xuemei", "non-dropping-particle" : "", "parse-names" : false, "suffix" : "" }, { "dropping-particle" : "", "family" : "Wood", "given" : "Nick W", "non-dropping-particle" : "", "parse-names" : false, "suffix" : "" }, { "dropping-particle" : "", "family" : "Lorenz", "given" : "Delia", "non-dropping-particle" : "", "parse-names" : false, "suffix" : "" }, { "dropping-particle" : "", "family" : "Deuschl", "given" : "G\u00fcnther", "non-dropping-particle" : "", "parse-names" : false, "suffix" : "" }, { "dropping-particle" : "", "family" : "Chen", "given" : "Honglei", "non-dropping-particle" : "", "parse-names" : false, "suffix" : "" }, { "dropping-particle" : "", "family" : "Riess", "given" : "Olaf", "non-dropping-particle" : "", "parse-names" : false, "suffix" : "" }, { "dropping-particle" : "", "family" : "Hardy", "given" : "John a", "non-dropping-particle" : "", "parse-names" : false, "suffix" : "" }, { "dropping-particle" : "", "family" : "Singleton", "given" : "Andrew B", "non-dropping-particle" : "", "parse-names" : false, "suffix" : "" }, { "dropping-particle" : "", "family" : "Gasser", "given" : "Thomas", "non-dropping-particle" : "", "parse-names" : false, "suffix" : "" } ], "container-title" : "Nature genetics", "id" : "ITEM-1", "issue" : "12", "issued" : { "date-parts" : [ [ "2009", "12" ] ] }, "page" : "1308-12", "publisher" : "Nature Publishing Group", "title" : "Genome-wide association study reveals genetic risk underlying Parkinson's disease.", "type" : "article-journal", "volume" : "41" }, "uris" : [ "http://www.mendeley.com/documents/?uuid=fa6863c8-232b-41c8-ac0d-6e2c08694da0" ] } ], "mendeley" : { "previouslyFormattedCitation" : "[28]"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[28]</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FOXP2</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rs17137124</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T</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Dyslexia</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Nudel</w:t>
            </w:r>
            <w:proofErr w:type="spellEnd"/>
            <w:r w:rsidRPr="00037D4E">
              <w:rPr>
                <w:rFonts w:ascii="Arial" w:eastAsia="Times New Roman" w:hAnsi="Arial" w:cs="Arial"/>
                <w:color w:val="000000"/>
                <w:sz w:val="18"/>
                <w:szCs w:val="18"/>
              </w:rPr>
              <w:t xml:space="preserve"> &amp; Newbury , 2013)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"10.1002/wcs.1247", "ISSN" : "1939-5078", "PMID" : "24765219", "abstract" : "The forkhead box P2 gene, designated FOXP2, is the first gene implicated in a speech and language disorder. Since its discovery, many studies have been carried out in an attempt to explain the mechanism by which it influences these characteristically human traits. This review presents the story of the discovery of the FOXP2 gene, including early studies of the phenotypic implications of a disruption in the gene. We then discuss recent investigations into the molecular function of the FOXP2 gene, including functional and gene expression studies. We conclude this review by presenting the fascinating results of recent studies of the FOXP2 ortholog in other species that are capable of vocal communication. WIREs Cogn Sci 2013, 4:547-560. doi: 10.1002/wcs.1247.", "author" : [ { "dropping-particle" : "", "family" : "Nudel", "given" : "Ron", "non-dropping-particle" : "", "parse-names" : false, "suffix" : "" }, { "dropping-particle" : "", "family" : "Newbury", "given" : "Dianne F", "non-dropping-particle" : "", "parse-names" : false, "suffix" : "" } ], "container-title" : "Wiley interdisciplinary reviews. Cognitive science", "id" : "ITEM-1", "issue" : "5", "issued" : { "date-parts" : [ [ "2013", "9" ] ] }, "page" : "547-560", "title" : "Foxp2.", "type" : "article-journal", "volume" : "4" }, "uris" : [ "http://www.mendeley.com/documents/?uuid=f2b4c3cf-bbd7-4960-a848-cc105c7872d2" ] } ], "mendeley" : { "previouslyFormattedCitation" : "[29]"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[29]</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GRIN2A</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rs4998386</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T</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PD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(Hamza et al., 2011)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"10.1371/journal.pgen.1002237", "ISSN" : "1553-7404", "PMID" : "21876681", "abstract" : "Our aim was to identify genes that influence the inverse association of coffee with the risk of developing Parkinson's disease (PD). We used genome-wide genotype data and lifetime caffeinated-coffee-consumption data on 1,458 persons with PD and 931 without PD from the NeuroGenetics Research Consortium (NGRC), and we performed a genome-wide association and interaction study (GWAIS), testing each SNP's main-effect plus its interaction with coffee, adjusting for sex, age, and two principal components. We then stratified subjects as heavy or light coffee-drinkers and performed genome-wide association study (GWAS) in each group. We replicated the most significant SNP. Finally, we imputed the NGRC dataset, increasing genomic coverage to examine the region of interest in detail. The primary analyses (GWAIS, GWAS, Replication) were performed using genotyped data. In GWAIS, the most significant signal came from rs4998386 and the neighboring SNPs in GRIN2A. GRIN2A encodes an NMDA-glutamate-receptor subunit and regulates excitatory neurotransmission in the brain. Achieving P(2df)\u200a=\u200a10(-6), GRIN2A surpassed all known PD susceptibility genes in significance in the GWAIS. In stratified GWAS, the GRIN2A signal was present in heavy coffee-drinkers (OR\u200a=\u200a0.43; P\u200a=\u200a6\u00d710(-7)) but not in light coffee-drinkers. The a priori Replication hypothesis that \"Among heavy coffee-drinkers, rs4998386_T carriers have lower PD risk than rs4998386_CC carriers\" was confirmed: OR(Replication)\u200a=\u200a0.59, P(Replication)\u200a=\u200a10(-3); OR(Pooled)\u200a=\u200a0.51, P(Pooled)\u200a=\u200a7\u00d710(-8). Compared to light coffee-drinkers with rs4998386_CC genotype, heavy coffee-drinkers with rs4998386_CC genotype had 18% lower risk (P\u200a=\u200a3\u00d710(-3)), whereas heavy coffee-drinkers with rs4998386_TC genotype had 59% lower risk (P\u200a=\u200a6\u00d710(-13)). Imputation revealed a block of SNPs that achieved P(2df)&lt;5\u00d710(-8) in GWAIS, and OR\u200a=\u200a0.41, P\u200a=\u200a3\u00d710(-8) in heavy coffee-drinkers. This study is proof of concept that inclusion of environmental factors can help identify genes that are missed in GWAS. Both adenosine antagonists (caffeine-like) and glutamate antagonists (GRIN2A-related) are being tested in clinical trials for treatment of PD. GRIN2A may be a useful pharmacogenetic marker for subdividing individuals in clinical trials to determine which medications might work best for which patients.", "author" : [ { "dropping-particle" : "", "family" : "Hamza", "given" : "Taye H", "non-dropping-particle" : "", "parse-names" : false, "suffix" : "" }, { "dropping-particle" : "", "family" : "Chen", "given" : "Honglei", "non-dropping-particle" : "", "parse-names" : false, "suffix" : "" }, { "dropping-particle" : "", "family" : "Hill-Burns", "given" : "Erin M", "non-dropping-particle" : "", "parse-names" : false, "suffix" : "" }, { "dropping-particle" : "", "family" : "Rhodes", "given" : "Shannon L", "non-dropping-particle" : "", "parse-names" : false, "suffix" : "" }, { "dropping-particle" : "", "family" : "Montimurro", "given" : "Jennifer", "non-dropping-particle" : "", "parse-names" : false, "suffix" : "" }, { "dropping-particle" : "", "family" : "Kay", "given" : "Denise M", "non-dropping-particle" : "", "parse-names" : false, "suffix" : "" }, { "dropping-particle" : "", "family" : "Tenesa", "given" : "Albert", "non-dropping-particle" : "", "parse-names" : false, "suffix" : "" }, { "dropping-particle" : "", "family" : "Kusel", "given" : "Victoria I", "non-dropping-particle" : "", "parse-names" : false, "suffix" : "" }, { "dropping-particle" : "", "family" : "Sheehan", "given" : "Patricia", "non-dropping-particle" : "", "parse-names" : false, "suffix" : "" }, { "dropping-particle" : "", "family" : "Eaaswarkhanth", "given" : "Muthukrishnan", "non-dropping-particle" : "", "parse-names" : false, "suffix" : "" }, { "dropping-particle" : "", "family" : "Yearout", "given" : "Dora", "non-dropping-particle" : "", "parse-names" : false, "suffix" : "" }, { "dropping-particle" : "", "family" : "Samii", "given" : "Ali", "non-dropping-particle" : "", "parse-names" : false, "suffix" : "" }, { "dropping-particle" : "", "family" : "Roberts", "given" : "John W", "non-dropping-particle" : "", "parse-names" : false, "suffix" : "" }, { "dropping-particle" : "", "family" : "Agarwal", "given" : "Pinky", "non-dropping-particle" : "", "parse-names" : false, "suffix" : "" }, { "dropping-particle" : "", "family" : "Bordelon", "given" : "Yvette", "non-dropping-particle" : "", "parse-names" : false, "suffix" : "" }, { "dropping-particle" : "", "family" : "Park", "given" : "Yikyung", "non-dropping-particle" : "", "parse-names" : false, "suffix" : "" }, { "dropping-particle" : "", "family" : "Wang", "given" : "Liyong", "non-dropping-particle" : "", "parse-names" : false, "suffix" : "" }, { "dropping-particle" : "", "family" : "Gao", "given" : "Jianjun", "non-dropping-particle" : "", "parse-names" : false, "suffix" : "" }, { "dropping-particle" : "", "family" : "Vance", "given" : "Jeffery M", "non-dropping-particle" : "", "parse-names" : false, "suffix" : "" }, { "dropping-particle" : "", "family" : "Kendler", "given" : "Kenneth S", "non-dropping-particle" : "", "parse-names" : false, "suffix" : "" }, { "dropping-particle" : "", "family" : "Bacanu", "given" : "Silviu-Alin", "non-dropping-particle" : "", "parse-names" : false, "suffix" : "" }, { "dropping-particle" : "", "family" : "Scott", "given" : "William K", "non-dropping-particle" : "", "parse-names" : false, "suffix" : "" }, { "dropping-particle" : "", "family" : "Ritz", "given" : "Beate", "non-dropping-particle" : "", "parse-names" : false, "suffix" : "" }, { "dropping-particle" : "", "family" : "Nutt", "given" : "John", "non-dropping-particle" : "", "parse-names" : false, "suffix" : "" }, { "dropping-particle" : "", "family" : "Factor", "given" : "Stewart a", "non-dropping-particle" : "", "parse-names" : false, "suffix" : "" }, { "dropping-particle" : "", "family" : "Zabetian", "given" : "Cyrus P", "non-dropping-particle" : "", "parse-names" : false, "suffix" : "" }, { "dropping-particle" : "", "family" : "Payami", "given" : "Haydeh", "non-dropping-particle" : "", "parse-names" : false, "suffix" : "" } ], "container-title" : "PLoS genetics", "id" : "ITEM-1", "issue" : "8", "issued" : { "date-parts" : [ [ "2011", "8" ] ] }, "page" : "e1002237", "title" : "Genome-wide gene-environment study identifies glutamate receptor gene GRIN2A as a Parkinson's disease modifier gene via interaction with coffee.", "type" : "article-journal", "volume" : "7" }, "uris" : [ "http://www.mendeley.com/documents/?uuid=f1b9a5e7-cc6a-48df-8564-ff2c11f07cca" ] } ], "mendeley" : { "previouslyFormattedCitation" : "[30]"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[30]</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GRN</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chr17:39784064</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FTD  </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Caso</w:t>
            </w:r>
            <w:proofErr w:type="spellEnd"/>
            <w:r w:rsidRPr="00037D4E">
              <w:rPr>
                <w:rFonts w:ascii="Arial" w:eastAsia="Times New Roman" w:hAnsi="Arial" w:cs="Arial"/>
                <w:color w:val="000000"/>
                <w:sz w:val="18"/>
                <w:szCs w:val="18"/>
              </w:rPr>
              <w:t xml:space="preserve"> et al., 2014)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"10.1016/j.jns.2014.03.058", "ISSN" : "1878-5883", "PMID" : "24814951", "abstract" : "Little is known about the longitudinal changes of brain damage in patients with sporadic nonfluent/agrammatic variant of primary progressive aphasia (nfvPPA) and in progranulin (GRN) mutation carriers. This study reports the clinical and MRI longitudinal data of a patient with nfvPPA carrying GRN Cys157LysfsX97 mutation (GRN+). Voxel-based morphometry, tensor-based morphometry and diffusion tensor MRI were applied to evaluate gray matter (GM) and white matter (WM) changes over three years. The prominent clinical feature was motor speech impairment associated with only mild agrammatism. MRI demonstrated a progressive and severe GM atrophy of inferior fronto-insular-temporo-parietal regions with focal damage to frontotemporal and frontoparietal WM connections. This is the first report of longitudinal MRI data in a nfvPPA- GRN+ patient and this report offers new insights into the pathophysiology of the disease.", "author" : [ { "dropping-particle" : "", "family" : "Caso", "given" : "Francesca", "non-dropping-particle" : "", "parse-names" : false, "suffix" : "" }, { "dropping-particle" : "", "family" : "Agosta", "given" : "Federica", "non-dropping-particle" : "", "parse-names" : false, "suffix" : "" }, { "dropping-particle" : "", "family" : "Magnani", "given" : "Giuseppe", "non-dropping-particle" : "", "parse-names" : false, "suffix" : "" }, { "dropping-particle" : "", "family" : "Galantucci", "given" : "Sebastiano", "non-dropping-particle" : "", "parse-names" : false, "suffix" : "" }, { "dropping-particle" : "", "family" : "Spinelli", "given" : "Edoardo G", "non-dropping-particle" : "", "parse-names" : false, "suffix" : "" }, { "dropping-particle" : "", "family" : "Galimberti", "given" : "Daniela", "non-dropping-particle" : "", "parse-names" : false, "suffix" : "" }, { "dropping-particle" : "", "family" : "Falini", "given" : "Andrea", "non-dropping-particle" : "", "parse-names" : false, "suffix" : "" }, { "dropping-particle" : "", "family" : "Comi", "given" : "Giancarlo", "non-dropping-particle" : "", "parse-names" : false, "suffix" : "" }, { "dropping-particle" : "", "family" : "Filippi", "given" : "Massimo", "non-dropping-particle" : "", "parse-names" : false, "suffix" : "" } ], "container-title" : "Journal of the neurological sciences", "id" : "ITEM-1", "issued" : { "date-parts" : [ [ "2014", "4", "12" ] ] }, "publisher" : "Elsevier B.V.", "title" : "Clinical and MRI correlates of disease progression in a case of nonfluent/agrammatic variant of primary progressive aphasia due to progranulin (GRN) Cys157LysfsX97 mutation.", "type" : "article-journal" }, "uris" : [ "http://www.mendeley.com/documents/?uuid=739e120f-c86b-46aa-869b-92cefcc4c24d" ] } ], "mendeley" : { "previouslyFormattedCitation" : "[31]"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[31]</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GRN</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rs5848</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FTD  </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Caso</w:t>
            </w:r>
            <w:proofErr w:type="spellEnd"/>
            <w:r w:rsidRPr="00037D4E">
              <w:rPr>
                <w:rFonts w:ascii="Arial" w:eastAsia="Times New Roman" w:hAnsi="Arial" w:cs="Arial"/>
                <w:color w:val="000000"/>
                <w:sz w:val="18"/>
                <w:szCs w:val="18"/>
              </w:rPr>
              <w:t xml:space="preserve"> et al., 2014)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"10.1016/j.jns.2014.03.058", "ISSN" : "1878-5883", "PMID" : "24814951", "abstract" : "Little is known about the longitudinal changes of brain damage in patients with sporadic nonfluent/agrammatic variant of primary progressive aphasia (nfvPPA) and in progranulin (GRN) mutation carriers. This study reports the clinical and MRI longitudinal data of a patient with nfvPPA carrying GRN Cys157LysfsX97 mutation (GRN+). Voxel-based morphometry, tensor-based morphometry and diffusion tensor MRI were applied to evaluate gray matter (GM) and white matter (WM) changes over three years. The prominent clinical feature was motor speech impairment associated with only mild agrammatism. MRI demonstrated a progressive and severe GM atrophy of inferior fronto-insular-temporo-parietal regions with focal damage to frontotemporal and frontoparietal WM connections. This is the first report of longitudinal MRI data in a nfvPPA- GRN+ patient and this report offers new insights into the pathophysiology of the disease.", "author" : [ { "dropping-particle" : "", "family" : "Caso", "given" : "Francesca", "non-dropping-particle" : "", "parse-names" : false, "suffix" : "" }, { "dropping-particle" : "", "family" : "Agosta", "given" : "Federica", "non-dropping-particle" : "", "parse-names" : false, "suffix" : "" }, { "dropping-particle" : "", "family" : "Magnani", "given" : "Giuseppe", "non-dropping-particle" : "", "parse-names" : false, "suffix" : "" }, { "dropping-particle" : "", "family" : "Galantucci", "given" : "Sebastiano", "non-dropping-particle" : "", "parse-names" : false, "suffix" : "" }, { "dropping-particle" : "", "family" : "Spinelli", "given" : "Edoardo G", "non-dropping-particle" : "", "parse-names" : false, "suffix" : "" }, { "dropping-particle" : "", "family" : "Galimberti", "given" : "Daniela", "non-dropping-particle" : "", "parse-names" : false, "suffix" : "" }, { "dropping-particle" : "", "family" : "Falini", "given" : "Andrea", "non-dropping-particle" : "", "parse-names" : false, "suffix" : "" }, { "dropping-particle" : "", "family" : "Comi", "given" : "Giancarlo", "non-dropping-particle" : "", "parse-names" : false, "suffix" : "" }, { "dropping-particle" : "", "family" : "Filippi", "given" : "Massimo", "non-dropping-particle" : "", "parse-names" : false, "suffix" : "" } ], "container-title" : "Journal of the neurological sciences", "id" : "ITEM-1", "issued" : { "date-parts" : [ [ "2014", "4", "12" ] ] }, "publisher" : "Elsevier B.V.", "title" : "Clinical and MRI correlates of disease progression in a case of nonfluent/agrammatic variant of primary progressive aphasia due to progranulin (GRN) Cys157LysfsX97 mutation.", "type" : "article-journal" }, "uris" : [ "http://www.mendeley.com/documents/?uuid=739e120f-c86b-46aa-869b-92cefcc4c24d" ] } ], "mendeley" : { "previouslyFormattedCitation" : "[31]"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[31]</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GSK3B</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rs13312998</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AD, FTD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(Schaffer et al., 2008)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"10.1001/archneur.65.10.1368", "ISBN" : "0003-9942", "ISSN" : "1538-3687", "PMID" : "18852354", "abstract" : "BACKGROUND: Deposits of abnormally hyperphosphorylated tau are a hallmark of several dementias, including Alzheimer disease (AD), and about 10% of familial frontotemporal dementia (FTD) cases are caused by mutations in the tau gene. As a known tau kinase, GSK3B is a promising candidate gene in the remaining cases of FTD and in AD, for which tau mutations have not been found. OBJECTIVE: To examine the promoter of GSK3B and all 12 exons, including the surrounding intronic sequence, in patients with FTD, patients with AD, and aged healthy subjects to identify single-nucleotide polymorphisms associated with disease. Design, Setting, and PARTICIPANTS: Single-nucleotide polymorphism frequency was examined in a case-control cohort of 48 patients with probable AD, 102 patients with FTD, 38 patients with primary progressive aphasia, and 85 aged healthy subjects. Results were followed up in 2 independent AD family samples consisting of 437 multiplex families with AD (National Institute of Mental Health Genetics Initiative AD Study) or 150 sibships discordant for AD (Consortium on Alzheimer's Genetics Study). RESULTS: Several rare sequence variants in GSK3B were identified in the case-control study. An intronic polymorphism (IVS2-68G&gt;A) occurred at more than twice the frequency among patients with FTD (10.8%) and patients with AD (14.6%) than in aged healthy subjects (4.1%). The polymorphism showed association with disease in both follow-up samples independently, although only the Consortium on Alzheimer's Genetics sample showed the same direction of association as the case-control sample. CONCLUSIONS: To our knowledge, this is the first evidence that a gene known to be involved in tau phosphorylation, GSK3B, is associated with risk for primary neurodegenerative dementias. This supports previous work in animal models suggesting that such genes are therapeutic targets.", "author" : [ { "dropping-particle" : "", "family" : "Schaffer", "given" : "Barbara A J", "non-dropping-particle" : "", "parse-names" : false, "suffix" : "" }, { "dropping-particle" : "", "family" : "Bertram", "given" : "Lars", "non-dropping-particle" : "", "parse-names" : false, "suffix" : "" }, { "dropping-particle" : "", "family" : "Miller", "given" : "Bruce L", "non-dropping-particle" : "", "parse-names" : false, "suffix" : "" }, { "dropping-particle" : "", "family" : "Mullin", "given" : "Kristina", "non-dropping-particle" : "", "parse-names" : false, "suffix" : "" }, { "dropping-particle" : "", "family" : "Weintraub", "given" : "Sandra", "non-dropping-particle" : "", "parse-names" : false, "suffix" : "" }, { "dropping-particle" : "", "family" : "Johnson", "given" : "Nancy", "non-dropping-particle" : "", "parse-names" : false, "suffix" : "" }, { "dropping-particle" : "", "family" : "Bigio", "given" : "Eileen H", "non-dropping-particle" : "", "parse-names" : false, "suffix" : "" }, { "dropping-particle" : "", "family" : "Mesulam", "given" : "Marsel", "non-dropping-particle" : "", "parse-names" : false, "suffix" : "" }, { "dropping-particle" : "", "family" : "Wiedau-Pazos", "given" : "Martina", "non-dropping-particle" : "", "parse-names" : false, "suffix" : "" }, { "dropping-particle" : "", "family" : "Jackson", "given" : "George R", "non-dropping-particle" : "", "parse-names" : false, "suffix" : "" }, { "dropping-particle" : "", "family" : "Cummings", "given" : "Jeffrey L", "non-dropping-particle" : "", "parse-names" : false, "suffix" : "" }, { "dropping-particle" : "", "family" : "Cantor", "given" : "Rita M", "non-dropping-particle" : "", "parse-names" : false, "suffix" : "" }, { "dropping-particle" : "", "family" : "Levey", "given" : "Allan I", "non-dropping-particle" : "", "parse-names" : false, "suffix" : "" }, { "dropping-particle" : "", "family" : "Tanzi", "given" : "Rudolph E", "non-dropping-particle" : "", "parse-names" : false, "suffix" : "" }, { "dropping-particle" : "", "family" : "Geschwind", "given" : "Daniel H", "non-dropping-particle" : "", "parse-names" : false, "suffix" : "" } ], "container-title" : "Archives of neurology", "id" : "ITEM-1", "issue" : "10", "issued" : { "date-parts" : [ [ "2008" ] ] }, "page" : "1368-1374", "title" : "Association of GSK3B with Alzheimer disease and frontotemporal dementia.", "type" : "article-journal", "volume" : "65" }, "uris" : [ "http://www.mendeley.com/documents/?uuid=7e5d5bf4-fe63-4cb3-9ebe-07609fdf0f63" ] } ], "mendeley" : { "previouslyFormattedCitation" : "[32]"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[32]</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HFE</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rs1799945</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G</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Dementia</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SNP Array</w:t>
            </w:r>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(Percy et al., 2014)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"10.3233/JAD-131409", "ISSN" : "1875-8908", "PMID" : "24081379", "abstract" : "Risk factors for dementia development are not well-defined. We evaluated several factors alone and in combination in a unique cohort of Caucasian volunteers over an approximately 6-year observation window using a nested case/control design. Factors included: apolipoprotein E (ApoE) gene variants (the E4 allele is the strongest confirmed genetic predisposing factor for Alzheimer's disease), the hemochromatosis-HFE gene mutations (H63D and C282Y), diabetes, and stroke. At study entry, subjects were \u226565 years of age (M \u00b1 SD = 73.0 \u00b1 4.9), had an MMSE score \u226524, and no evidence of cerebrovascular disease or current depression. Genotyping was completed on 163 available DNA samples from three different groups at the study end: those who still had normal cognitive function; those who had developed dementia; and those with Mild Cognitive Impairment (MCI). Analyses were interpreted at the 95% confidence level without Bonferroni corrections. In the subgroup with dementia, all cases of diabetes were type 2 and present at study entry, whereas all strokes occurred during the study. The results highlight apparently synergistic interactions between genetic and medical risk factors for dementia development, gender differences in risk factors, and involvement of HFE mutations. Having E4 (i.e., either of E3/4 or E4/4), C282Y, H63D, diabetes, or stroke alone did not attain significance. Significant predisposing factors with post-hoc power \u226580% were: E4 homozygosity (E4/4)males+females, odds ratio (OR) = 56.0); E4+diabetes (males+females, OR = 13.7; E4+H63D+diabetes (females, OR = 52.0); E4+stroke (males, OR = 46.5). The importance of preventing diabetes and stroke to ward off dementia and the possible role of iron dysmetabolism in dementia are discussed.", "author" : [ { "dropping-particle" : "", "family" : "Percy", "given" : "Maire", "non-dropping-particle" : "", "parse-names" : false, "suffix" : "" }, { "dropping-particle" : "", "family" : "Somerville", "given" : "Martin J", "non-dropping-particle" : "", "parse-names" : false, "suffix" : "" }, { "dropping-particle" : "", "family" : "Hicks", "given" : "Mark", "non-dropping-particle" : "", "parse-names" : false, "suffix" : "" }, { "dropping-particle" : "", "family" : "Garcia", "given" : "Angeles", "non-dropping-particle" : "", "parse-names" : false, "suffix" : "" }, { "dropping-particle" : "", "family" : "Colelli", "given" : "Teresa", "non-dropping-particle" : "", "parse-names" : false, "suffix" : "" }, { "dropping-particle" : "", "family" : "Wright", "given" : "Emily", "non-dropping-particle" : "", "parse-names" : false, "suffix" : "" }, { "dropping-particle" : "", "family" : "Kitaygorodsky", "given" : "Julia", "non-dropping-particle" : "", "parse-names" : false, "suffix" : "" }, { "dropping-particle" : "", "family" : "Jiang", "given" : "Amy", "non-dropping-particle" : "", "parse-names" : false, "suffix" : "" }, { "dropping-particle" : "", "family" : "Ho", "given" : "Valerie", "non-dropping-particle" : "", "parse-names" : false, "suffix" : "" }, { "dropping-particle" : "", "family" : "Parpia", "given" : "Alyssa", "non-dropping-particle" : "", "parse-names" : false, "suffix" : "" }, { "dropping-particle" : "", "family" : "Wong", "given" : "Michael K", "non-dropping-particle" : "", "parse-names" : false, "suffix" : "" } ], "container-title" : "Journal of Alzheimer's disease : JAD", "id" : "ITEM-1", "issue" : "4", "issued" : { "date-parts" : [ [ "2014", "1" ] ] }, "page" : "907-22", "title" : "Risk factors for development of dementia in a unique six-year cohort study. I. An exploratory, pilot study of involvement of the E4 allele of apolipoprotein E, mutations of the hemochromatosis-HFE gene, type 2 diabetes, and stroke.", "type" : "article-journal", "volume" : "38" }, "uris" : [ "http://www.mendeley.com/documents/?uuid=14eabc36-5e1a-40c1-a1c2-e1aa0dc626d3" ] } ], "mendeley" : { "previouslyFormattedCitation" : "[33]"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[33]</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D5313F">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center"/>
            <w:hideMark/>
          </w:tcPr>
          <w:p w:rsidR="00B41C76" w:rsidRPr="00037D4E" w:rsidRDefault="00B41C76" w:rsidP="00D5313F">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Intergenic</w:t>
            </w:r>
            <w:proofErr w:type="spellEnd"/>
            <w:r w:rsidRPr="00037D4E">
              <w:rPr>
                <w:rFonts w:ascii="Arial" w:eastAsia="Times New Roman" w:hAnsi="Arial" w:cs="Arial"/>
                <w:color w:val="000000"/>
                <w:sz w:val="18"/>
                <w:szCs w:val="18"/>
              </w:rPr>
              <w:t xml:space="preserve"> (Between </w:t>
            </w:r>
            <w:r w:rsidRPr="00F42DB4">
              <w:rPr>
                <w:rFonts w:ascii="Arial" w:eastAsia="Times New Roman" w:hAnsi="Arial" w:cs="Arial"/>
                <w:i/>
                <w:color w:val="000000"/>
                <w:sz w:val="18"/>
                <w:szCs w:val="18"/>
              </w:rPr>
              <w:t>QKI</w:t>
            </w:r>
            <w:r w:rsidRPr="00037D4E">
              <w:rPr>
                <w:rFonts w:ascii="Arial" w:eastAsia="Times New Roman" w:hAnsi="Arial" w:cs="Arial"/>
                <w:color w:val="000000"/>
                <w:sz w:val="18"/>
                <w:szCs w:val="18"/>
              </w:rPr>
              <w:t xml:space="preserve"> &amp; </w:t>
            </w:r>
            <w:r w:rsidRPr="00F42DB4">
              <w:rPr>
                <w:rFonts w:ascii="Arial" w:eastAsia="Times New Roman" w:hAnsi="Arial" w:cs="Arial"/>
                <w:i/>
                <w:color w:val="000000"/>
                <w:sz w:val="18"/>
                <w:szCs w:val="18"/>
              </w:rPr>
              <w:t>LOC7283136</w:t>
            </w:r>
            <w:r w:rsidRPr="00037D4E">
              <w:rPr>
                <w:rFonts w:ascii="Arial" w:eastAsia="Times New Roman" w:hAnsi="Arial" w:cs="Arial"/>
                <w:color w:val="000000"/>
                <w:sz w:val="18"/>
                <w:szCs w:val="18"/>
              </w:rPr>
              <w:t>)</w:t>
            </w:r>
          </w:p>
        </w:tc>
        <w:tc>
          <w:tcPr>
            <w:tcW w:w="1618" w:type="dxa"/>
            <w:tcBorders>
              <w:top w:val="nil"/>
              <w:left w:val="single" w:sz="4" w:space="0" w:color="auto"/>
              <w:bottom w:val="nil"/>
              <w:right w:val="single" w:sz="4" w:space="0" w:color="auto"/>
            </w:tcBorders>
            <w:shd w:val="clear" w:color="000000" w:fill="FFFFFF"/>
            <w:noWrap/>
            <w:vAlign w:val="center"/>
            <w:hideMark/>
          </w:tcPr>
          <w:p w:rsidR="00B41C76" w:rsidRPr="00037D4E" w:rsidRDefault="00B41C76" w:rsidP="00D5313F">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rs4145454</w:t>
            </w:r>
          </w:p>
        </w:tc>
        <w:tc>
          <w:tcPr>
            <w:tcW w:w="1221" w:type="dxa"/>
            <w:tcBorders>
              <w:top w:val="nil"/>
              <w:left w:val="nil"/>
              <w:bottom w:val="nil"/>
              <w:right w:val="nil"/>
            </w:tcBorders>
            <w:shd w:val="clear" w:color="000000" w:fill="FFFFFF"/>
            <w:noWrap/>
            <w:vAlign w:val="center"/>
            <w:hideMark/>
          </w:tcPr>
          <w:p w:rsidR="00B41C76" w:rsidRPr="00037D4E" w:rsidRDefault="00B41C76" w:rsidP="00D5313F">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T</w:t>
            </w:r>
          </w:p>
        </w:tc>
        <w:tc>
          <w:tcPr>
            <w:tcW w:w="2561" w:type="dxa"/>
            <w:tcBorders>
              <w:top w:val="nil"/>
              <w:left w:val="single" w:sz="4" w:space="0" w:color="auto"/>
              <w:bottom w:val="nil"/>
              <w:right w:val="single" w:sz="4" w:space="0" w:color="auto"/>
            </w:tcBorders>
            <w:shd w:val="clear" w:color="000000" w:fill="FFFFFF"/>
            <w:noWrap/>
            <w:vAlign w:val="center"/>
            <w:hideMark/>
          </w:tcPr>
          <w:p w:rsidR="00B41C76" w:rsidRPr="00037D4E" w:rsidRDefault="00B41C76" w:rsidP="00D5313F">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AD</w:t>
            </w:r>
          </w:p>
        </w:tc>
        <w:tc>
          <w:tcPr>
            <w:tcW w:w="1620" w:type="dxa"/>
            <w:tcBorders>
              <w:top w:val="nil"/>
              <w:left w:val="nil"/>
              <w:bottom w:val="nil"/>
              <w:right w:val="nil"/>
            </w:tcBorders>
            <w:shd w:val="clear" w:color="000000" w:fill="FFFFFF"/>
            <w:noWrap/>
            <w:vAlign w:val="center"/>
            <w:hideMark/>
          </w:tcPr>
          <w:p w:rsidR="00B41C76" w:rsidRPr="00037D4E" w:rsidRDefault="00B41C76" w:rsidP="00D5313F">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center"/>
            <w:hideMark/>
          </w:tcPr>
          <w:p w:rsidR="00B41C76" w:rsidRPr="00037D4E" w:rsidRDefault="00B41C76" w:rsidP="00D5313F">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Wijsman</w:t>
            </w:r>
            <w:proofErr w:type="spellEnd"/>
            <w:r w:rsidRPr="00037D4E">
              <w:rPr>
                <w:rFonts w:ascii="Arial" w:eastAsia="Times New Roman" w:hAnsi="Arial" w:cs="Arial"/>
                <w:color w:val="000000"/>
                <w:sz w:val="18"/>
                <w:szCs w:val="18"/>
              </w:rPr>
              <w:t xml:space="preserve"> et al., 2011)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"10.1371/journal.pgen.1001308", "ISSN" : "1553-7404", "PMID" : "21379329", "abstract" : "Late-onset Alzheimer's disease (LOAD) is the most common form of dementia in the elderly. The National Institute of Aging-Late Onset Alzheimer's Disease Family Study and the National Cell Repository for Alzheimer's Disease conducted a joint genome-wide association study (GWAS) of multiplex LOAD families (3,839 affected and unaffected individuals from 992 families plus additional unrelated neurologically evaluated normal subjects) using the 610 IlluminaQuad panel. This cohort represents the largest family-based GWAS of LOAD to date, with analyses limited here to the European-American subjects. SNPs near APOE gave highly significant results (e.g., rs2075650, p = 3.2\u00d710(-81)), but no other genome-wide significant evidence for association was obtained in the full sample. Analyses that stratified on APOE genotypes identified SNPs on chromosome 10p14 in CUGBP2 with genome-wide significant evidence for association within APOE \u03b54 homozygotes (e.g., rs201119, p = 1.5\u00d710(-8)). Association in this gene was replicated in an independent sample consisting of three cohorts. There was evidence of association for recently-reported LOAD risk loci, including BIN1 (rs7561528, p = 0.009 with, and p = 0.03 without, APOE adjustment) and CLU (rs11136000, p = 0.023 with, and p = 0.008 without, APOE adjustment), with weaker support for CR1. However, our results provide strong evidence that association with PICALM (rs3851179, p = 0.69 with, and p = 0.039 without, APOE adjustment) and EXOC3L2 is affected by correlation with APOE, and thus may represent spurious association. Our results indicate that genetic structure coupled with ascertainment bias resulting from the strong APOE association affect genome-wide results and interpretation of some recently reported associations. We show that a locus such as APOE, with large effects and strong association with disease, can lead to samples that require appropriate adjustment for this locus to avoid both false positive and false negative evidence of association. We suggest that similar adjustments may also be needed for many other large multi-site studies.", "author" : [ { "dropping-particle" : "", "family" : "Wijsman", "given" : "Ellen M", "non-dropping-particle" : "", "parse-names" : false, "suffix" : "" }, { "dropping-particle" : "", "family" : "Pankratz", "given" : "Nathan D", "non-dropping-particle" : "", "parse-names" : false, "suffix" : "" }, { "dropping-particle" : "", "family" : "Choi", "given" : "Yoonha", "non-dropping-particle" : "", "parse-names" : false, "suffix" : "" }, { "dropping-particle" : "", "family" : "Rothstein", "given" : "Joseph H", "non-dropping-particle" : "", "parse-names" : false, "suffix" : "" }, { "dropping-particle" : "", "family" : "Faber", "given" : "Kelley M", "non-dropping-particle" : "", "parse-names" : false, "suffix" : "" }, { "dropping-particle" : "", "family" : "Cheng", "given" : "Rong", "non-dropping-particle" : "", "parse-names" : false, "suffix" : "" }, { "dropping-particle" : "", "family" : "Lee", "given" : "Joseph H", "non-dropping-particle" : "", "parse-names" : false, "suffix" : "" }, { "dropping-particle" : "", "family" : "Bird", "given" : "Thomas D", "non-dropping-particle" : "", "parse-names" : false, "suffix" : "" }, { "dropping-particle" : "", "family" : "Bennett", "given" : "David A", "non-dropping-particle" : "", "parse-names" : false, "suffix" : "" }, { "dropping-particle" : "", "family" : "Diaz-Arrastia", "given" : "Ramon", "non-dropping-particle" : "", "parse-names" : false, "suffix" : "" }, { "dropping-particle" : "", "family" : "Goate", "given" : "Alison M", "non-dropping-particle" : "", "parse-names" : false, "suffix" : "" }, { "dropping-particle" : "", "family" : "Farlow", "given" : "Martin", "non-dropping-particle" : "", "parse-names" : false, "suffix" : "" }, { "dropping-particle" : "", "family" : "Ghetti", "given" : "Bernardino", "non-dropping-particle" : "", "parse-names" : false, "suffix" : "" }, { "dropping-particle" : "", "family" : "Sweet", "given" : "Robert A", "non-dropping-particle" : "", "parse-names" : false, "suffix" : "" }, { "dropping-particle" : "", "family" : "Foroud", "given" : "Tatiana M", "non-dropping-particle" : "", "parse-names" : false, "suffix" : "" }, { "dropping-particle" : "", "family" : "Mayeux", "given" : "Richard", "non-dropping-particle" : "", "parse-names" : false, "suffix" : "" } ], "container-title" : "PLoS genetics", "id" : "ITEM-1", "issue" : "2", "issued" : { "date-parts" : [ [ "2011", "2" ] ] }, "page" : "e1001308", "title" : "Genome-wide association of familial late-onset Alzheimer's disease replicates BIN1 and CLU and nominates CUGBP2 in interaction with APOE.", "type" : "article-journal", "volume" : "7" }, "uris" : [ "http://www.mendeley.com/documents/?uuid=1c3ab286-0157-4d27-b8a6-8e722bea5124" ] } ], "mendeley" : { "previouslyFormattedCitation" : "[19]"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[19]</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KCNQ3</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rs2673604</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G</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Wijsman</w:t>
            </w:r>
            <w:proofErr w:type="spellEnd"/>
            <w:r w:rsidRPr="00037D4E">
              <w:rPr>
                <w:rFonts w:ascii="Arial" w:eastAsia="Times New Roman" w:hAnsi="Arial" w:cs="Arial"/>
                <w:color w:val="000000"/>
                <w:sz w:val="18"/>
                <w:szCs w:val="18"/>
              </w:rPr>
              <w:t xml:space="preserve"> et al., 2011)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"10.1371/journal.pgen.1001308", "ISSN" : "1553-7404", "PMID" : "21379329", "abstract" : "Late-onset Alzheimer's disease (LOAD) is the most common form of dementia in the elderly. The National Institute of Aging-Late Onset Alzheimer's Disease Family Study and the National Cell Repository for Alzheimer's Disease conducted a joint genome-wide association study (GWAS) of multiplex LOAD families (3,839 affected and unaffected individuals from 992 families plus additional unrelated neurologically evaluated normal subjects) using the 610 IlluminaQuad panel. This cohort represents the largest family-based GWAS of LOAD to date, with analyses limited here to the European-American subjects. SNPs near APOE gave highly significant results (e.g., rs2075650, p = 3.2\u00d710(-81)), but no other genome-wide significant evidence for association was obtained in the full sample. Analyses that stratified on APOE genotypes identified SNPs on chromosome 10p14 in CUGBP2 with genome-wide significant evidence for association within APOE \u03b54 homozygotes (e.g., rs201119, p = 1.5\u00d710(-8)). Association in this gene was replicated in an independent sample consisting of three cohorts. There was evidence of association for recently-reported LOAD risk loci, including BIN1 (rs7561528, p = 0.009 with, and p = 0.03 without, APOE adjustment) and CLU (rs11136000, p = 0.023 with, and p = 0.008 without, APOE adjustment), with weaker support for CR1. However, our results provide strong evidence that association with PICALM (rs3851179, p = 0.69 with, and p = 0.039 without, APOE adjustment) and EXOC3L2 is affected by correlation with APOE, and thus may represent spurious association. Our results indicate that genetic structure coupled with ascertainment bias resulting from the strong APOE association affect genome-wide results and interpretation of some recently reported associations. We show that a locus such as APOE, with large effects and strong association with disease, can lead to samples that require appropriate adjustment for this locus to avoid both false positive and false negative evidence of association. We suggest that similar adjustments may also be needed for many other large multi-site studies.", "author" : [ { "dropping-particle" : "", "family" : "Wijsman", "given" : "Ellen M", "non-dropping-particle" : "", "parse-names" : false, "suffix" : "" }, { "dropping-particle" : "", "family" : "Pankratz", "given" : "Nathan D", "non-dropping-particle" : "", "parse-names" : false, "suffix" : "" }, { "dropping-particle" : "", "family" : "Choi", "given" : "Yoonha", "non-dropping-particle" : "", "parse-names" : false, "suffix" : "" }, { "dropping-particle" : "", "family" : "Rothstein", "given" : "Joseph H", "non-dropping-particle" : "", "parse-names" : false, "suffix" : "" }, { "dropping-particle" : "", "family" : "Faber", "given" : "Kelley M", "non-dropping-particle" : "", "parse-names" : false, "suffix" : "" }, { "dropping-particle" : "", "family" : "Cheng", "given" : "Rong", "non-dropping-particle" : "", "parse-names" : false, "suffix" : "" }, { "dropping-particle" : "", "family" : "Lee", "given" : "Joseph H", "non-dropping-particle" : "", "parse-names" : false, "suffix" : "" }, { "dropping-particle" : "", "family" : "Bird", "given" : "Thomas D", "non-dropping-particle" : "", "parse-names" : false, "suffix" : "" }, { "dropping-particle" : "", "family" : "Bennett", "given" : "David A", "non-dropping-particle" : "", "parse-names" : false, "suffix" : "" }, { "dropping-particle" : "", "family" : "Diaz-Arrastia", "given" : "Ramon", "non-dropping-particle" : "", "parse-names" : false, "suffix" : "" }, { "dropping-particle" : "", "family" : "Goate", "given" : "Alison M", "non-dropping-particle" : "", "parse-names" : false, "suffix" : "" }, { "dropping-particle" : "", "family" : "Farlow", "given" : "Martin", "non-dropping-particle" : "", "parse-names" : false, "suffix" : "" }, { "dropping-particle" : "", "family" : "Ghetti", "given" : "Bernardino", "non-dropping-particle" : "", "parse-names" : false, "suffix" : "" }, { "dropping-particle" : "", "family" : "Sweet", "given" : "Robert A", "non-dropping-particle" : "", "parse-names" : false, "suffix" : "" }, { "dropping-particle" : "", "family" : "Foroud", "given" : "Tatiana M", "non-dropping-particle" : "", "parse-names" : false, "suffix" : "" }, { "dropping-particle" : "", "family" : "Mayeux", "given" : "Richard", "non-dropping-particle" : "", "parse-names" : false, "suffix" : "" } ], "container-title" : "PLoS genetics", "id" : "ITEM-1", "issue" : "2", "issued" : { "date-parts" : [ [ "2011", "2" ] ] }, "page" : "e1001308", "title" : "Genome-wide association of familial late-onset Alzheimer's disease replicates BIN1 and CLU and nominates CUGBP2 in interaction with APOE.", "type" : "article-journal", "volume" : "7" }, "uris" : [ "http://www.mendeley.com/documents/?uuid=1c3ab286-0157-4d27-b8a6-8e722bea5124" ] } ], "mendeley" : { "previouslyFormattedCitation" : "[19]"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[19]</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KIAA0319</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rs4504469</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T</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Dyslexia</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Velayos-Baeza</w:t>
            </w:r>
            <w:proofErr w:type="spellEnd"/>
            <w:r w:rsidRPr="00037D4E">
              <w:rPr>
                <w:rFonts w:ascii="Arial" w:eastAsia="Times New Roman" w:hAnsi="Arial" w:cs="Arial"/>
                <w:color w:val="000000"/>
                <w:sz w:val="18"/>
                <w:szCs w:val="18"/>
              </w:rPr>
              <w:t xml:space="preserve"> et al., 2007)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"10.1007/s00335-007-9051-3", "ISSN" : "0938-8990", "PMID" : "17846832", "abstract" : "The KIAA0319 gene in chromosome 6p22 has been strongly associated with developmental dyslexia. In this article we show a wide expression pattern of this gene in human adult brain by Northern blot analysis. We also performed RT-PCR analysis to detect alternative splicing variants in human brain. Most of the detected variants involve alternative splicing of the exons at the 5' and the 3' ends. Two main forms differing in the length of the 5' UTR are detected at approximately the same rate. Two variants (B and C) lacking exon 19, which encodes the transmembrane domain, are the main alternative forms detected among those predicted to encode protein. These two variants could be secreted and might be involved in signaling functions. A similar RT-PCR analysis performed in mouse and rat adult brains showed that only some of the alternative splicing variants are equivalent to those found in the human gene.", "author" : [ { "dropping-particle" : "", "family" : "Velayos-Baeza", "given" : "Antonio", "non-dropping-particle" : "", "parse-names" : false, "suffix" : "" }, { "dropping-particle" : "", "family" : "Toma", "given" : "Claudio", "non-dropping-particle" : "", "parse-names" : false, "suffix" : "" }, { "dropping-particle" : "", "family" : "Roza", "given" : "Stephanie", "non-dropping-particle" : "da", "parse-names" : false, "suffix" : "" }, { "dropping-particle" : "", "family" : "Paracchini", "given" : "Silvia", "non-dropping-particle" : "", "parse-names" : false, "suffix" : "" }, { "dropping-particle" : "", "family" : "Monaco", "given" : "Anthony P", "non-dropping-particle" : "", "parse-names" : false, "suffix" : "" } ], "container-title" : "Mammalian genome", "id" : "ITEM-1", "issue" : "9", "issued" : { "date-parts" : [ [ "2007", "9" ] ] }, "page" : "627-34", "title" : "Alternative splicing in the dyslexia-associated gene KIAA0319.", "type" : "article-journal", "volume" : "18" }, "uris" : [ "http://www.mendeley.com/documents/?uuid=65540bdb-1381-45d7-8a40-d41950b71164" ] } ], "mendeley" : { "previouslyFormattedCitation" : "[34]"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[34]</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KIAA0319L</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rs7523017</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Dyslexia</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Couto</w:t>
            </w:r>
            <w:proofErr w:type="spellEnd"/>
            <w:r w:rsidRPr="00037D4E">
              <w:rPr>
                <w:rFonts w:ascii="Arial" w:eastAsia="Times New Roman" w:hAnsi="Arial" w:cs="Arial"/>
                <w:color w:val="000000"/>
                <w:sz w:val="18"/>
                <w:szCs w:val="18"/>
              </w:rPr>
              <w:t xml:space="preserve"> et al., 2008)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"10.1080/01677060802354328", "ISSN" : "1563-5260", "PMID" : "19085271", "abstract" : "A locus on chromosome 1p34-36 (DYX8) has been linked to developmental dyslexia or reading disabilities (RD) in three independent samples. In the current study, we investigated a candidate gene KIAA0319-Like (KIAA0319L) within DYX8, as it is homologous to KIAA0319, a strong RD candidate gene on chromosome 6p (DYX2). Association was assessed by using five tagging single nucleotide polymorphisms in a sample of 291 nuclear families ascertained through a proband with reading difficulties. Evidence of association was found for a single marker (rs7523017; P=0.042) and a haplotype (P=0.031), with RD defined as a categorical trait in a subset of the sample (n=156 families) with a proband that made our criteria for RD. The same haplotype also showed evidence for association with quantitative measures of word-reading efficiency (i.e., a composite score of word identification and decoding; P=0.032) and rapid naming of objects and colors (P=0.047) when analyzed using the entire sample. Although the results from the current study are modestly significant and would not withstand a correction for multiple testing, KIAA0319L remains an intriguing positional and functional candidate for RD, especially when considered alongside the supporting evidence for its homolog KIAA0319 on chromosome 6p. Additional studies in independent samples are now required to confirm these findings.", "author" : [ { "dropping-particle" : "", "family" : "Couto", "given" : "Jillian M", "non-dropping-particle" : "", "parse-names" : false, "suffix" : "" }, { "dropping-particle" : "", "family" : "Gomez", "given" : "Lissette", "non-dropping-particle" : "", "parse-names" : false, "suffix" : "" }, { "dropping-particle" : "", "family" : "Wigg", "given" : "Karen", "non-dropping-particle" : "", "parse-names" : false, "suffix" : "" }, { "dropping-particle" : "", "family" : "Cate-Carter", "given" : "Tasha", "non-dropping-particle" : "", "parse-names" : false, "suffix" : "" }, { "dropping-particle" : "", "family" : "Archibald", "given" : "Jennifer", "non-dropping-particle" : "", "parse-names" : false, "suffix" : "" }, { "dropping-particle" : "", "family" : "Anderson", "given" : "Barbara", "non-dropping-particle" : "", "parse-names" : false, "suffix" : "" }, { "dropping-particle" : "", "family" : "Tannock", "given" : "Rosemary", "non-dropping-particle" : "", "parse-names" : false, "suffix" : "" }, { "dropping-particle" : "", "family" : "Kerr", "given" : "Elizabeth N", "non-dropping-particle" : "", "parse-names" : false, "suffix" : "" }, { "dropping-particle" : "", "family" : "Lovett", "given" : "Maureen W", "non-dropping-particle" : "", "parse-names" : false, "suffix" : "" }, { "dropping-particle" : "", "family" : "Humphries", "given" : "Tom", "non-dropping-particle" : "", "parse-names" : false, "suffix" : "" }, { "dropping-particle" : "", "family" : "Barr", "given" : "Cathy L", "non-dropping-particle" : "", "parse-names" : false, "suffix" : "" } ], "container-title" : "Journal of neurogenetics", "id" : "ITEM-1", "issue" : "4", "issued" : { "date-parts" : [ [ "2008", "1" ] ] }, "page" : "295-313", "title" : "The KIAA0319-like (KIAA0319L) gene on chromosome 1p34 as a candidate for reading disabilities.", "type" : "article-journal", "volume" : "22" }, "uris" : [ "http://www.mendeley.com/documents/?uuid=39e4ee22-6f17-474e-8161-f7cefe4af6ae" ] } ], "mendeley" : { "previouslyFormattedCitation" : "[35]"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[35]</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8C735A">
        <w:trPr>
          <w:gridAfter w:val="2"/>
          <w:wAfter w:w="2497" w:type="dxa"/>
          <w:trHeight w:hRule="exact" w:val="302"/>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KLOTHO</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rs9536314</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G</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Aging</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Arking</w:t>
            </w:r>
            <w:proofErr w:type="spellEnd"/>
            <w:r w:rsidRPr="00037D4E">
              <w:rPr>
                <w:rFonts w:ascii="Arial" w:eastAsia="Times New Roman" w:hAnsi="Arial" w:cs="Arial"/>
                <w:color w:val="000000"/>
                <w:sz w:val="18"/>
                <w:szCs w:val="18"/>
              </w:rPr>
              <w:t xml:space="preserve"> et al., 2002)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"10.1073/pnas.022484299", "ISSN" : "0027-8424", "PMID" : "11792841", "abstract" : "Mice deficient in Klotho gene expression exhibit a syndrome resembling premature human aging. To determine whether variation in the human KLOTHO locus contributes to survival, we applied two newly characterized polymorphic microsatellite markers flanking the gene in a population-based association study. In a cohort chosen for its homogeneity, Bohemian Czechs, we demonstrated significant differences in selected marker allele frequencies between newborn and elderly individuals (P &lt; 0.05). These results precipitated a search for functional variants of klotho. We identified an allele, termed KL-VS, containing six sequence variants in complete linkage disequilibrium, two of which result in amino acid substitutions F352V and C370S. Homozygous elderly individuals were underrepresented in three distinct populations: Bohemian Czechs, Baltimore Caucasians, and Baltimore African-Americans [combined odds ratio (OR) = 2.59, P &lt; 0.0023]. In a transient transfection assay, secreted levels of klotho harboring V352 are reduced 6-fold, whereas extracellular levels of the S370 form are increased 2.9-fold. The V352/S370 double mutant exhibits an intermediate phenotype (1.6-fold increase), providing a rare example of intragenic complementation in cis by human single nucleotide polymorphisms. The remarkable conservation of F352 among homologous proteins suggests that it is functionally important. The corresponding substitution, F289V, in the closest human klotho paralog with a known substrate, cBGL1, completely eliminates its ability to cleave p-nitrophenyl-beta-D-glucoside. These results suggest that the KL-VS allele influences the trafficking and catalytic activity of klotho, and that variation in klotho function contributes to heterogeneity in the onset and severity of human age-related phenotypes.", "author" : [ { "dropping-particle" : "", "family" : "Arking", "given" : "Dan E", "non-dropping-particle" : "", "parse-names" : false, "suffix" : "" }, { "dropping-particle" : "", "family" : "Krebsova", "given" : "Alice", "non-dropping-particle" : "", "parse-names" : false, "suffix" : "" }, { "dropping-particle" : "", "family" : "Macek", "given" : "Milan", "non-dropping-particle" : "", "parse-names" : false, "suffix" : "" }, { "dropping-particle" : "", "family" : "Arking", "given" : "Albert", "non-dropping-particle" : "", "parse-names" : false, "suffix" : "" }, { "dropping-particle" : "", "family" : "Mian", "given" : "I Saira", "non-dropping-particle" : "", "parse-names" : false, "suffix" : "" }, { "dropping-particle" : "", "family" : "Fried", "given" : "Linda", "non-dropping-particle" : "", "parse-names" : false, "suffix" : "" }, { "dropping-particle" : "", "family" : "Hamosh", "given" : "Ada", "non-dropping-particle" : "", "parse-names" : false, "suffix" : "" }, { "dropping-particle" : "", "family" : "Dey", "given" : "Srabani", "non-dropping-particle" : "", "parse-names" : false, "suffix" : "" }, { "dropping-particle" : "", "family" : "McIntosh", "given" : "Iain", "non-dropping-particle" : "", "parse-names" : false, "suffix" : "" }, { "dropping-particle" : "", "family" : "Dietz", "given" : "Harry C", "non-dropping-particle" : "", "parse-names" : false, "suffix" : "" } ], "container-title" : "Proceedings of the National Academy of Sciences of the United States of America", "id" : "ITEM-1", "issue" : "2", "issued" : { "date-parts" : [ [ "2002", "1", "22" ] ] }, "page" : "856-61", "title" : "Association of human aging with a functional variant of klotho.", "type" : "article-journal", "volume" : "99" }, "uris" : [ "http://www.mendeley.com/documents/?uuid=25d76a65-98a7-4a8e-87b7-4a2d0aea63cc" ] } ], "mendeley" : { "previouslyFormattedCitation" : "[36]"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[36]</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KLOTHO</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rs9527025</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C</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Aging</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Arking</w:t>
            </w:r>
            <w:proofErr w:type="spellEnd"/>
            <w:r w:rsidRPr="00037D4E">
              <w:rPr>
                <w:rFonts w:ascii="Arial" w:eastAsia="Times New Roman" w:hAnsi="Arial" w:cs="Arial"/>
                <w:color w:val="000000"/>
                <w:sz w:val="18"/>
                <w:szCs w:val="18"/>
              </w:rPr>
              <w:t xml:space="preserve"> et al., 2002)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"10.1073/pnas.022484299", "ISSN" : "0027-8424", "PMID" : "11792841", "abstract" : "Mice deficient in Klotho gene expression exhibit a syndrome resembling premature human aging. To determine whether variation in the human KLOTHO locus contributes to survival, we applied two newly characterized polymorphic microsatellite markers flanking the gene in a population-based association study. In a cohort chosen for its homogeneity, Bohemian Czechs, we demonstrated significant differences in selected marker allele frequencies between newborn and elderly individuals (P &lt; 0.05). These results precipitated a search for functional variants of klotho. We identified an allele, termed KL-VS, containing six sequence variants in complete linkage disequilibrium, two of which result in amino acid substitutions F352V and C370S. Homozygous elderly individuals were underrepresented in three distinct populations: Bohemian Czechs, Baltimore Caucasians, and Baltimore African-Americans [combined odds ratio (OR) = 2.59, P &lt; 0.0023]. In a transient transfection assay, secreted levels of klotho harboring V352 are reduced 6-fold, whereas extracellular levels of the S370 form are increased 2.9-fold. The V352/S370 double mutant exhibits an intermediate phenotype (1.6-fold increase), providing a rare example of intragenic complementation in cis by human single nucleotide polymorphisms. The remarkable conservation of F352 among homologous proteins suggests that it is functionally important. The corresponding substitution, F289V, in the closest human klotho paralog with a known substrate, cBGL1, completely eliminates its ability to cleave p-nitrophenyl-beta-D-glucoside. These results suggest that the KL-VS allele influences the trafficking and catalytic activity of klotho, and that variation in klotho function contributes to heterogeneity in the onset and severity of human age-related phenotypes.", "author" : [ { "dropping-particle" : "", "family" : "Arking", "given" : "Dan E", "non-dropping-particle" : "", "parse-names" : false, "suffix" : "" }, { "dropping-particle" : "", "family" : "Krebsova", "given" : "Alice", "non-dropping-particle" : "", "parse-names" : false, "suffix" : "" }, { "dropping-particle" : "", "family" : "Macek", "given" : "Milan", "non-dropping-particle" : "", "parse-names" : false, "suffix" : "" }, { "dropping-particle" : "", "family" : "Arking", "given" : "Albert", "non-dropping-particle" : "", "parse-names" : false, "suffix" : "" }, { "dropping-particle" : "", "family" : "Mian", "given" : "I Saira", "non-dropping-particle" : "", "parse-names" : false, "suffix" : "" }, { "dropping-particle" : "", "family" : "Fried", "given" : "Linda", "non-dropping-particle" : "", "parse-names" : false, "suffix" : "" }, { "dropping-particle" : "", "family" : "Hamosh", "given" : "Ada", "non-dropping-particle" : "", "parse-names" : false, "suffix" : "" }, { "dropping-particle" : "", "family" : "Dey", "given" : "Srabani", "non-dropping-particle" : "", "parse-names" : false, "suffix" : "" }, { "dropping-particle" : "", "family" : "McIntosh", "given" : "Iain", "non-dropping-particle" : "", "parse-names" : false, "suffix" : "" }, { "dropping-particle" : "", "family" : "Dietz", "given" : "Harry C", "non-dropping-particle" : "", "parse-names" : false, "suffix" : "" } ], "container-title" : "Proceedings of the National Academy of Sciences of the United States of America", "id" : "ITEM-1", "issue" : "2", "issued" : { "date-parts" : [ [ "2002", "1", "22" ] ] }, "page" : "856-61", "title" : "Association of human aging with a functional variant of klotho.", "type" : "article-journal", "volume" : "99" }, "uris" : [ "http://www.mendeley.com/documents/?uuid=25d76a65-98a7-4a8e-87b7-4a2d0aea63cc" ] } ], "mendeley" : { "previouslyFormattedCitation" : "[36]"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[36]</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KLOTHO</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rs7997728</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G</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Aging</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Arking</w:t>
            </w:r>
            <w:proofErr w:type="spellEnd"/>
            <w:r w:rsidRPr="00037D4E">
              <w:rPr>
                <w:rFonts w:ascii="Arial" w:eastAsia="Times New Roman" w:hAnsi="Arial" w:cs="Arial"/>
                <w:color w:val="000000"/>
                <w:sz w:val="18"/>
                <w:szCs w:val="18"/>
              </w:rPr>
              <w:t xml:space="preserve"> et al., 2002)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"10.1073/pnas.022484299", "ISSN" : "0027-8424", "PMID" : "11792841", "abstract" : "Mice deficient in Klotho gene expression exhibit a syndrome resembling premature human aging. To determine whether variation in the human KLOTHO locus contributes to survival, we applied two newly characterized polymorphic microsatellite markers flanking the gene in a population-based association study. In a cohort chosen for its homogeneity, Bohemian Czechs, we demonstrated significant differences in selected marker allele frequencies between newborn and elderly individuals (P &lt; 0.05). These results precipitated a search for functional variants of klotho. We identified an allele, termed KL-VS, containing six sequence variants in complete linkage disequilibrium, two of which result in amino acid substitutions F352V and C370S. Homozygous elderly individuals were underrepresented in three distinct populations: Bohemian Czechs, Baltimore Caucasians, and Baltimore African-Americans [combined odds ratio (OR) = 2.59, P &lt; 0.0023]. In a transient transfection assay, secreted levels of klotho harboring V352 are reduced 6-fold, whereas extracellular levels of the S370 form are increased 2.9-fold. The V352/S370 double mutant exhibits an intermediate phenotype (1.6-fold increase), providing a rare example of intragenic complementation in cis by human single nucleotide polymorphisms. The remarkable conservation of F352 among homologous proteins suggests that it is functionally important. The corresponding substitution, F289V, in the closest human klotho paralog with a known substrate, cBGL1, completely eliminates its ability to cleave p-nitrophenyl-beta-D-glucoside. These results suggest that the KL-VS allele influences the trafficking and catalytic activity of klotho, and that variation in klotho function contributes to heterogeneity in the onset and severity of human age-related phenotypes.", "author" : [ { "dropping-particle" : "", "family" : "Arking", "given" : "Dan E", "non-dropping-particle" : "", "parse-names" : false, "suffix" : "" }, { "dropping-particle" : "", "family" : "Krebsova", "given" : "Alice", "non-dropping-particle" : "", "parse-names" : false, "suffix" : "" }, { "dropping-particle" : "", "family" : "Macek", "given" : "Milan", "non-dropping-particle" : "", "parse-names" : false, "suffix" : "" }, { "dropping-particle" : "", "family" : "Arking", "given" : "Albert", "non-dropping-particle" : "", "parse-names" : false, "suffix" : "" }, { "dropping-particle" : "", "family" : "Mian", "given" : "I Saira", "non-dropping-particle" : "", "parse-names" : false, "suffix" : "" }, { "dropping-particle" : "", "family" : "Fried", "given" : "Linda", "non-dropping-particle" : "", "parse-names" : false, "suffix" : "" }, { "dropping-particle" : "", "family" : "Hamosh", "given" : "Ada", "non-dropping-particle" : "", "parse-names" : false, "suffix" : "" }, { "dropping-particle" : "", "family" : "Dey", "given" : "Srabani", "non-dropping-particle" : "", "parse-names" : false, "suffix" : "" }, { "dropping-particle" : "", "family" : "McIntosh", "given" : "Iain", "non-dropping-particle" : "", "parse-names" : false, "suffix" : "" }, { "dropping-particle" : "", "family" : "Dietz", "given" : "Harry C", "non-dropping-particle" : "", "parse-names" : false, "suffix" : "" } ], "container-title" : "Proceedings of the National Academy of Sciences of the United States of America", "id" : "ITEM-1", "issue" : "2", "issued" : { "date-parts" : [ [ "2002", "1", "22" ] ] }, "page" : "856-61", "title" : "Association of human aging with a functional variant of klotho.", "type" : "article-journal", "volume" : "99" }, "uris" : [ "http://www.mendeley.com/documents/?uuid=25d76a65-98a7-4a8e-87b7-4a2d0aea63cc" ] } ], "mendeley" : { "previouslyFormattedCitation" : "[36]"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[36]</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KLOTHO</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rs9536312</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T</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Aging</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Arking</w:t>
            </w:r>
            <w:proofErr w:type="spellEnd"/>
            <w:r w:rsidRPr="00037D4E">
              <w:rPr>
                <w:rFonts w:ascii="Arial" w:eastAsia="Times New Roman" w:hAnsi="Arial" w:cs="Arial"/>
                <w:color w:val="000000"/>
                <w:sz w:val="18"/>
                <w:szCs w:val="18"/>
              </w:rPr>
              <w:t xml:space="preserve"> et al., 2002)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"10.1073/pnas.022484299", "ISSN" : "0027-8424", "PMID" : "11792841", "abstract" : "Mice deficient in Klotho gene expression exhibit a syndrome resembling premature human aging. To determine whether variation in the human KLOTHO locus contributes to survival, we applied two newly characterized polymorphic microsatellite markers flanking the gene in a population-based association study. In a cohort chosen for its homogeneity, Bohemian Czechs, we demonstrated significant differences in selected marker allele frequencies between newborn and elderly individuals (P &lt; 0.05). These results precipitated a search for functional variants of klotho. We identified an allele, termed KL-VS, containing six sequence variants in complete linkage disequilibrium, two of which result in amino acid substitutions F352V and C370S. Homozygous elderly individuals were underrepresented in three distinct populations: Bohemian Czechs, Baltimore Caucasians, and Baltimore African-Americans [combined odds ratio (OR) = 2.59, P &lt; 0.0023]. In a transient transfection assay, secreted levels of klotho harboring V352 are reduced 6-fold, whereas extracellular levels of the S370 form are increased 2.9-fold. The V352/S370 double mutant exhibits an intermediate phenotype (1.6-fold increase), providing a rare example of intragenic complementation in cis by human single nucleotide polymorphisms. The remarkable conservation of F352 among homologous proteins suggests that it is functionally important. The corresponding substitution, F289V, in the closest human klotho paralog with a known substrate, cBGL1, completely eliminates its ability to cleave p-nitrophenyl-beta-D-glucoside. These results suggest that the KL-VS allele influences the trafficking and catalytic activity of klotho, and that variation in klotho function contributes to heterogeneity in the onset and severity of human age-related phenotypes.", "author" : [ { "dropping-particle" : "", "family" : "Arking", "given" : "Dan E", "non-dropping-particle" : "", "parse-names" : false, "suffix" : "" }, { "dropping-particle" : "", "family" : "Krebsova", "given" : "Alice", "non-dropping-particle" : "", "parse-names" : false, "suffix" : "" }, { "dropping-particle" : "", "family" : "Macek", "given" : "Milan", "non-dropping-particle" : "", "parse-names" : false, "suffix" : "" }, { "dropping-particle" : "", "family" : "Arking", "given" : "Albert", "non-dropping-particle" : "", "parse-names" : false, "suffix" : "" }, { "dropping-particle" : "", "family" : "Mian", "given" : "I Saira", "non-dropping-particle" : "", "parse-names" : false, "suffix" : "" }, { "dropping-particle" : "", "family" : "Fried", "given" : "Linda", "non-dropping-particle" : "", "parse-names" : false, "suffix" : "" }, { "dropping-particle" : "", "family" : "Hamosh", "given" : "Ada", "non-dropping-particle" : "", "parse-names" : false, "suffix" : "" }, { "dropping-particle" : "", "family" : "Dey", "given" : "Srabani", "non-dropping-particle" : "", "parse-names" : false, "suffix" : "" }, { "dropping-particle" : "", "family" : "McIntosh", "given" : "Iain", "non-dropping-particle" : "", "parse-names" : false, "suffix" : "" }, { "dropping-particle" : "", "family" : "Dietz", "given" : "Harry C", "non-dropping-particle" : "", "parse-names" : false, "suffix" : "" } ], "container-title" : "Proceedings of the National Academy of Sciences of the United States of America", "id" : "ITEM-1", "issue" : "2", "issued" : { "date-parts" : [ [ "2002", "1", "22" ] ] }, "page" : "856-61", "title" : "Association of human aging with a functional variant of klotho.", "type" : "article-journal", "volume" : "99" }, "uris" : [ "http://www.mendeley.com/documents/?uuid=25d76a65-98a7-4a8e-87b7-4a2d0aea63cc" ] } ], "mendeley" : { "previouslyFormattedCitation" : "[36]"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[36]</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MAP1B</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chr5:71529485</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C</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Adult ADHD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Lesch</w:t>
            </w:r>
            <w:proofErr w:type="spellEnd"/>
            <w:r w:rsidRPr="00037D4E">
              <w:rPr>
                <w:rFonts w:ascii="Arial" w:eastAsia="Times New Roman" w:hAnsi="Arial" w:cs="Arial"/>
                <w:color w:val="000000"/>
                <w:sz w:val="18"/>
                <w:szCs w:val="18"/>
              </w:rPr>
              <w:t xml:space="preserve"> et al., 2008)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"PMID" : "18839057", "abstract" : "A genome-wide association (GWA) study with pooled DNA in adult attention-deficit/hyperactivity disorder (ADHD) employing approximately 500K SNP markers identifies novel risk genes and reveals remarkable overlap with findings from recent GWA scans in substance use disorders. Comparison with results from our previously reported high-resolution linkage scan in extended pedigrees confirms several chromosomal loci, including 16q23.1-24.3 which also reached genome-wide significance in a recent meta-analysis of seven linkage studies (Zhou et al. in Am J Med Genet Part B, 2008). The findings provide additional support for a common effect of genes coding for cell adhesion molecules (e.g., CDH13, ASTN2) and regulators of synaptic plasticity (e.g., CTNNA2, KALRN) despite the complex multifactorial etiologies of adult ADHD and addiction vulnerability.", "author" : [ { "dropping-particle" : "", "family" : "Lesch", "given" : "Klaus Peter", "non-dropping-particle" : "", "parse-names" : false, "suffix" : "" }, { "dropping-particle" : "", "family" : "Timmesfeld", "given" : "Nina", "non-dropping-particle" : "", "parse-names" : false, "suffix" : "" }, { "dropping-particle" : "", "family" : "Renner", "given" : "Tobias J.", "non-dropping-particle" : "", "parse-names" : false, "suffix" : "" }, { "dropping-particle" : "", "family" : "Halperin", "given" : "Rebecca", "non-dropping-particle" : "", "parse-names" : false, "suffix" : "" }, { "dropping-particle" : "", "family" : "R\u00f6ser", "given" : "Christoph", "non-dropping-particle" : "", "parse-names" : false, "suffix" : "" }, { "dropping-particle" : "", "family" : "Nguyen", "given" : "T. Trang", "non-dropping-particle" : "", "parse-names" : false, "suffix" : "" }, { "dropping-particle" : "", "family" : "Craig", "given" : "David W.", "non-dropping-particle" : "", "parse-names" : false, "suffix" : "" }, { "dropping-particle" : "", "family" : "Romanos", "given" : "Jasmin", "non-dropping-particle" : "", "parse-names" : false, "suffix" : "" }, { "dropping-particle" : "", "family" : "Heine", "given" : "Monika", "non-dropping-particle" : "", "parse-names" : false, "suffix" : "" }, { "dropping-particle" : "", "family" : "Meyer", "given" : "Jobst", "non-dropping-particle" : "", "parse-names" : false, "suffix" : "" }, { "dropping-particle" : "", "family" : "Freitag", "given" : "Christine", "non-dropping-particle" : "", "parse-names" : false, "suffix" : "" }, { "dropping-particle" : "", "family" : "Warnke", "given" : "Andreas", "non-dropping-particle" : "", "parse-names" : false, "suffix" : "" }, { "dropping-particle" : "", "family" : "Romanos", "given" : "Marcel", "non-dropping-particle" : "", "parse-names" : false, "suffix" : "" }, { "dropping-particle" : "", "family" : "Sch\u00e4fer", "given" : "Helmut", "non-dropping-particle" : "", "parse-names" : false, "suffix" : "" }, { "dropping-particle" : "", "family" : "Walitza", "given" : "Susanne", "non-dropping-particle" : "", "parse-names" : false, "suffix" : "" }, { "dropping-particle" : "", "family" : "Reif", "given" : "Andreas", "non-dropping-particle" : "", "parse-names" : false, "suffix" : "" }, { "dropping-particle" : "", "family" : "Stephan", "given" : "Dietrich A.", "non-dropping-particle" : "", "parse-names" : false, "suffix" : "" }, { "dropping-particle" : "", "family" : "Jacob", "given" : "Christian", "non-dropping-particle" : "", "parse-names" : false, "suffix" : "" } ], "container-title" : "Journal of Neural Transmission", "id" : "ITEM-1", "issue" : "11", "issued" : { "date-parts" : [ [ "2008" ] ] }, "page" : "1573-1585", "title" : "Molecular genetics of adult ADHD: Converging evidence from genome-wide association and extended pedigree linkage studies", "type" : "article-journal", "volume" : "115" }, "uris" : [ "http://www.mendeley.com/documents/?uuid=4750ea53-0918-4000-b15e-0c89d23f66f3" ] } ], "mendeley" : { "previouslyFormattedCitation" : "[3]"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Pr="00037D4E">
              <w:rPr>
                <w:rFonts w:ascii="Arial" w:eastAsia="Times New Roman" w:hAnsi="Arial" w:cs="Arial"/>
                <w:noProof/>
                <w:color w:val="000000"/>
                <w:sz w:val="18"/>
                <w:szCs w:val="18"/>
              </w:rPr>
              <w:t>[3]</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MAPT</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rs1560310</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H2</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FTD,</w:t>
            </w:r>
            <w:r w:rsidRPr="00037D4E">
              <w:rPr>
                <w:rFonts w:ascii="Arial" w:eastAsia="Times New Roman" w:hAnsi="Arial" w:cs="Arial"/>
                <w:color w:val="000000"/>
                <w:sz w:val="18"/>
                <w:szCs w:val="18"/>
              </w:rPr>
              <w:t xml:space="preserve"> AD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Taqman</w:t>
            </w:r>
            <w:proofErr w:type="spellEnd"/>
            <w:r w:rsidRPr="00037D4E">
              <w:rPr>
                <w:rFonts w:ascii="Arial" w:eastAsia="Times New Roman" w:hAnsi="Arial" w:cs="Arial"/>
                <w:color w:val="000000"/>
                <w:sz w:val="18"/>
                <w:szCs w:val="18"/>
              </w:rPr>
              <w:t xml:space="preserve"> Panel</w:t>
            </w:r>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(Coppola et al., 2012)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"10.1093/hmg/dds161", "ISSN" : "1460-2083", "PMID" : "22556362", "abstract" : "Rare mutations in the gene encoding for tau (MAPT, microtubule-associated protein tau) cause frontotemporal dementia-spectrum (FTD-s) disorders, including FTD, progressive supranuclear palsy (PSP) and corticobasal syndrome, and a common extended haplotype spanning across the MAPT locus is associated with increased risk of PSP and Parkinson's disease. We identified a rare tau variant (p.A152T) in a patient with a clinical diagnosis of PSP and assessed its frequency in multiple independent series of patients with neurodegenerative conditions and controls, in a total of 15 369 subjects. Tau p.A152T significantly increases the risk for both FTD-s (n = 2139, OR = 3.0, CI: 1.6-5.6, P = 0.0005) and Alzheimer's disease (AD) (n = 3345, OR = 2.3, CI: 1.3-4.2, P = 0.004) compared with 9047 controls. Functionally, p.A152T (i) decreases the binding of tau to microtubules and therefore promotes microtubule assembly less efficiently; and (ii) reduces the tendency to form abnormal fibers. However, there is a pronounced increase in the formation of tau oligomers. Importantly, these findings suggest that other regions of the tau protein may be crucial in regulating normal function, as the p.A152 residue is distal to the domains considered responsible for microtubule interactions or aggregation. These data provide both the first genetic evidence and functional studies supporting the role of MAPT p.A152T as a rare risk factor for both FTD-s and AD and the concept that rare variants can increase the risk for relatively common, complex neurodegenerative diseases, but since no clear significance threshold for rare genetic variation has been established, some caution is warranted until the findings are further replicated.", "author" : [ { "dropping-particle" : "", "family" : "Coppola", "given" : "Giovanni", "non-dropping-particle" : "", "parse-names" : false, "suffix" : "" }, { "dropping-particle" : "", "family" : "Chinnathambi", "given" : "Subashchandrabose", "non-dropping-particle" : "", "parse-names" : false, "suffix" : "" }, { "dropping-particle" : "", "family" : "Lee", "given" : "Jason JiYong", "non-dropping-particle" : "", "parse-names" : false, "suffix" : "" }, { "dropping-particle" : "", "family" : "Dombroski", "given" : "Beth A", "non-dropping-particle" : "", "parse-names" : false, "suffix" : "" }, { "dropping-particle" : "", "family" : "Baker", "given" : "Matt C", "non-dropping-particle" : "", "parse-names" : false, "suffix" : "" }, { "dropping-particle" : "", "family" : "Soto-Ortolaza", "given" : "Alexandra I", "non-dropping-particle" : "", "parse-names" : false, "suffix" : "" }, { "dropping-particle" : "", "family" : "Lee", "given" : "Suzee E", "non-dropping-particle" : "", "parse-names" : false, "suffix" : "" }, { "dropping-particle" : "", "family" : "Klein", "given" : "Eric", "non-dropping-particle" : "", "parse-names" : false, "suffix" : "" }, { "dropping-particle" : "", "family" : "Huang", "given" : "Alden Y", "non-dropping-particle" : "", "parse-names" : false, "suffix" : "" }, { "dropping-particle" : "", "family" : "Sears", "given" : "Renee", "non-dropping-particle" : "", "parse-names" : false, "suffix" : "" }, { "dropping-particle" : "", "family" : "Lane", "given" : "Jessica R", "non-dropping-particle" : "", "parse-names" : false, "suffix" : "" }, { "dropping-particle" : "", "family" : "Karydas", "given" : "Anna M", "non-dropping-particle" : "", "parse-names" : false, "suffix" : "" }, { "dropping-particle" : "", "family" : "Kenet", "given" : "Robert O", "non-dropping-particle" : "", "parse-names" : false, "suffix" : "" }, { "dropping-particle" : "", "family" : "Biernat", "given" : "Jacek", "non-dropping-particle" : "", "parse-names" : false, "suffix" : "" }, { "dropping-particle" : "", "family" : "Wang", "given" : "Li-San", "non-dropping-particle" : "", "parse-names" : false, "suffix" : "" }, { "dropping-particle" : "", "family" : "Cotman", "given" : "Carl W", "non-dropping-particle" : "", "parse-names" : false, "suffix" : "" }, { "dropping-particle" : "", "family" : "Decarli", "given" : "Charles S", "non-dropping-particle" : "", "parse-names" : false, "suffix" : "" }, { "dropping-particle" : "", "family" : "Levey", "given" : "Allan I", "non-dropping-particle" : "", "parse-names" : false, "suffix" : "" }, { "dropping-particle" : "", "family" : "Ringman", "given" : "John M", "non-dropping-particle" : "", "parse-names" : false, "suffix" : "" }, { "dropping-particle" : "", "family" : "Mendez", "given" : "Mario F", "non-dropping-particle" : "", "parse-names" : false, "suffix" : "" }, { "dropping-particle" : "", "family" : "Chui", "given" : "Helena C", "non-dropping-particle" : "", "parse-names" : false, "suffix" : "" }, { "dropping-particle" : "", "family" : "Ber", "given" : "Isabelle", "non-dropping-particle" : "Le", "parse-names" : false, "suffix" : "" }, { "dropping-particle" : "", "family" : "Brice", "given" : "Alexis", "non-dropping-particle" : "", "parse-names" : false, "suffix" : "" }, { "dropping-particle" : "", "family" : "Lupton", "given" : "Michelle K", "non-dropping-particle" : "", "parse-names" : false, "suffix" : "" }, { "dropping-particle" : "", "family" : "Preza", "given" : "Elisavet", "non-dropping-particle" : "", "parse-names" : false, "suffix" : "" }, { "dropping-particle" : "", "family" : "Lovestone", "given" : "Simon", "non-dropping-particle" : "", "parse-names" : false, "suffix" : "" }, { "dropping-particle" : "", "family" : "Powell", "given" : "John", "non-dropping-particle" : "", "parse-names" : false, "suffix" : "" }, { "dropping-particle" : "", "family" : "Graff-Radford", "given" : "Neill", "non-dropping-particle" : "", "parse-names" : false, "suffix" : "" }, { "dropping-particle" : "", "family" : "Petersen", "given" : "Ronald C", "non-dropping-particle" : "", "parse-names" : false, "suffix" : "" }, { "dropping-particle" : "", "family" : "Boeve", "given" : "Bradley F", "non-dropping-particle" : "", "parse-names" : false, "suffix" : "" }, { "dropping-particle" : "", "family" : "Lippa", "given" : "Carol F", "non-dropping-particle" : "", "parse-names" : false, "suffix" : "" }, { "dropping-particle" : "", "family" : "Bigio", "given" : "Eileen H", "non-dropping-particle" : "", "parse-names" : false, "suffix" : "" }, { "dropping-particle" : "", "family" : "Mackenzie", "given" : "Ian", "non-dropping-particle" : "", "parse-names" : false, "suffix" : "" }, { "dropping-particle" : "", "family" : "Finger", "given" : "Elizabeth", "non-dropping-particle" : "", "parse-names" : false, "suffix" : "" }, { "dropping-particle" : "", "family" : "Kertesz", "given" : "Andrew", "non-dropping-particle" : "", "parse-names" : false, "suffix" : "" }, { "dropping-particle" : "", "family" : "Caselli", "given" : "Richard J", "non-dropping-particle" : "", "parse-names" : false, "suffix" : "" }, { "dropping-particle" : "", "family" : "Gearing", "given" : "Marla", "non-dropping-particle" : "", "parse-names" : false, "suffix" : "" }, { "dropping-particle" : "", "family" : "Juncos", "given" : "Jorge L", "non-dropping-particle" : "", "parse-names" : false, "suffix" : "" }, { "dropping-particle" : "", "family" : "Ghetti", "given" : "Bernardino", "non-dropping-particle" : "", "parse-names" : false, "suffix" : "" }, { "dropping-particle" : "", "family" : "Spina", "given" : "Salvatore", "non-dropping-particle" : "", "parse-names" : false, "suffix" : "" }, { "dropping-particle" : "", "family" : "Bordelon", "given" : "Yvette M", "non-dropping-particle" : "", "parse-names" : false, "suffix" : "" }, { "dropping-particle" : "", "family" : "Tourtellotte", "given" : "Wallace W", "non-dropping-particle" : "", "parse-names" : false, "suffix" : "" }, { "dropping-particle" : "", "family" : "Frosch", "given" : "Matthew P", "non-dropping-particle" : "", "parse-names" : false, "suffix" : "" }, { "dropping-particle" : "", "family" : "Vonsattel", "given" : "Jean Paul G", "non-dropping-particle" : "", "parse-names" : false, "suffix" : "" }, { "dropping-particle" : "", "family" : "Zarow", "given" : "Chris", "non-dropping-particle" : "", "parse-names" : false, "suffix" : "" }, { "dropping-particle" : "", "family" : "Beach", "given" : "Thomas G", "non-dropping-particle" : "", "parse-names" : false, "suffix" : "" }, { "dropping-particle" : "", "family" : "Albin", "given" : "Roger L", "non-dropping-particle" : "", "parse-names" : false, "suffix" : "" }, { "dropping-particle" : "", "family" : "Lieberman", "given" : "Andrew P", "non-dropping-particle" : "", "parse-names" : false, "suffix" : "" }, { "dropping-particle" : "", "family" : "Lee", "given" : "Virginia M", "non-dropping-particle" : "", "parse-names" : false, "suffix" : "" }, { "dropping-particle" : "", "family" : "Trojanowski", "given" : "John Q", "non-dropping-particle" : "", "parse-names" : false, "suffix" : "" }, { "dropping-particle" : "", "family" : "Deerlin", "given" : "Vivianna M", "non-dropping-particle" : "Van", "parse-names" : false, "suffix" : "" }, { "dropping-particle" : "", "family" : "Bird", "given" : "Thomas D", "non-dropping-particle" : "", "parse-names" : false, "suffix" : "" }, { "dropping-particle" : "", "family" : "Galasko", "given" : "Douglas R", "non-dropping-particle" : "", "parse-names" : false, "suffix" : "" }, { "dropping-particle" : "", "family" : "Masliah", "given" : "Eliezer", "non-dropping-particle" : "", "parse-names" : false, "suffix" : "" }, { "dropping-particle" : "", "family" : "White", "given" : "Charles L", "non-dropping-particle" : "", "parse-names" : false, "suffix" : "" }, { "dropping-particle" : "", "family" : "Troncoso", "given" : "Juan C", "non-dropping-particle" : "", "parse-names" : false, "suffix" : "" }, { "dropping-particle" : "", "family" : "Hannequin", "given" : "Didier", "non-dropping-particle" : "", "parse-names" : false, "suffix" : "" }, { "dropping-particle" : "", "family" : "Boxer", "given" : "Adam L", "non-dropping-particle" : "", "parse-names" : false, "suffix" : "" }, { "dropping-particle" : "", "family" : "Geschwind", "given" : "Michael D", "non-dropping-particle" : "", "parse-names" : false, "suffix" : "" }, { "dropping-particle" : "", "family" : "Kumar", "given" : "Satish", "non-dropping-particle" : "", "parse-names" : false, "suffix" : "" }, { "dropping-particle" : "", "family" : "Mandelkow", "given" : "Eva-Maria", "non-dropping-particle" : "", "parse-names" : false, "suffix" : "" }, { "dropping-particle" : "", "family" : "Wszolek", "given" : "Zbigniew K", "non-dropping-particle" : "", "parse-names" : false, "suffix" : "" }, { "dropping-particle" : "", "family" : "Uitti", "given" : "Ryan J", "non-dropping-particle" : "", "parse-names" : false, "suffix" : "" }, { "dropping-particle" : "", "family" : "Dickson", "given" : "Dennis W", "non-dropping-particle" : "", "parse-names" : false, "suffix" : "" }, { "dropping-particle" : "", "family" : "Haines", "given" : "Jonathan L", "non-dropping-particle" : "", "parse-names" : false, "suffix" : "" }, { "dropping-particle" : "", "family" : "Mayeux", "given" : "Richard", "non-dropping-particle" : "", "parse-names" : false, "suffix" : "" }, { "dropping-particle" : "", "family" : "Pericak-Vance", "given" : "Margaret a", "non-dropping-particle" : "", "parse-names" : false, "suffix" : "" }, { "dropping-particle" : "", "family" : "Farrer", "given" : "Lindsay a", "non-dropping-particle" : "", "parse-names" : false, "suffix" : "" }, { "dropping-particle" : "", "family" : "Ross", "given" : "Owen a", "non-dropping-particle" : "", "parse-names" : false, "suffix" : "" }, { "dropping-particle" : "", "family" : "Rademakers", "given" : "Rosa", "non-dropping-particle" : "", "parse-names" : false, "suffix" : "" }, { "dropping-particle" : "", "family" : "Schellenberg", "given" : "Gerard D", "non-dropping-particle" : "", "parse-names" : false, "suffix" : "" }, { "dropping-particle" : "", "family" : "Miller", "given" : "Bruce L", "non-dropping-particle" : "", "parse-names" : false, "suffix" : "" }, { "dropping-particle" : "", "family" : "Mandelkow", "given" : "Eckhard", "non-dropping-particle" : "", "parse-names" : false, "suffix" : "" }, { "dropping-particle" : "", "family" : "Geschwind", "given" : "Daniel H", "non-dropping-particle" : "", "parse-names" : false, "suffix" : "" } ], "container-title" : "Human molecular genetics", "id" : "ITEM-1", "issue" : "15", "issued" : { "date-parts" : [ [ "2012", "8", "1" ] ] }, "page" : "3500-12", "title" : "Evidence for a role of the rare p.A152T variant in MAPT in increasing the risk for FTD-spectrum and Alzheimer's diseases.", "type" : "article-journal", "volume" : "21" }, "uris" : [ "http://www.mendeley.com/documents/?uuid=e8241d9d-2562-467b-a6af-c3773f934448" ] } ], "mendeley" : { "previouslyFormattedCitation" : "[37]"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[37]</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MCCC1</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rs10513789</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G</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PD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(Do et al., 2011)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"10.1371/journal.pgen.1002141", "ISSN" : "1553-7404", "PMID" : "21738487", "abstract" : "Although the causes of Parkinson's disease (PD) are thought to be primarily environmental, recent studies suggest that a number of genes influence susceptibility. Using targeted case recruitment and online survey instruments, we conducted the largest case-control genome-wide association study (GWAS) of PD based on a single collection of individuals to date (3,426 cases and 29,624 controls). We discovered two novel, genome-wide significant associations with PD-rs6812193 near SCARB2 (p = 7.6 \u00d7 10(-10), OR = 0.84) and rs11868035 near SREBF1/RAI1 (p = 5.6 \u00d7 10(-8), OR = 0.85)-both replicated in an independent cohort. We also replicated 20 previously discovered genetic associations (including LRRK2, GBA, SNCA, MAPT, GAK, and the HLA region), providing support for our novel study design. Relying on a recently proposed method based on genome-wide sharing estimates between distantly related individuals, we estimated the heritability of PD to be at least 0.27. Finally, using sparse regression techniques, we constructed predictive models that account for 6%-7% of the total variance in liability and that suggest the presence of true associations just beyond genome-wide significance, as confirmed through both internal and external cross-validation. These results indicate a substantial, but by no means total, contribution of genetics underlying susceptibility to both early-onset and late-onset PD, suggesting that, despite the novel associations discovered here and elsewhere, the majority of the genetic component for Parkinson's disease remains to be discovered.", "author" : [ { "dropping-particle" : "", "family" : "Do", "given" : "Chuong B", "non-dropping-particle" : "", "parse-names" : false, "suffix" : "" }, { "dropping-particle" : "", "family" : "Tung", "given" : "Joyce Y", "non-dropping-particle" : "", "parse-names" : false, "suffix" : "" }, { "dropping-particle" : "", "family" : "Dorfman", "given" : "Elizabeth", "non-dropping-particle" : "", "parse-names" : false, "suffix" : "" }, { "dropping-particle" : "", "family" : "Kiefer", "given" : "Amy K", "non-dropping-particle" : "", "parse-names" : false, "suffix" : "" }, { "dropping-particle" : "", "family" : "Drabant", "given" : "Emily M", "non-dropping-particle" : "", "parse-names" : false, "suffix" : "" }, { "dropping-particle" : "", "family" : "Francke", "given" : "Uta", "non-dropping-particle" : "", "parse-names" : false, "suffix" : "" }, { "dropping-particle" : "", "family" : "Mountain", "given" : "Joanna L", "non-dropping-particle" : "", "parse-names" : false, "suffix" : "" }, { "dropping-particle" : "", "family" : "Goldman", "given" : "Samuel M", "non-dropping-particle" : "", "parse-names" : false, "suffix" : "" }, { "dropping-particle" : "", "family" : "Tanner", "given" : "Caroline M", "non-dropping-particle" : "", "parse-names" : false, "suffix" : "" }, { "dropping-particle" : "", "family" : "Langston", "given" : "J William", "non-dropping-particle" : "", "parse-names" : false, "suffix" : "" }, { "dropping-particle" : "", "family" : "Wojcicki", "given" : "Anne", "non-dropping-particle" : "", "parse-names" : false, "suffix" : "" }, { "dropping-particle" : "", "family" : "Eriksson", "given" : "Nicholas", "non-dropping-particle" : "", "parse-names" : false, "suffix" : "" } ], "container-title" : "PLoS genetics", "id" : "ITEM-1", "issue" : "6", "issued" : { "date-parts" : [ [ "2011", "6" ] ] }, "page" : "e1002141", "title" : "Web-based genome-wide association study identifies two novel loci and a substantial genetic component for Parkinson's disease.", "type" : "article-journal", "volume" : "7" }, "uris" : [ "http://www.mendeley.com/documents/?uuid=c9566797-f0aa-4fc7-b338-df452977359b" ] } ], "mendeley" : { "previouslyFormattedCitation" : "[38]"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[38]</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MOBP</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rs1768208</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T</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PSP</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Hoglinger</w:t>
            </w:r>
            <w:proofErr w:type="spellEnd"/>
            <w:r w:rsidRPr="00037D4E">
              <w:rPr>
                <w:rFonts w:ascii="Arial" w:eastAsia="Times New Roman" w:hAnsi="Arial" w:cs="Arial"/>
                <w:color w:val="000000"/>
                <w:sz w:val="18"/>
                <w:szCs w:val="18"/>
              </w:rPr>
              <w:t xml:space="preserve"> et al., 2011)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"10.1038/ng.859", "ISSN" : "1546-1718", "PMID" : "21685912", "abstract" : "Progressive supranuclear palsy (PSP) is a movement disorder with prominent tau neuropathology. Brain diseases with abnormal tau deposits are called tauopathies, the most common of which is Alzheimer's disease. Environmental causes of tauopathies include repetitive head trauma associated with some sports. To identify common genetic variation contributing to risk for tauopathies, we carried out a genome-wide association study of 1,114 individuals with PSP (cases) and 3,247 controls (stage 1) followed by a second stage in which we genotyped 1,051 cases and 3,560 controls for the stage 1 SNPs that yielded P \u2264 10(-3). We found significant previously unidentified signals (P &lt; 5 \u00d7 10(-8)) associated with PSP risk at STX6, EIF2AK3 and MOBP. We confirmed two independent variants in MAPT affecting risk for PSP, one of which influences MAPT brain expression. The genes implicated encode proteins for vesicle-membrane fusion at the Golgi-endosomal interface, for the endoplasmic reticulum unfolded protein response and for a myelin structural component.", "author" : [ { "dropping-particle" : "", "family" : "H\u00f6glinger", "given" : "G\u00fcnter U", "non-dropping-particle" : "", "parse-names" : false, "suffix" : "" }, { "dropping-particle" : "", "family" : "Melhem", "given" : "Nadine M", "non-dropping-particle" : "", "parse-names" : false, "suffix" : "" }, { "dropping-particle" : "", "family" : "Dickson", "given" : "Dennis W", "non-dropping-particle" : "", "parse-names" : false, "suffix" : "" }, { "dropping-particle" : "", "family" : "Sleiman", "given" : "Patrick M A", "non-dropping-particle" : "", "parse-names" : false, "suffix" : "" }, { "dropping-particle" : "", "family" : "Wang", "given" : "Li-San", "non-dropping-particle" : "", "parse-names" : false, "suffix" : "" }, { "dropping-particle" : "", "family" : "Klei", "given" : "Lambertus", "non-dropping-particle" : "", "parse-names" : false, "suffix" : "" }, { "dropping-particle" : "", "family" : "Rademakers", "given" : "Rosa", "non-dropping-particle" : "", "parse-names" : false, "suffix" : "" }, { "dropping-particle" : "", "family" : "Silva", "given" : "Rohan", "non-dropping-particle" : "de", "parse-names" : false, "suffix" : "" }, { "dropping-particle" : "", "family" : "Litvan", "given" : "Irene", "non-dropping-particle" : "", "parse-names" : false, "suffix" : "" }, { "dropping-particle" : "", "family" : "Riley", "given" : "David E", "non-dropping-particle" : "", "parse-names" : false, "suffix" : "" }, { "dropping-particle" : "", "family" : "Swieten", "given" : "John C", "non-dropping-particle" : "van", "parse-names" : false, "suffix" : "" }, { "dropping-particle" : "", "family" : "Heutink", "given" : "Peter", "non-dropping-particle" : "", "parse-names" : false, "suffix" : "" }, { "dropping-particle" : "", "family" : "Wszolek", "given" : "Zbigniew K", "non-dropping-particle" : "", "parse-names" : false, "suffix" : "" }, { "dropping-particle" : "", "family" : "Uitti", "given" : "Ryan J", "non-dropping-particle" : "", "parse-names" : false, "suffix" : "" }, { "dropping-particle" : "", "family" : "Vandrovcova", "given" : "Jana", "non-dropping-particle" : "", "parse-names" : false, "suffix" : "" }, { "dropping-particle" : "", "family" : "Hurtig", "given" : "Howard I", "non-dropping-particle" : "", "parse-names" : false, "suffix" : "" }, { "dropping-particle" : "", "family" : "Gross", "given" : "Rachel G", "non-dropping-particle" : "", "parse-names" : false, "suffix" : "" }, { "dropping-particle" : "", "family" : "Maetzler", "given" : "Walter", "non-dropping-particle" : "", "parse-names" : false, "suffix" : "" }, { "dropping-particle" : "", "family" : "Goldwurm", "given" : "Stefano", "non-dropping-particle" : "", "parse-names" : false, "suffix" : "" }, { "dropping-particle" : "", "family" : "Tolosa", "given" : "Eduardo", "non-dropping-particle" : "", "parse-names" : false, "suffix" : "" }, { "dropping-particle" : "", "family" : "Borroni", "given" : "Barbara", "non-dropping-particle" : "", "parse-names" : false, "suffix" : "" }, { "dropping-particle" : "", "family" : "Pastor", "given" : "Pau", "non-dropping-particle" : "", "parse-names" : false, "suffix" : "" }, { "dropping-particle" : "", "family" : "Cantwell", "given" : "Laura B", "non-dropping-particle" : "", "parse-names" : false, "suffix" : "" }, { "dropping-particle" : "", "family" : "Han", "given" : "Mi Ryung", "non-dropping-particle" : "", "parse-names" : false, "suffix" : "" }, { "dropping-particle" : "", "family" : "Dillman", "given" : "Allissa", "non-dropping-particle" : "", "parse-names" : false, "suffix" : "" }, { "dropping-particle" : "", "family" : "Brug", "given" : "Marcel P", "non-dropping-particle" : "van der", "parse-names" : false, "suffix" : "" }, { "dropping-particle" : "", "family" : "Gibbs", "given" : "J Raphael", "non-dropping-particle" : "", "parse-names" : false, "suffix" : "" }, { "dropping-particle" : "", "family" : "Cookson", "given" : "Mark R", "non-dropping-particle" : "", "parse-names" : false, "suffix" : "" }, { "dropping-particle" : "", "family" : "Hernandez", "given" : "Dena G", "non-dropping-particle" : "", "parse-names" : false, "suffix" : "" }, { "dropping-particle" : "", "family" : "Singleton", "given" : "Andrew B", "non-dropping-particle" : "", "parse-names" : false, "suffix" : "" }, { "dropping-particle" : "", "family" : "Farrer", "given" : "Matthew J", "non-dropping-particle" : "", "parse-names" : false, "suffix" : "" }, { "dropping-particle" : "", "family" : "Yu", "given" : "Chang-En", "non-dropping-particle" : "", "parse-names" : false, "suffix" : "" }, { "dropping-particle" : "", "family" : "Golbe", "given" : "Lawrence I", "non-dropping-particle" : "", "parse-names" : false, "suffix" : "" }, { "dropping-particle" : "", "family" : "Revesz", "given" : "Tamas", "non-dropping-particle" : "", "parse-names" : false, "suffix" : "" }, { "dropping-particle" : "", "family" : "Hardy", "given" : "John", "non-dropping-particle" : "", "parse-names" : false, "suffix" : "" }, { "dropping-particle" : "", "family" : "Lees", "given" : "Andrew J", "non-dropping-particle" : "", "parse-names" : false, "suffix" : "" }, { "dropping-particle" : "", "family" : "Devlin", "given" : "Bernie", "non-dropping-particle" : "", "parse-names" : false, "suffix" : "" }, { "dropping-particle" : "", "family" : "Hakonarson", "given" : "Hakon", "non-dropping-particle" : "", "parse-names" : false, "suffix" : "" }, { "dropping-particle" : "", "family" : "M\u00fcller", "given" : "Ulrich", "non-dropping-particle" : "", "parse-names" : false, "suffix" : "" }, { "dropping-particle" : "", "family" : "Schellenberg", "given" : "Gerard D", "non-dropping-particle" : "", "parse-names" : false, "suffix" : "" } ], "container-title" : "Nature genetics", "id" : "ITEM-1", "issue" : "7", "issued" : { "date-parts" : [ [ "2011", "7" ] ] }, "page" : "699-705", "publisher" : "Nature Publishing Group", "title" : "Identification of common variants influencing risk of the tauopathy progressive supranuclear palsy.", "type" : "article-journal", "volume" : "43" }, "uris" : [ "http://www.mendeley.com/documents/?uuid=403bfc00-a918-4267-a070-8b72a9d23ff3" ] } ], "mendeley" : { "previouslyFormattedCitation" : "[24]"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[24]</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NRG</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rs35753505</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C</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Psychosis, Memory</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(Krug et al., 2008)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"10.1016/j.neuroimage.2008.05.058", "ISSN" : "1095-9572", "PMID" : "18606232", "abstract" : "Working memory dysfunctions are a prominent feature in schizophrenia. These impairments have been linked to alterations in prefrontal brain activation with studies reporting hypo- and hyperactivations. Since schizophrenia has a high heritability, it is of interest whether susceptibility genes modulate working memory and its neural correlates. The aim of the present study was to test the influence of the NRG1 schizophrenia susceptibility gene on working memory and its neural correlates in healthy subjects. 429 healthy individuals performed a verbal and a spatial working memory task. A subsample of 85 subjects performed a 2-back version of the Continuous Performance Test (CPT) in a functional MRI study. The NRG1 SNP8NRG221533 (rs35753505) carrier status was determined and correlated with working memory performance and brain activation. There were no effects of genetic status on behavioural performance in the working memory tasks in the 429 subjects and in the fMRI task (n=85). A linear effect of NRG1 SNP8NRG221533 carrier status on neuronal activation emerged in the fMRI experiment. Hyperactivation of the superior frontal gyrus (BA 10) was correlated with the number of risk alleles. The fMRI data suggest that performance measures between groups did not differ due to a compensational activation of BA 10 in risk-allele carriers. Our results are in line with functional imaging studies in patients with schizophrenia, which also showed a differential activation in lateral prefrontal areas.", "author" : [ { "dropping-particle" : "", "family" : "Krug", "given" : "Axel", "non-dropping-particle" : "", "parse-names" : false, "suffix" : "" }, { "dropping-particle" : "", "family" : "Markov", "given" : "Valentin", "non-dropping-particle" : "", "parse-names" : false, "suffix" : "" }, { "dropping-particle" : "", "family" : "Eggermann", "given" : "Thomas", "non-dropping-particle" : "", "parse-names" : false, "suffix" : "" }, { "dropping-particle" : "", "family" : "Krach", "given" : "S\u00f6ren", "non-dropping-particle" : "", "parse-names" : false, "suffix" : "" }, { "dropping-particle" : "", "family" : "Zerres", "given" : "Klaus", "non-dropping-particle" : "", "parse-names" : false, "suffix" : "" }, { "dropping-particle" : "", "family" : "St\u00f6cker", "given" : "Tony", "non-dropping-particle" : "", "parse-names" : false, "suffix" : "" }, { "dropping-particle" : "", "family" : "Shah", "given" : "N Jon", "non-dropping-particle" : "", "parse-names" : false, "suffix" : "" }, { "dropping-particle" : "", "family" : "Schneider", "given" : "Frank", "non-dropping-particle" : "", "parse-names" : false, "suffix" : "" }, { "dropping-particle" : "", "family" : "N\u00f6then", "given" : "Markus M", "non-dropping-particle" : "", "parse-names" : false, "suffix" : "" }, { "dropping-particle" : "", "family" : "Treutlein", "given" : "Jens", "non-dropping-particle" : "", "parse-names" : false, "suffix" : "" }, { "dropping-particle" : "", "family" : "Rietschel", "given" : "Marcella", "non-dropping-particle" : "", "parse-names" : false, "suffix" : "" }, { "dropping-particle" : "", "family" : "Kircher", "given" : "Tilo", "non-dropping-particle" : "", "parse-names" : false, "suffix" : "" } ], "container-title" : "NeuroImage", "id" : "ITEM-1", "issue" : "4", "issued" : { "date-parts" : [ [ "2008", "10", "1" ] ] }, "page" : "1569-76", "title" : "Genetic variation in the schizophrenia-risk gene neuregulin1 correlates with differences in frontal brain activation in a working memory task in healthy individuals.", "type" : "article-journal", "volume" : "42" }, "uris" : [ "http://www.mendeley.com/documents/?uuid=1d0b0661-1084-4063-b6bb-9746930c1b5f" ] } ], "mendeley" : { "previouslyFormattedCitation" : "[39]"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[39]</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OXTR</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rs53576</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Social behavior, Empathy</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Bakermans-Kranenburg</w:t>
            </w:r>
            <w:proofErr w:type="spellEnd"/>
            <w:r w:rsidRPr="00037D4E">
              <w:rPr>
                <w:rFonts w:ascii="Arial" w:eastAsia="Times New Roman" w:hAnsi="Arial" w:cs="Arial"/>
                <w:color w:val="000000"/>
                <w:sz w:val="18"/>
                <w:szCs w:val="18"/>
              </w:rPr>
              <w:t xml:space="preserve"> and van </w:t>
            </w:r>
            <w:proofErr w:type="spellStart"/>
            <w:r w:rsidRPr="00037D4E">
              <w:rPr>
                <w:rFonts w:ascii="Arial" w:eastAsia="Times New Roman" w:hAnsi="Arial" w:cs="Arial"/>
                <w:color w:val="000000"/>
                <w:sz w:val="18"/>
                <w:szCs w:val="18"/>
              </w:rPr>
              <w:t>Ijzendoorn</w:t>
            </w:r>
            <w:proofErr w:type="spellEnd"/>
            <w:r w:rsidRPr="00037D4E">
              <w:rPr>
                <w:rFonts w:ascii="Arial" w:eastAsia="Times New Roman" w:hAnsi="Arial" w:cs="Arial"/>
                <w:color w:val="000000"/>
                <w:sz w:val="18"/>
                <w:szCs w:val="18"/>
              </w:rPr>
              <w:t xml:space="preserve">, 2008)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"10.1093/scan/nsn004", "ISSN" : "1749-5024", "PMID" : "19015103", "abstract" : "Both oxytocin and serotonin modulate affiliative responses to partners and offspring. Animal studies suggest a crucial role of oxytocin in mammalian parturition and lactation but also in parenting and social interactions with offspring. The serotonergic system may also be important through its influence on mood and the release of oxytocin. We examined the role of serotonin transporter (5-HTT) and oxytocin receptor (OXTR) genes in explaining differences in sensitive parenting in a community sample of 159 Caucasian, middle-class mothers with their 2-year-old toddlers at risk for externalizing behavior problems, taking into account maternal educational level, maternal depression and the quality of the marital relationship. Independent genetic effects of 5-HTTLPR SCL6A4 and OXTR rs53576 on observed maternal sensitivity were found. Controlling for differences in maternal education, depression and marital discord, parents with the possibly less efficient variants of the serotonergic (5-HTT ss) and oxytonergic (AA/AG) system genes showed lower levels of sensitive responsiveness to their toddlers. Two-way and three-way interactions with marital discord or depression were not significant. This first study on the role of both OXTR and 5-HTT genes in human parenting points to molecular genetic differences that may be implicated in the production of oxytocin explaining differences in sensitive parenting.", "author" : [ { "dropping-particle" : "", "family" : "Bakermans-Kranenburg", "given" : "Marian J", "non-dropping-particle" : "", "parse-names" : false, "suffix" : "" }, { "dropping-particle" : "", "family" : "Ijzendoorn", "given" : "Marinus H", "non-dropping-particle" : "van", "parse-names" : false, "suffix" : "" } ], "container-title" : "Social cognitive and affective neuroscience", "id" : "ITEM-1", "issue" : "2", "issued" : { "date-parts" : [ [ "2008", "6" ] ] }, "page" : "128-34", "title" : "Oxytocin receptor (OXTR) and serotonin transporter (5-HTT) genes associated with observed parenting.", "type" : "article-journal", "volume" : "3" }, "uris" : [ "http://www.mendeley.com/documents/?uuid=47b47b02-29f6-4745-b49e-6183e5b2c462" ] } ], "mendeley" : { "previouslyFormattedCitation" : "[40]"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[40]</w:t>
            </w:r>
            <w:r w:rsidR="00EC1F81" w:rsidRPr="00037D4E">
              <w:rPr>
                <w:rFonts w:ascii="Arial" w:eastAsia="Times New Roman" w:hAnsi="Arial" w:cs="Arial"/>
                <w:color w:val="000000"/>
                <w:sz w:val="18"/>
                <w:szCs w:val="18"/>
              </w:rPr>
              <w:fldChar w:fldCharType="end"/>
            </w:r>
            <w:r w:rsidRPr="00037D4E">
              <w:rPr>
                <w:rFonts w:ascii="Arial" w:eastAsia="Times New Roman" w:hAnsi="Arial" w:cs="Arial"/>
                <w:color w:val="000000"/>
                <w:sz w:val="18"/>
                <w:szCs w:val="18"/>
              </w:rPr>
              <w:t xml:space="preserve">; </w:t>
            </w:r>
            <w:r w:rsidR="00D5313F">
              <w:rPr>
                <w:rFonts w:ascii="Arial" w:eastAsia="Times New Roman" w:hAnsi="Arial" w:cs="Arial"/>
                <w:color w:val="000000"/>
                <w:sz w:val="18"/>
                <w:szCs w:val="18"/>
              </w:rPr>
              <w:t>(</w:t>
            </w:r>
            <w:r w:rsidRPr="00037D4E">
              <w:rPr>
                <w:rFonts w:ascii="Arial" w:eastAsia="Times New Roman" w:hAnsi="Arial" w:cs="Arial"/>
                <w:color w:val="000000"/>
                <w:sz w:val="18"/>
                <w:szCs w:val="18"/>
              </w:rPr>
              <w:t xml:space="preserve">Rodrigues et al., 2009)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"10.1073/pnas.0909579106", "ISSN" : "1091-6490", "PMID" : "19934046", "abstract" : "Oxytocin, a peptide that functions as both a hormone and neurotransmitter, has broad influences on social and emotional processing throughout the body and the brain. In this study, we tested how a polymorphism (rs53576) of the oxytocin receptor relates to two key social processes related to oxytocin: empathy and stress reactivity. Compared with individuals homozygous for the G allele of rs53576 (GG), individuals with one or two copies of the A allele (AG/AA) exhibited lower behavioral and dispositional empathy, as measured by the \"Reading the Mind in the Eyes\" Test and an other-oriented empathy scale. Furthermore, AA/AG individuals displayed higher physiological and dispositional stress reactivity than GG individuals, as determined by heart rate response during a startle anticipation task and an affective reactivity scale. Our results provide evidence of how a naturally occurring genetic variation of the oxytocin receptor relates to both empathy and stress profiles.", "author" : [ { "dropping-particle" : "", "family" : "Rodrigues", "given" : "Sarina M", "non-dropping-particle" : "", "parse-names" : false, "suffix" : "" }, { "dropping-particle" : "", "family" : "Saslow", "given" : "Laura R", "non-dropping-particle" : "", "parse-names" : false, "suffix" : "" }, { "dropping-particle" : "", "family" : "Garcia", "given" : "Natalia", "non-dropping-particle" : "", "parse-names" : false, "suffix" : "" }, { "dropping-particle" : "", "family" : "John", "given" : "Oliver P", "non-dropping-particle" : "", "parse-names" : false, "suffix" : "" }, { "dropping-particle" : "", "family" : "Keltner", "given" : "Dacher", "non-dropping-particle" : "", "parse-names" : false, "suffix" : "" } ], "container-title" : "Proceedings of the National Academy of Sciences of the United States of America", "id" : "ITEM-1", "issue" : "50", "issued" : { "date-parts" : [ [ "2009", "12", "15" ] ] }, "page" : "21437-41", "title" : "Oxytocin receptor genetic variation relates to empathy and stress reactivity in humans.", "type" : "article-journal", "volume" : "106" }, "uris" : [ "http://www.mendeley.com/documents/?uuid=af85ab95-c860-4276-bdab-6528300ea580" ] } ], "mendeley" : { "previouslyFormattedCitation" : "[41]"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[41]</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PARK7</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chr1:7953581</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PD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(Le &amp; </w:t>
            </w:r>
            <w:proofErr w:type="spellStart"/>
            <w:r w:rsidRPr="00037D4E">
              <w:rPr>
                <w:rFonts w:ascii="Arial" w:eastAsia="Times New Roman" w:hAnsi="Arial" w:cs="Arial"/>
                <w:color w:val="000000"/>
                <w:sz w:val="18"/>
                <w:szCs w:val="18"/>
              </w:rPr>
              <w:t>Appel</w:t>
            </w:r>
            <w:proofErr w:type="spellEnd"/>
            <w:r w:rsidRPr="00037D4E">
              <w:rPr>
                <w:rFonts w:ascii="Arial" w:eastAsia="Times New Roman" w:hAnsi="Arial" w:cs="Arial"/>
                <w:color w:val="000000"/>
                <w:sz w:val="18"/>
                <w:szCs w:val="18"/>
              </w:rPr>
              <w:t xml:space="preserve">, 2003)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"10.1016/j.coph.2003.09.005", "ISSN" : "1471-4892", "PMID" : "15018843", "abstract" : "Recent progress has documented the presence of at least 10 disease-related genes or loci linked to Parkinson's disease. Analysis of the genotypes and phenotypes of these mutant genes has revealed a broad spectrum of clinical and pathological presentations, many of which share a common feature of alteration in the ubiquitin proteasome system. Further understanding of the pathogenesis of these inherited cases of Parkinson's disease and development of transgenic animal models bearing these mutations should provide novel insight into the causes of nigral cell death and meaningful strategies for future therapy.", "author" : [ { "dropping-particle" : "", "family" : "Le", "given" : "Weidong", "non-dropping-particle" : "", "parse-names" : false, "suffix" : "" }, { "dropping-particle" : "", "family" : "Appel", "given" : "Stanley H", "non-dropping-particle" : "", "parse-names" : false, "suffix" : "" } ], "container-title" : "Current opinion in pharmacology", "id" : "ITEM-1", "issue" : "1", "issued" : { "date-parts" : [ [ "2004", "2" ] ] }, "page" : "79-84", "title" : "Mutant genes responsible for Parkinson's disease.", "type" : "article-journal", "volume" : "4" }, "uris" : [ "http://www.mendeley.com/documents/?uuid=6376cd57-025b-4714-81e9-683e020c8252" ] } ], "mendeley" : { "previouslyFormattedCitation" : "[42]"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[42]</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PCDH11X</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rs5984894</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Carrasquillo</w:t>
            </w:r>
            <w:proofErr w:type="spellEnd"/>
            <w:r w:rsidRPr="00037D4E">
              <w:rPr>
                <w:rFonts w:ascii="Arial" w:eastAsia="Times New Roman" w:hAnsi="Arial" w:cs="Arial"/>
                <w:color w:val="000000"/>
                <w:sz w:val="18"/>
                <w:szCs w:val="18"/>
              </w:rPr>
              <w:t xml:space="preserve"> et al., 2009)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"10.1038/ng.305", "ISSN" : "1546-1718", "PMID" : "19136949", "abstract" : "By analyzing late-onset Alzheimer's disease (LOAD) in a genome-wide association study (313,504 SNPs, three series, 844 cases and 1,255 controls) and evaluating the 25 SNPs with the most significant allelic association in four additional series (1,547 cases and 1,209 controls), we identified a SNP (rs5984894) on Xq21.3 in PCDH11X that is strongly associated with LOAD in individuals of European descent from the United States. Analysis of rs5984894 by multivariable logistic regression adjusted for sex gave global P values of 5.7 x 10(-5) in stage 1, 4.8 x 10(-6) in stage 2 and 3.9 x 10(-12) in the combined data. Odds ratios were 1.75 (95% CI = 1.42-2.16) for female homozygotes (P = 2.0 x 10(-7)) and 1.26 (95% CI = 1.05-1.51) for female heterozygotes (P = 0.01) compared to female noncarriers. For male hemizygotes (P = 0.07) compared to male noncarriers, the odds ratio was 1.18 (95% CI = 0.99-1.41).", "author" : [ { "dropping-particle" : "", "family" : "Carrasquillo", "given" : "Minerva M", "non-dropping-particle" : "", "parse-names" : false, "suffix" : "" }, { "dropping-particle" : "", "family" : "Zou", "given" : "Fanggeng", "non-dropping-particle" : "", "parse-names" : false, "suffix" : "" }, { "dropping-particle" : "", "family" : "Pankratz", "given" : "V Shane", "non-dropping-particle" : "", "parse-names" : false, "suffix" : "" }, { "dropping-particle" : "", "family" : "Wilcox", "given" : "Samantha L", "non-dropping-particle" : "", "parse-names" : false, "suffix" : "" }, { "dropping-particle" : "", "family" : "Ma", "given" : "Li", "non-dropping-particle" : "", "parse-names" : false, "suffix" : "" }, { "dropping-particle" : "", "family" : "Walker", "given" : "Louise P", "non-dropping-particle" : "", "parse-names" : false, "suffix" : "" }, { "dropping-particle" : "", "family" : "Younkin", "given" : "Samuel G", "non-dropping-particle" : "", "parse-names" : false, "suffix" : "" }, { "dropping-particle" : "", "family" : "Younkin", "given" : "Curtis S", "non-dropping-particle" : "", "parse-names" : false, "suffix" : "" }, { "dropping-particle" : "", "family" : "Younkin", "given" : "Linda H", "non-dropping-particle" : "", "parse-names" : false, "suffix" : "" }, { "dropping-particle" : "", "family" : "Bisceglio", "given" : "Gina D", "non-dropping-particle" : "", "parse-names" : false, "suffix" : "" }, { "dropping-particle" : "", "family" : "Ertekin-Taner", "given" : "Nilufer", "non-dropping-particle" : "", "parse-names" : false, "suffix" : "" }, { "dropping-particle" : "", "family" : "Crook", "given" : "Julia E", "non-dropping-particle" : "", "parse-names" : false, "suffix" : "" }, { "dropping-particle" : "", "family" : "Dickson", "given" : "Dennis W", "non-dropping-particle" : "", "parse-names" : false, "suffix" : "" }, { "dropping-particle" : "", "family" : "Petersen", "given" : "Ronald C", "non-dropping-particle" : "", "parse-names" : false, "suffix" : "" }, { "dropping-particle" : "", "family" : "Graff-Radford", "given" : "Neill R", "non-dropping-particle" : "", "parse-names" : false, "suffix" : "" }, { "dropping-particle" : "", "family" : "Younkin", "given" : "Steven G", "non-dropping-particle" : "", "parse-names" : false, "suffix" : "" } ], "container-title" : "Nature genetics", "id" : "ITEM-1", "issue" : "2", "issued" : { "date-parts" : [ [ "2009", "2" ] ] }, "page" : "192-8", "title" : "Genetic variation in PCDH11X is associated with susceptibility to late-onset Alzheimer's disease.", "type" : "article-journal", "volume" : "41" }, "uris" : [ "http://www.mendeley.com/documents/?uuid=8f67bcc8-026d-4ff2-9012-63c903c48d04" ] } ], "mendeley" : { "previouslyFormattedCitation" : "[43]"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[43]</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B41C76">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PICALM</w:t>
            </w:r>
          </w:p>
        </w:tc>
        <w:tc>
          <w:tcPr>
            <w:tcW w:w="1618" w:type="dxa"/>
            <w:tcBorders>
              <w:top w:val="nil"/>
              <w:left w:val="single" w:sz="4" w:space="0" w:color="auto"/>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rs3851179</w:t>
            </w:r>
          </w:p>
        </w:tc>
        <w:tc>
          <w:tcPr>
            <w:tcW w:w="1221" w:type="dxa"/>
            <w:tcBorders>
              <w:top w:val="nil"/>
              <w:left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w:t>
            </w:r>
          </w:p>
        </w:tc>
        <w:tc>
          <w:tcPr>
            <w:tcW w:w="2561" w:type="dxa"/>
            <w:tcBorders>
              <w:top w:val="nil"/>
              <w:left w:val="single" w:sz="4" w:space="0" w:color="auto"/>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AD</w:t>
            </w:r>
          </w:p>
        </w:tc>
        <w:tc>
          <w:tcPr>
            <w:tcW w:w="1620" w:type="dxa"/>
            <w:tcBorders>
              <w:top w:val="nil"/>
              <w:left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(Harold et al., 2009)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"10.1038/ng.440", "ISSN" : "1546-1718", "PMID" : "19734902", "abstract" : "We undertook a two-stage genome-wide association study (GWAS) of Alzheimer's disease (AD) involving over 16,000 individuals, the most powerful AD GWAS to date. In stage 1 (3,941 cases and 7,848 controls), we replicated the established association with the apolipoprotein E (APOE) locus (most significant SNP, rs2075650, P = 1.8 x 10(-157)) and observed genome-wide significant association with SNPs at two loci not previously associated with the disease: at the CLU (also known as APOJ) gene (rs11136000, P = 1.4 x 10(-9)) and 5' to the PICALM gene (rs3851179, P = 1.9 x 10(-8)). These associations were replicated in stage 2 (2,023 cases and 2,340 controls), producing compelling evidence for association with Alzheimer's disease in the combined dataset (rs11136000, P = 8.5 x 10(-10), odds ratio = 0.86; rs3851179, P = 1.3 x 10(-9), odds ratio = 0.86).", "author" : [ { "dropping-particle" : "", "family" : "Harold", "given" : "Denise", "non-dropping-particle" : "", "parse-names" : false, "suffix" : "" }, { "dropping-particle" : "", "family" : "Abraham", "given" : "Richard", "non-dropping-particle" : "", "parse-names" : false, "suffix" : "" }, { "dropping-particle" : "", "family" : "Hollingworth", "given" : "Paul", "non-dropping-particle" : "", "parse-names" : false, "suffix" : "" }, { "dropping-particle" : "", "family" : "Sims", "given" : "Rebecca", "non-dropping-particle" : "", "parse-names" : false, "suffix" : "" }, { "dropping-particle" : "", "family" : "Gerrish", "given" : "Amy", "non-dropping-particle" : "", "parse-names" : false, "suffix" : "" }, { "dropping-particle" : "", "family" : "Hamshere", "given" : "Marian L", "non-dropping-particle" : "", "parse-names" : false, "suffix" : "" }, { "dropping-particle" : "", "family" : "Pahwa", "given" : "Jaspreet Singh", "non-dropping-particle" : "", "parse-names" : false, "suffix" : "" }, { "dropping-particle" : "", "family" : "Moskvina", "given" : "Valentina", "non-dropping-particle" : "", "parse-names" : false, "suffix" : "" }, { "dropping-particle" : "", "family" : "Dowzell", "given" : "Kimberley", "non-dropping-particle" : "", "parse-names" : false, "suffix" : "" }, { "dropping-particle" : "", "family" : "Williams", "given" : "Amy", "non-dropping-particle" : "", "parse-names" : false, "suffix" : "" }, { "dropping-particle" : "", "family" : "Jones", "given" : "Nicola", "non-dropping-particle" : "", "parse-names" : false, "suffix" : "" }, { "dropping-particle" : "", "family" : "Thomas", "given" : "Charlene", "non-dropping-particle" : "", "parse-names" : false, "suffix" : "" }, { "dropping-particle" : "", "family" : "Stretton", "given" : "Alexandra", "non-dropping-particle" : "", "parse-names" : false, "suffix" : "" }, { "dropping-particle" : "", "family" : "Morgan", "given" : "Angharad R", "non-dropping-particle" : "", "parse-names" : false, "suffix" : "" }, { "dropping-particle" : "", "family" : "Lovestone", "given" : "Simon", "non-dropping-particle" : "", "parse-names" : false, "suffix" : "" }, { "dropping-particle" : "", "family" : "Powell", "given" : "John", "non-dropping-particle" : "", "parse-names" : false, "suffix" : "" }, { "dropping-particle" : "", "family" : "Proitsi", "given" : "Petroula", "non-dropping-particle" : "", "parse-names" : false, "suffix" : "" }, { "dropping-particle" : "", "family" : "Lupton", "given" : "Michelle K", "non-dropping-particle" : "", "parse-names" : false, "suffix" : "" }, { "dropping-particle" : "", "family" : "Brayne", "given" : "Carol", "non-dropping-particle" : "", "parse-names" : false, "suffix" : "" }, { "dropping-particle" : "", "family" : "Rubinsztein", "given" : "David C", "non-dropping-particle" : "", "parse-names" : false, "suffix" : "" }, { "dropping-particle" : "", "family" : "Gill", "given" : "Michael", "non-dropping-particle" : "", "parse-names" : false, "suffix" : "" }, { "dropping-particle" : "", "family" : "Lawlor", "given" : "Brian", "non-dropping-particle" : "", "parse-names" : false, "suffix" : "" }, { "dropping-particle" : "", "family" : "Lynch", "given" : "Aoibhinn", "non-dropping-particle" : "", "parse-names" : false, "suffix" : "" }, { "dropping-particle" : "", "family" : "Morgan", "given" : "Kevin", "non-dropping-particle" : "", "parse-names" : false, "suffix" : "" }, { "dropping-particle" : "", "family" : "Brown", "given" : "Kristelle S", "non-dropping-particle" : "", "parse-names" : false, "suffix" : "" }, { "dropping-particle" : "", "family" : "Passmore", "given" : "Peter A", "non-dropping-particle" : "", "parse-names" : false, "suffix" : "" }, { "dropping-particle" : "", "family" : "Craig", "given" : "David", "non-dropping-particle" : "", "parse-names" : false, "suffix" : "" }, { "dropping-particle" : "", "family" : "McGuinness", "given" : "Bernadette", "non-dropping-particle" : "", "parse-names" : false, "suffix" : "" }, { "dropping-particle" : "", "family" : "Todd", "given" : "Stephen", "non-dropping-particle" : "", "parse-names" : false, "suffix" : "" }, { "dropping-particle" : "", "family" : "Holmes", "given" : "Clive", "non-dropping-particle" : "", "parse-names" : false, "suffix" : "" }, { "dropping-particle" : "", "family" : "Mann", "given" : "David", "non-dropping-particle" : "", "parse-names" : false, "suffix" : "" }, { "dropping-particle" : "", "family" : "Smith", "given" : "A David", "non-dropping-particle" : "", "parse-names" : false, "suffix" : "" }, { "dropping-particle" : "", "family" : "Love", "given" : "Seth", "non-dropping-particle" : "", "parse-names" : false, "suffix" : "" }, { "dropping-particle" : "", "family" : "Kehoe", "given" : "Patrick G", "non-dropping-particle" : "", "parse-names" : false, "suffix" : "" }, { "dropping-particle" : "", "family" : "Hardy", "given" : "John", "non-dropping-particle" : "", "parse-names" : false, "suffix" : "" }, { "dropping-particle" : "", "family" : "Mead", "given" : "Simon", "non-dropping-particle" : "", "parse-names" : false, "suffix" : "" }, { "dropping-particle" : "", "family" : "Fox", "given" : "Nick", "non-dropping-particle" : "", "parse-names" : false, "suffix" : "" }, { "dropping-particle" : "", "family" : "Rossor", "given" : "Martin", "non-dropping-particle" : "", "parse-names" : false, "suffix" : "" }, { "dropping-particle" : "", "family" : "Collinge", "given" : "John", "non-dropping-particle" : "", "parse-names" : false, "suffix" : "" }, { "dropping-particle" : "", "family" : "Maier", "given" : "Wolfgang", "non-dropping-particle" : "", "parse-names" : false, "suffix" : "" }, { "dropping-particle" : "", "family" : "Jessen", "given" : "Frank", "non-dropping-particle" : "", "parse-names" : false, "suffix" : "" }, { "dropping-particle" : "", "family" : "Sch\u00fcrmann", "given" : "Britta", "non-dropping-particle" : "", "parse-names" : false, "suffix" : "" }, { "dropping-particle" : "", "family" : "Heun", "given" : "Reinhard", "non-dropping-particle" : "", "parse-names" : false, "suffix" : "" }, { "dropping-particle" : "", "family" : "Bussche", "given" : "Hendrik", "non-dropping-particle" : "van den", "parse-names" : false, "suffix" : "" }, { "dropping-particle" : "", "family" : "Heuser", "given" : "Isabella", "non-dropping-particle" : "", "parse-names" : false, "suffix" : "" }, { "dropping-particle" : "", "family" : "Kornhuber", "given" : "Johannes", "non-dropping-particle" : "", "parse-names" : false, "suffix" : "" }, { "dropping-particle" : "", "family" : "Wiltfang", "given" : "Jens", "non-dropping-particle" : "", "parse-names" : false, "suffix" : "" }, { "dropping-particle" : "", "family" : "Dichgans", "given" : "Martin", "non-dropping-particle" : "", "parse-names" : false, "suffix" : "" }, { "dropping-particle" : "", "family" : "Fr\u00f6lich", "given" : "Lutz", "non-dropping-particle" : "", "parse-names" : false, "suffix" : "" }, { "dropping-particle" : "", "family" : "Hampel", "given" : "Harald", "non-dropping-particle" : "", "parse-names" : false, "suffix" : "" }, { "dropping-particle" : "", "family" : "H\u00fcll", "given" : "Michael", "non-dropping-particle" : "", "parse-names" : false, "suffix" : "" }, { "dropping-particle" : "", "family" : "Rujescu", "given" : "Dan", "non-dropping-particle" : "", "parse-names" : false, "suffix" : "" }, { "dropping-particle" : "", "family" : "Goate", "given" : "Alison M", "non-dropping-particle" : "", "parse-names" : false, "suffix" : "" }, { "dropping-particle" : "", "family" : "Kauwe", "given" : "John S K", "non-dropping-particle" : "", "parse-names" : false, "suffix" : "" }, { "dropping-particle" : "", "family" : "Cruchaga", "given" : "Carlos", "non-dropping-particle" : "", "parse-names" : false, "suffix" : "" }, { "dropping-particle" : "", "family" : "Nowotny", "given" : "Petra", "non-dropping-particle" : "", "parse-names" : false, "suffix" : "" }, { "dropping-particle" : "", "family" : "Morris", "given" : "John C", "non-dropping-particle" : "", "parse-names" : false, "suffix" : "" }, { "dropping-particle" : "", "family" : "Mayo", "given" : "Kevin", "non-dropping-particle" : "", "parse-names" : false, "suffix" : "" }, { "dropping-particle" : "", "family" : "Sleegers", "given" : "Kristel", "non-dropping-particle" : "", "parse-names" : false, "suffix" : "" }, { "dropping-particle" : "", "family" : "Bettens", "given" : "Karolien", "non-dropping-particle" : "", "parse-names" : false, "suffix" : "" }, { "dropping-particle" : "", "family" : "Engelborghs", "given" : "Sebastiaan", "non-dropping-particle" : "", "parse-names" : false, "suffix" : "" }, { "dropping-particle" : "", "family" : "Deyn", "given" : "Peter P", "non-dropping-particle" : "De", "parse-names" : false, "suffix" : "" }, { "dropping-particle" : "", "family" : "Broeckhoven", "given" : "Christine", "non-dropping-particle" : "Van", "parse-names" : false, "suffix" : "" }, { "dropping-particle" : "", "family" : "Livingston", "given" : "Gill", "non-dropping-particle" : "", "parse-names" : false, "suffix" : "" }, { "dropping-particle" : "", "family" : "Bass", "given" : "Nicholas J", "non-dropping-particle" : "", "parse-names" : false, "suffix" : "" }, { "dropping-particle" : "", "family" : "Gurling", "given" : "Hugh", "non-dropping-particle" : "", "parse-names" : false, "suffix" : "" }, { "dropping-particle" : "", "family" : "McQuillin", "given" : "Andrew", "non-dropping-particle" : "", "parse-names" : false, "suffix" : "" }, { "dropping-particle" : "", "family" : "Gwilliam", "given" : "Rhian", "non-dropping-particle" : "", "parse-names" : false, "suffix" : "" }, { "dropping-particle" : "", "family" : "Deloukas", "given" : "Panagiotis", "non-dropping-particle" : "", "parse-names" : false, "suffix" : "" }, { "dropping-particle" : "", "family" : "Al-Chalabi", "given" : "Ammar", "non-dropping-particle" : "", "parse-names" : false, "suffix" : "" }, { "dropping-particle" : "", "family" : "Shaw", "given" : "Christopher E", "non-dropping-particle" : "", "parse-names" : false, "suffix" : "" }, { "dropping-particle" : "", "family" : "Tsolaki", "given" : "Magda", "non-dropping-particle" : "", "parse-names" : false, "suffix" : "" }, { "dropping-particle" : "", "family" : "Singleton", "given" : "Andrew B", "non-dropping-particle" : "", "parse-names" : false, "suffix" : "" }, { "dropping-particle" : "", "family" : "Guerreiro", "given" : "Rita", "non-dropping-particle" : "", "parse-names" : false, "suffix" : "" }, { "dropping-particle" : "", "family" : "M\u00fchleisen", "given" : "Thomas W", "non-dropping-particle" : "", "parse-names" : false, "suffix" : "" }, { "dropping-particle" : "", "family" : "N\u00f6then", "given" : "Markus M", "non-dropping-particle" : "", "parse-names" : false, "suffix" : "" }, { "dropping-particle" : "", "family" : "Moebus", "given" : "Susanne", "non-dropping-particle" : "", "parse-names" : false, "suffix" : "" }, { "dropping-particle" : "", "family" : "J\u00f6ckel", "given" : "Karl-Heinz", "non-dropping-particle" : "", "parse-names" : false, "suffix" : "" }, { "dropping-particle" : "", "family" : "Klopp", "given" : "Norman", "non-dropping-particle" : "", "parse-names" : false, "suffix" : "" }, { "dropping-particle" : "", "family" : "Wichmann", "given" : "H-Erich", "non-dropping-particle" : "", "parse-names" : false, "suffix" : "" }, { "dropping-particle" : "", "family" : "Carrasquillo", "given" : "Minerva M", "non-dropping-particle" : "", "parse-names" : false, "suffix" : "" }, { "dropping-particle" : "", "family" : "Pankratz", "given" : "V Shane", "non-dropping-particle" : "", "parse-names" : false, "suffix" : "" }, { "dropping-particle" : "", "family" : "Younkin", "given" : "Steven G", "non-dropping-particle" : "", "parse-names" : false, "suffix" : "" }, { "dropping-particle" : "", "family" : "Holmans", "given" : "Peter A", "non-dropping-particle" : "", "parse-names" : false, "suffix" : "" }, { "dropping-particle" : "", "family" : "O'Donovan", "given" : "Michael", "non-dropping-particle" : "", "parse-names" : false, "suffix" : "" }, { "dropping-particle" : "", "family" : "Owen", "given" : "Michael J", "non-dropping-particle" : "", "parse-names" : false, "suffix" : "" }, { "dropping-particle" : "", "family" : "Williams", "given" : "Julie", "non-dropping-particle" : "", "parse-names" : false, "suffix" : "" } ], "container-title" : "Nature genetics", "id" : "ITEM-1", "issue" : "10", "issued" : { "date-parts" : [ [ "2009", "10" ] ] }, "page" : "1088-93", "title" : "Genome-wide association study identifies variants at CLU and PICALM associated with Alzheimer's disease.", "type" : "article-journal", "volume" : "41" }, "uris" : [ "http://www.mendeley.com/documents/?uuid=f585b125-1258-4047-809e-037529744a49" ] } ], "mendeley" : { "previouslyFormattedCitation" : "[13]"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[13]</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B41C76">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PSEN2</w:t>
            </w:r>
          </w:p>
        </w:tc>
        <w:tc>
          <w:tcPr>
            <w:tcW w:w="1618" w:type="dxa"/>
            <w:tcBorders>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chr1:225138072</w:t>
            </w:r>
          </w:p>
        </w:tc>
        <w:tc>
          <w:tcPr>
            <w:tcW w:w="1221" w:type="dxa"/>
            <w:tcBorders>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w:t>
            </w:r>
          </w:p>
        </w:tc>
        <w:tc>
          <w:tcPr>
            <w:tcW w:w="2561" w:type="dxa"/>
            <w:tcBorders>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AD</w:t>
            </w:r>
          </w:p>
        </w:tc>
        <w:tc>
          <w:tcPr>
            <w:tcW w:w="1620" w:type="dxa"/>
            <w:tcBorders>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Cruchaga</w:t>
            </w:r>
            <w:proofErr w:type="spellEnd"/>
            <w:r w:rsidRPr="00037D4E">
              <w:rPr>
                <w:rFonts w:ascii="Arial" w:eastAsia="Times New Roman" w:hAnsi="Arial" w:cs="Arial"/>
                <w:color w:val="000000"/>
                <w:sz w:val="18"/>
                <w:szCs w:val="18"/>
              </w:rPr>
              <w:t xml:space="preserve"> et al., 2012)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"10.1371/journal.pone.0031039", "ISSN" : "1932-6203", "PMID" : "22312439", "abstract" : "Pathogenic mutations in APP, PSEN1, PSEN2, MAPT and GRN have previously been linked to familial early onset forms of dementia. Mutation screening in these genes has been performed in either very small series or in single families with late onset AD (LOAD). Similarly, studies in single families have reported mutations in MAPT and GRN associated with clinical AD but no systematic screen of a large dataset has been performed to determine how frequently this occurs. We report sequence data for 439 probands from late-onset AD families with a history of four or more affected individuals. Sixty sequenced individuals (13.7%) carried a novel or pathogenic mutation. Eight pathogenic variants, (one each in APP and MAPT, two in PSEN1 and four in GRN) three of which are novel, were found in 14 samples. Thirteen additional variants, present in 23 families, did not segregate with disease, but the frequency of these variants is higher in AD cases than controls, indicating that these variants may also modify risk for disease. The frequency of rare variants in these genes in this series is significantly higher than in the 1,000 genome project (p\u200a=\u200a5.09 \u00d7 10\u207b\u2075; OR\u200a=\u200a2.21; 95%CI\u200a=\u200a1.49-3.28) or an unselected population of 12,481 samples (p\u200a=\u200a6.82 \u00d7 10\u207b\u2075; OR\u200a=\u200a2.19; 95%CI\u200a=\u200a1.347-3.26). Rare coding variants in APP, PSEN1 and PSEN2, increase risk for or cause late onset AD. The presence of variants in these genes in LOAD and early-onset AD demonstrates that factors other than the mutation can impact the age at onset and penetrance of at least some variants associated with AD. MAPT and GRN mutations can be found in clinical series of AD most likely due to misdiagnosis. This study clearly demonstrates that rare variants in these genes could explain an important proportion of genetic heritability of AD, which is not detected by GWAS.", "author" : [ { "dropping-particle" : "", "family" : "Cruchaga", "given" : "Carlos", "non-dropping-particle" : "", "parse-names" : false, "suffix" : "" }, { "dropping-particle" : "", "family" : "Haller", "given" : "Gabe", "non-dropping-particle" : "", "parse-names" : false, "suffix" : "" }, { "dropping-particle" : "", "family" : "Chakraverty", "given" : "Sumitra", "non-dropping-particle" : "", "parse-names" : false, "suffix" : "" }, { "dropping-particle" : "", "family" : "Mayo", "given" : "Kevin", "non-dropping-particle" : "", "parse-names" : false, "suffix" : "" }, { "dropping-particle" : "", "family" : "Vallania", "given" : "Francesco L M", "non-dropping-particle" : "", "parse-names" : false, "suffix" : "" }, { "dropping-particle" : "", "family" : "Mitra", "given" : "Robi D", "non-dropping-particle" : "", "parse-names" : false, "suffix" : "" }, { "dropping-particle" : "", "family" : "Faber", "given" : "Kelley", "non-dropping-particle" : "", "parse-names" : false, "suffix" : "" }, { "dropping-particle" : "", "family" : "Williamson", "given" : "Jennifer", "non-dropping-particle" : "", "parse-names" : false, "suffix" : "" }, { "dropping-particle" : "", "family" : "Bird", "given" : "Tom", "non-dropping-particle" : "", "parse-names" : false, "suffix" : "" }, { "dropping-particle" : "", "family" : "Diaz-Arrastia", "given" : "Ramon", "non-dropping-particle" : "", "parse-names" : false, "suffix" : "" }, { "dropping-particle" : "", "family" : "Foroud", "given" : "Tatiana M", "non-dropping-particle" : "", "parse-names" : false, "suffix" : "" }, { "dropping-particle" : "", "family" : "Boeve", "given" : "Bradley F", "non-dropping-particle" : "", "parse-names" : false, "suffix" : "" }, { "dropping-particle" : "", "family" : "Graff-Radford", "given" : "Neill R", "non-dropping-particle" : "", "parse-names" : false, "suffix" : "" }, { "dropping-particle" : "", "family" : "St Jean", "given" : "Pamela", "non-dropping-particle" : "", "parse-names" : false, "suffix" : "" }, { "dropping-particle" : "", "family" : "Lawson", "given" : "Michael", "non-dropping-particle" : "", "parse-names" : false, "suffix" : "" }, { "dropping-particle" : "", "family" : "Ehm", "given" : "Margaret G", "non-dropping-particle" : "", "parse-names" : false, "suffix" : "" }, { "dropping-particle" : "", "family" : "Mayeux", "given" : "Richard", "non-dropping-particle" : "", "parse-names" : false, "suffix" : "" }, { "dropping-particle" : "", "family" : "Goate", "given" : "Alison M", "non-dropping-particle" : "", "parse-names" : false, "suffix" : "" } ], "container-title" : "PloS one", "id" : "ITEM-1", "issue" : "2", "issued" : { "date-parts" : [ [ "2012", "1" ] ] }, "page" : "e31039", "title" : "Rare variants in APP, PSEN1 and PSEN2 increase risk for AD in late-onset Alzheimer's disease families.", "type" : "article-journal", "volume" : "7" }, "uris" : [ "http://www.mendeley.com/documents/?uuid=1cce9984-7d0b-4f24-8317-e412506939b3" ] } ], "mendeley" : { "previouslyFormattedCitation" : "[44]"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[44]</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B41C76">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RAI1</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rs11649804</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PD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(Do et al., 2011)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"10.1016/j.biopsych.2011.02.005", "ISSN" : "1873-2402", "PMID" : "21457949", "abstract" : "BACKGROUND: Several susceptibility genes have been proposed for dyslexia (reading disability; RD) and specific language impairment (SLI). RD and SLI show comorbidity, but it is unclear whether a common genetic component is shared.\n\nMETHODS: We have investigated whether candidate genes for RD and SLI affect specific cognitive traits or have broad effect on cognition. We have analyzed common risk variants within RD (MRPL19/C2ORF3, KIAA0319, and DCDC2) and language impairment (CMIP and ATP2C2) candidate loci in the Avon Longitudinal Study of Parents and Children cohort (n = 3725), representing children born in southwest England in the early 1990s.\n\nRESULTS: We detected associations between reading skills and KIAA0319, DCDC2, and CMIP. We show that DCDC2 is specifically associated with RD, whereas variants in CMIP and KIAA0319 are associated with reading skills across the ability range. The strongest associations were restricted to single-word reading and spelling measures, suggesting that these genes do not extend their effect to other reading and language-related skills. Inclusion of individuals with comorbidity tends to strengthen these associations. Our data do not support MRPL19/C2ORF3 as a locus involved in reading abilities nor CMIP/ATP2C2 as genes regulating language skills.\n\nCONCLUSIONS: We provide further support for the role of KIAA0319 and DCDC2 in contributing to reading abilities and novel evidence that the language-disorder candidate gene CMIP is also implicated in reading processes. Additionally, we present novel data to evaluate the prevalence and comorbidity of RD and SLI, and we recommend not excluding individuals with comorbid RD and SLI when designing genetic association studies for RD.", "author" : [ { "dropping-particle" : "", "family" : "Scerri", "given" : "Tom S", "non-dropping-particle" : "", "parse-names" : false, "suffix" : "" }, { "dropping-particle" : "", "family" : "Morris", "given" : "Andrew P", "non-dropping-particle" : "", "parse-names" : false, "suffix" : "" }, { "dropping-particle" : "", "family" : "Buckingham", "given" : "Lyn-Louise", "non-dropping-particle" : "", "parse-names" : false, "suffix" : "" }, { "dropping-particle" : "", "family" : "Newbury", "given" : "Dianne F", "non-dropping-particle" : "", "parse-names" : false, "suffix" : "" }, { "dropping-particle" : "", "family" : "Miller", "given" : "Laura L", "non-dropping-particle" : "", "parse-names" : false, "suffix" : "" }, { "dropping-particle" : "", "family" : "Monaco", "given" : "Anthony P", "non-dropping-particle" : "", "parse-names" : false, "suffix" : "" }, { "dropping-particle" : "", "family" : "Bishop", "given" : "Dorothy V M", "non-dropping-particle" : "", "parse-names" : false, "suffix" : "" }, { "dropping-particle" : "", "family" : "Paracchini", "given" : "Silvia", "non-dropping-particle" : "", "parse-names" : false, "suffix" : "" } ], "container-title" : "Biological psychiatry", "id" : "ITEM-1", "issue" : "3", "issued" : { "date-parts" : [ [ "2011", "8", "1" ] ] }, "page" : "237-45", "publisher" : "Elsevier Inc.", "title" : "DCDC2, KIAA0319 and CMIP are associated with reading-related traits.", "type" : "article-journal", "volume" : "70" }, "uris" : [ "http://www.mendeley.com/documents/?uuid=a24314fe-387d-40a0-800c-2abef06cf3d3" ] } ], "mendeley" : { "previouslyFormattedCitation" : "[15]"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[15]</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F42DB4">
        <w:trPr>
          <w:gridAfter w:val="2"/>
          <w:wAfter w:w="2497" w:type="dxa"/>
          <w:trHeight w:val="297"/>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RIT2</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rs4130047</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C</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PD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(Do et al., 2011)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"10.1371/journal.pgen.1002141", "ISSN" : "1553-7404", "PMID" : "21738487", "abstract" : "Although the causes of Parkinson's disease (PD) are thought to be primarily environmental, recent studies suggest that a number of genes influence susceptibility. Using targeted case recruitment and online survey instruments, we conducted the largest case-control genome-wide association study (GWAS) of PD based on a single collection of individuals to date (3,426 cases and 29,624 controls). We discovered two novel, genome-wide significant associations with PD-rs6812193 near SCARB2 (p = 7.6 \u00d7 10(-10), OR = 0.84) and rs11868035 near SREBF1/RAI1 (p = 5.6 \u00d7 10(-8), OR = 0.85)-both replicated in an independent cohort. We also replicated 20 previously discovered genetic associations (including LRRK2, GBA, SNCA, MAPT, GAK, and the HLA region), providing support for our novel study design. Relying on a recently proposed method based on genome-wide sharing estimates between distantly related individuals, we estimated the heritability of PD to be at least 0.27. Finally, using sparse regression techniques, we constructed predictive models that account for 6%-7% of the total variance in liability and that suggest the presence of true associations just beyond genome-wide significance, as confirmed through both internal and external cross-validation. These results indicate a substantial, but by no means total, contribution of genetics underlying susceptibility to both early-onset and late-onset PD, suggesting that, despite the novel associations discovered here and elsewhere, the majority of the genetic component for Parkinson's disease remains to be discovered.", "author" : [ { "dropping-particle" : "", "family" : "Do", "given" : "Chuong B", "non-dropping-particle" : "", "parse-names" : false, "suffix" : "" }, { "dropping-particle" : "", "family" : "Tung", "given" : "Joyce Y", "non-dropping-particle" : "", "parse-names" : false, "suffix" : "" }, { "dropping-particle" : "", "family" : "Dorfman", "given" : "Elizabeth", "non-dropping-particle" : "", "parse-names" : false, "suffix" : "" }, { "dropping-particle" : "", "family" : "Kiefer", "given" : "Amy K", "non-dropping-particle" : "", "parse-names" : false, "suffix" : "" }, { "dropping-particle" : "", "family" : "Drabant", "given" : "Emily M", "non-dropping-particle" : "", "parse-names" : false, "suffix" : "" }, { "dropping-particle" : "", "family" : "Francke", "given" : "Uta", "non-dropping-particle" : "", "parse-names" : false, "suffix" : "" }, { "dropping-particle" : "", "family" : "Mountain", "given" : "Joanna L", "non-dropping-particle" : "", "parse-names" : false, "suffix" : "" }, { "dropping-particle" : "", "family" : "Goldman", "given" : "Samuel M", "non-dropping-particle" : "", "parse-names" : false, "suffix" : "" }, { "dropping-particle" : "", "family" : "Tanner", "given" : "Caroline M", "non-dropping-particle" : "", "parse-names" : false, "suffix" : "" }, { "dropping-particle" : "", "family" : "Langston", "given" : "J William", "non-dropping-particle" : "", "parse-names" : false, "suffix" : "" }, { "dropping-particle" : "", "family" : "Wojcicki", "given" : "Anne", "non-dropping-particle" : "", "parse-names" : false, "suffix" : "" }, { "dropping-particle" : "", "family" : "Eriksson", "given" : "Nicholas", "non-dropping-particle" : "", "parse-names" : false, "suffix" : "" } ], "container-title" : "PLoS genetics", "id" : "ITEM-1", "issue" : "6", "issued" : { "date-parts" : [ [ "2011", "6" ] ] }, "page" : "e1002141", "title" : "Web-based genome-wide association study identifies two novel loci and a substantial genetic component for Parkinson's disease.", "type" : "article-journal", "volume" : "7" }, "uris" : [ "http://www.mendeley.com/documents/?uuid=c9566797-f0aa-4fc7-b338-df452977359b" ] } ], "mendeley" : { "previouslyFormattedCitation" : "[38]"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[38]</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F42DB4">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SLC41A1</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rs823156</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G</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PD,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(Do et al., 2011)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"10.1371/journal.pgen.1002141", "ISSN" : "1553-7404", "PMID" : "21738487", "abstract" : "Although the causes of Parkinson's disease (PD) are thought to be primarily environmental, recent studies suggest that a number of genes influence susceptibility. Using targeted case recruitment and online survey instruments, we conducted the largest case-control genome-wide association study (GWAS) of PD based on a single collection of individuals to date (3,426 cases and 29,624 controls). We discovered two novel, genome-wide significant associations with PD-rs6812193 near SCARB2 (p = 7.6 \u00d7 10(-10), OR = 0.84) and rs11868035 near SREBF1/RAI1 (p = 5.6 \u00d7 10(-8), OR = 0.85)-both replicated in an independent cohort. We also replicated 20 previously discovered genetic associations (including LRRK2, GBA, SNCA, MAPT, GAK, and the HLA region), providing support for our novel study design. Relying on a recently proposed method based on genome-wide sharing estimates between distantly related individuals, we estimated the heritability of PD to be at least 0.27. Finally, using sparse regression techniques, we constructed predictive models that account for 6%-7% of the total variance in liability and that suggest the presence of true associations just beyond genome-wide significance, as confirmed through both internal and external cross-validation. These results indicate a substantial, but by no means total, contribution of genetics underlying susceptibility to both early-onset and late-onset PD, suggesting that, despite the novel associations discovered here and elsewhere, the majority of the genetic component for Parkinson's disease remains to be discovered.", "author" : [ { "dropping-particle" : "", "family" : "Do", "given" : "Chuong B", "non-dropping-particle" : "", "parse-names" : false, "suffix" : "" }, { "dropping-particle" : "", "family" : "Tung", "given" : "Joyce Y", "non-dropping-particle" : "", "parse-names" : false, "suffix" : "" }, { "dropping-particle" : "", "family" : "Dorfman", "given" : "Elizabeth", "non-dropping-particle" : "", "parse-names" : false, "suffix" : "" }, { "dropping-particle" : "", "family" : "Kiefer", "given" : "Amy K", "non-dropping-particle" : "", "parse-names" : false, "suffix" : "" }, { "dropping-particle" : "", "family" : "Drabant", "given" : "Emily M", "non-dropping-particle" : "", "parse-names" : false, "suffix" : "" }, { "dropping-particle" : "", "family" : "Francke", "given" : "Uta", "non-dropping-particle" : "", "parse-names" : false, "suffix" : "" }, { "dropping-particle" : "", "family" : "Mountain", "given" : "Joanna L", "non-dropping-particle" : "", "parse-names" : false, "suffix" : "" }, { "dropping-particle" : "", "family" : "Goldman", "given" : "Samuel M", "non-dropping-particle" : "", "parse-names" : false, "suffix" : "" }, { "dropping-particle" : "", "family" : "Tanner", "given" : "Caroline M", "non-dropping-particle" : "", "parse-names" : false, "suffix" : "" }, { "dropping-particle" : "", "family" : "Langston", "given" : "J William", "non-dropping-particle" : "", "parse-names" : false, "suffix" : "" }, { "dropping-particle" : "", "family" : "Wojcicki", "given" : "Anne", "non-dropping-particle" : "", "parse-names" : false, "suffix" : "" }, { "dropping-particle" : "", "family" : "Eriksson", "given" : "Nicholas", "non-dropping-particle" : "", "parse-names" : false, "suffix" : "" } ], "container-title" : "PLoS genetics", "id" : "ITEM-1", "issue" : "6", "issued" : { "date-parts" : [ [ "2011", "6" ] ] }, "page" : "e1002141", "title" : "Web-based genome-wide association study identifies two novel loci and a substantial genetic component for Parkinson's disease.", "type" : "article-journal", "volume" : "7" }, "uris" : [ "http://www.mendeley.com/documents/?uuid=c9566797-f0aa-4fc7-b338-df452977359b" ] } ], "mendeley" : { "previouslyFormattedCitation" : "[38]"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[38]</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F42DB4">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lastRenderedPageBreak/>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SLC6A4</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rs2020942</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Depression, Psychosis </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(Fan and </w:t>
            </w:r>
            <w:proofErr w:type="spellStart"/>
            <w:r w:rsidRPr="00037D4E">
              <w:rPr>
                <w:rFonts w:ascii="Arial" w:eastAsia="Times New Roman" w:hAnsi="Arial" w:cs="Arial"/>
                <w:color w:val="000000"/>
                <w:sz w:val="18"/>
                <w:szCs w:val="18"/>
              </w:rPr>
              <w:t>Sklar</w:t>
            </w:r>
            <w:proofErr w:type="spellEnd"/>
            <w:r w:rsidRPr="00037D4E">
              <w:rPr>
                <w:rFonts w:ascii="Arial" w:eastAsia="Times New Roman" w:hAnsi="Arial" w:cs="Arial"/>
                <w:color w:val="000000"/>
                <w:sz w:val="18"/>
                <w:szCs w:val="18"/>
              </w:rPr>
              <w:t xml:space="preserve">, 2005)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"10.1038/sj.mp.4001690", "ISSN" : "1359-4184", "PMID" : "15940296", "abstract" : "The serotonin transporter gene (SLC6A4) is a candidate gene for schizophrenia based on serotonin transporter's crucial role in serotonergic neurotransmission. However, association studies have produced conflicting results regarding the association between two common SLC6A4 gene polymorphisms, the promoter insertion/deletion (5-HTTLPR) and the intron 2 VNTR (STin2 VNTR) polymorphisms, and schizophrenia susceptibility. To further elucidate the putative association between the two SLC6A4 gene polymorphisms and schizophrenia susceptibility, we performed a meta-analysis based on all original published association studies between schizophrenia and the 5-HTTLPR and STin2 VNTR polymorphisms published before April 2004. Our analyses showed no statistically significant evidence for the association between the Short allele of the 5-HTTLPR polymorphism and schizophrenia (random-effects pooled odds ratio (OR)=0.99, 95% Confidence Interval (CI)=0.92-1.07, Z=-0.23, P=0.82) from 19 population-based association studies consisting of 2990 case and 3875 control subjects. However, highly significant evidence for association between the STin2.12 allele of the STin2 VNTR polymorphism (random-effects pooled OR=1.24, 95% CI=1.11-1.38, Z=3.82, P=0.00014) and schizophrenia was found from 12 population-based association studies consisting of 2177 cases and 2369 control subjects. Our meta-analysis suggests that the STin2.12 allele of the STin2 VNTR polymorphism is likely a risk factor for schizophrenia susceptibility. Our data imply that following completion of the International HapMap Project, a comprehensive evaluation of a set of markers that fully characterize the linkage disequilibrium relationships at the SLC6A4 gene should be tested in large well-characterized clinical samples in order to understand the role of this gene in schizophrenia susceptibility.", "author" : [ { "dropping-particle" : "", "family" : "Fan", "given" : "J B", "non-dropping-particle" : "", "parse-names" : false, "suffix" : "" }, { "dropping-particle" : "", "family" : "Sklar", "given" : "P", "non-dropping-particle" : "", "parse-names" : false, "suffix" : "" } ], "container-title" : "Molecular psychiatry", "id" : "ITEM-1", "issue" : "10", "issued" : { "date-parts" : [ [ "2005", "10" ] ] }, "page" : "928-38, 891", "title" : "Meta-analysis reveals association between serotonin transporter gene STin2 VNTR polymorphism and schizophrenia.", "type" : "article-journal", "volume" : "10" }, "uris" : [ "http://www.mendeley.com/documents/?uuid=348e280d-3d4e-4ee0-9ab7-ffb2cafa5fd0" ] } ], "mendeley" : { "previouslyFormattedCitation" : "[45]"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[45]</w:t>
            </w:r>
            <w:r w:rsidR="00EC1F81" w:rsidRPr="00037D4E">
              <w:rPr>
                <w:rFonts w:ascii="Arial" w:eastAsia="Times New Roman" w:hAnsi="Arial" w:cs="Arial"/>
                <w:color w:val="000000"/>
                <w:sz w:val="18"/>
                <w:szCs w:val="18"/>
              </w:rPr>
              <w:fldChar w:fldCharType="end"/>
            </w:r>
            <w:r w:rsidRPr="00037D4E">
              <w:rPr>
                <w:rFonts w:ascii="Arial" w:eastAsia="Times New Roman" w:hAnsi="Arial" w:cs="Arial"/>
                <w:color w:val="000000"/>
                <w:sz w:val="18"/>
                <w:szCs w:val="18"/>
              </w:rPr>
              <w:t xml:space="preserve">; (Wray et al., 2009)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"10.1016/j.biopsych.2009.04.030", "ISSN" : "1873-2402", "PMID" : "19541292", "abstract" : "BACKGROUND: The length polymorphism repeat in the promoter region of the serotonin transporter gene (5HTTLPR) is one of the most studied polymorphisms for association with a range of psychiatric and personality phenotypes. However, the original 5HTTLPR assay is prone to bias toward short allele calling. METHODS: We designed new assays for the 5HTTLPR suitable for large-scale genotyping projects and we genotyped 13 single nucleotide polymorphisms (SNPs) in a 38-kilobase region around the 5HTTLPR, including SNP rs25531, a polymorphism of the 5HTTLPR long allele. Association analysis was conducted for major depression and/or anxiety disorder in unrelated cases (n = 1161) and control subjects (n = 1051) identified through psychiatric interviews administered to a large population sample of Australian twin families. Participants had been scored for personality traits several years earlier (n &gt; or = 2643 unrelated individuals). RESULTS: We identified a two-SNP haplotype proxy for 5HTTLPR; the CA haplotype of SNPs rs4251417 and rs2020934 is coupled with the short allele of 5HTTLPR (r(2) = .72). We found evidence for association (p = .0062, after accounting for multiple testing) for SLC6A4 SNPs rs6354 and rs2020936 (positioned in a different linkage disequilibrium [LD] block about 15.5 kb from 5HTTLPR) with anxiety and/or depression and neuroticism, with the strongest association for recurrent depression with onset in young adulthood (odds ratio = 1.55, 95% confidence interval = 1.16-2.06). CONCLUSIONS: The associated SNPs are in the same LD block as the variable number of tandem repeats serotonin transporter intron 2 marker, for which association has previously been reported.", "author" : [ { "dropping-particle" : "", "family" : "Wray", "given" : "Naomi R", "non-dropping-particle" : "", "parse-names" : false, "suffix" : "" }, { "dropping-particle" : "", "family" : "James", "given" : "Michael R", "non-dropping-particle" : "", "parse-names" : false, "suffix" : "" }, { "dropping-particle" : "", "family" : "Gordon", "given" : "Scott D", "non-dropping-particle" : "", "parse-names" : false, "suffix" : "" }, { "dropping-particle" : "", "family" : "Dumenil", "given" : "Troy", "non-dropping-particle" : "", "parse-names" : false, "suffix" : "" }, { "dropping-particle" : "", "family" : "Ryan", "given" : "Leanne", "non-dropping-particle" : "", "parse-names" : false, "suffix" : "" }, { "dropping-particle" : "", "family" : "Coventry", "given" : "William L", "non-dropping-particle" : "", "parse-names" : false, "suffix" : "" }, { "dropping-particle" : "", "family" : "Statham", "given" : "Dixie J", "non-dropping-particle" : "", "parse-names" : false, "suffix" : "" }, { "dropping-particle" : "", "family" : "Pergadia", "given" : "Michele L", "non-dropping-particle" : "", "parse-names" : false, "suffix" : "" }, { "dropping-particle" : "", "family" : "Madden", "given" : "Pamela A F", "non-dropping-particle" : "", "parse-names" : false, "suffix" : "" }, { "dropping-particle" : "", "family" : "Heath", "given" : "Andrew C", "non-dropping-particle" : "", "parse-names" : false, "suffix" : "" }, { "dropping-particle" : "", "family" : "Montgomery", "given" : "Grant W", "non-dropping-particle" : "", "parse-names" : false, "suffix" : "" }, { "dropping-particle" : "", "family" : "Martin", "given" : "Nicholas G", "non-dropping-particle" : "", "parse-names" : false, "suffix" : "" } ], "container-title" : "Biological psychiatry", "id" : "ITEM-1", "issue" : "5", "issued" : { "date-parts" : [ [ "2009", "9", "1" ] ] }, "page" : "468-76", "publisher" : "Society of Biological Psychiatry", "title" : "Accurate, large-scale genotyping of 5HTTLPR and flanking single nucleotides polymorphisms in an association study of depression, anxiety, and personality measures.", "type" : "article-journal", "volume" : "66" }, "uris" : [ "http://www.mendeley.com/documents/?uuid=53b401b4-3e2f-4d21-a94e-8d63f7666d1a" ] } ], "mendeley" : { "previouslyFormattedCitation" : "[46]"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[46]</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F42DB4">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SNAP25</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rs1051312</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C</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Memory, ADHD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Forero</w:t>
            </w:r>
            <w:proofErr w:type="spellEnd"/>
            <w:r w:rsidRPr="00037D4E">
              <w:rPr>
                <w:rFonts w:ascii="Arial" w:eastAsia="Times New Roman" w:hAnsi="Arial" w:cs="Arial"/>
                <w:color w:val="000000"/>
                <w:sz w:val="18"/>
                <w:szCs w:val="18"/>
              </w:rPr>
              <w:t xml:space="preserve"> et al., 2009)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"ISSN" : "1488-2434", "PMID" : "19721846", "abstract" : "BACKGROUND: Attention-deficit hyperactivity disorder (ADHD) is an important psychiatric condition in terms of its prevalence and impact on quality of life. It has one of the highest heritabilities found in psychiatric disorders. A number of association studies exploring several candidate genes in different populations around the world have been carried out. The objective of the present study was to carry out a meta-analysis for 8 common variants located in 5 top candidate genes for ADHD (BDNF, HTR1B, SLC6A2, SLC6A4 and SNAP25); these genes are known to be involved in synaptic transmission and plasticity. METHODS: We performed a search for published genetic association studies that analyzed the candidate polymorphisms in different populations, and we applied state-of-the-art meta-analytical procedures to obtain pooled odds ratios (ORs) and to evaluate potential basis of heterogeneity. We included 75 genetic association studies in these meta-analyses. RESULTS: A major part of the previously postulated associations were nonconsistent in the pooled odds ratios. We observed a weak significant association with a single nucleotide polymorphism (SNP) located in the 3' UTR region of the SNAP25 gene (rs3746544, T allele, OR 1.15, 95% confidence interval 1.01-1.31, p = 0.028, I(2) = 0%). In addition to the low coverage of genetic variability given by these variants, phenotypic heterogeneity between samples (ADHD subtypes, comorbidities) and genetic background may explain these differences. LIMITATIONS: Limitations of our study include the retrospective nature of our meta-analysis with the incorporation of study-level data from published articles. CONCLUSION: To our knowledge, the present study is the largest meta-analysis carried out for ADHD genetics; previously proposed cumulative associations with common polymorphisms in SLC6A4 and HTR1B genes were not supported. We identified a weak consistent association with a common SNP in the SNAP25 gene, a molecule that is known to be central for synaptic transmission and plasticity mechanisms.", "author" : [ { "dropping-particle" : "", "family" : "Forero", "given" : "Diego A", "non-dropping-particle" : "", "parse-names" : false, "suffix" : "" }, { "dropping-particle" : "", "family" : "Arboleda", "given" : "Gonzalo H", "non-dropping-particle" : "", "parse-names" : false, "suffix" : "" }, { "dropping-particle" : "", "family" : "Vasquez", "given" : "Rafael", "non-dropping-particle" : "", "parse-names" : false, "suffix" : "" }, { "dropping-particle" : "", "family" : "Arboleda", "given" : "Humberto", "non-dropping-particle" : "", "parse-names" : false, "suffix" : "" } ], "container-title" : "Journal of psychiatry &amp; neuroscience : JPN", "id" : "ITEM-1", "issue" : "5", "issued" : { "date-parts" : [ [ "2009" ] ] }, "page" : "361-366", "title" : "Candidate genes involved in neural plasticity and the risk for attention-deficit hyperactivity disorder: a meta-analysis of 8 common variants.", "type" : "article-journal", "volume" : "34" }, "uris" : [ "http://www.mendeley.com/documents/?uuid=a86cc963-3557-4544-9979-26c229266404" ] } ], "mendeley" : { "previouslyFormattedCitation" : "[47]"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[47]</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817A07">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SNCA</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rs356220</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T</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PD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(Do et al., 2011)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"10.1371/journal.pgen.1002141", "ISSN" : "1553-7404", "PMID" : "21738487", "abstract" : "Although the causes of Parkinson's disease (PD) are thought to be primarily environmental, recent studies suggest that a number of genes influence susceptibility. Using targeted case recruitment and online survey instruments, we conducted the largest case-control genome-wide association study (GWAS) of PD based on a single collection of individuals to date (3,426 cases and 29,624 controls). We discovered two novel, genome-wide significant associations with PD-rs6812193 near SCARB2 (p = 7.6 \u00d7 10(-10), OR = 0.84) and rs11868035 near SREBF1/RAI1 (p = 5.6 \u00d7 10(-8), OR = 0.85)-both replicated in an independent cohort. We also replicated 20 previously discovered genetic associations (including LRRK2, GBA, SNCA, MAPT, GAK, and the HLA region), providing support for our novel study design. Relying on a recently proposed method based on genome-wide sharing estimates between distantly related individuals, we estimated the heritability of PD to be at least 0.27. Finally, using sparse regression techniques, we constructed predictive models that account for 6%-7% of the total variance in liability and that suggest the presence of true associations just beyond genome-wide significance, as confirmed through both internal and external cross-validation. These results indicate a substantial, but by no means total, contribution of genetics underlying susceptibility to both early-onset and late-onset PD, suggesting that, despite the novel associations discovered here and elsewhere, the majority of the genetic component for Parkinson's disease remains to be discovered.", "author" : [ { "dropping-particle" : "", "family" : "Do", "given" : "Chuong B", "non-dropping-particle" : "", "parse-names" : false, "suffix" : "" }, { "dropping-particle" : "", "family" : "Tung", "given" : "Joyce Y", "non-dropping-particle" : "", "parse-names" : false, "suffix" : "" }, { "dropping-particle" : "", "family" : "Dorfman", "given" : "Elizabeth", "non-dropping-particle" : "", "parse-names" : false, "suffix" : "" }, { "dropping-particle" : "", "family" : "Kiefer", "given" : "Amy K", "non-dropping-particle" : "", "parse-names" : false, "suffix" : "" }, { "dropping-particle" : "", "family" : "Drabant", "given" : "Emily M", "non-dropping-particle" : "", "parse-names" : false, "suffix" : "" }, { "dropping-particle" : "", "family" : "Francke", "given" : "Uta", "non-dropping-particle" : "", "parse-names" : false, "suffix" : "" }, { "dropping-particle" : "", "family" : "Mountain", "given" : "Joanna L", "non-dropping-particle" : "", "parse-names" : false, "suffix" : "" }, { "dropping-particle" : "", "family" : "Goldman", "given" : "Samuel M", "non-dropping-particle" : "", "parse-names" : false, "suffix" : "" }, { "dropping-particle" : "", "family" : "Tanner", "given" : "Caroline M", "non-dropping-particle" : "", "parse-names" : false, "suffix" : "" }, { "dropping-particle" : "", "family" : "Langston", "given" : "J William", "non-dropping-particle" : "", "parse-names" : false, "suffix" : "" }, { "dropping-particle" : "", "family" : "Wojcicki", "given" : "Anne", "non-dropping-particle" : "", "parse-names" : false, "suffix" : "" }, { "dropping-particle" : "", "family" : "Eriksson", "given" : "Nicholas", "non-dropping-particle" : "", "parse-names" : false, "suffix" : "" } ], "container-title" : "PLoS genetics", "id" : "ITEM-1", "issue" : "6", "issued" : { "date-parts" : [ [ "2011", "6" ] ] }, "page" : "e1002141", "title" : "Web-based genome-wide association study identifies two novel loci and a substantial genetic component for Parkinson's disease.", "type" : "article-journal", "volume" : "7" }, "uris" : [ "http://www.mendeley.com/documents/?uuid=c9566797-f0aa-4fc7-b338-df452977359b" ] } ], "mendeley" : { "previouslyFormattedCitation" : "[38]"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[38]</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817A07">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SNCAIP</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chr5:121814858</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PD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(Chung et al., 2001)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"10.1038/nm1001-1144", "ISSN" : "1078-8956", "PMID" : "11590439", "abstract" : "Parkinson disease is a common neurodegenerative disorder characterized by the loss of dopaminergic neurons and the presence of intracytoplasmic-ubiquitinated inclusions (Lewy bodies). Mutations in alpha-synuclein (A53T, A30P) and parkin cause familial Parkinson disease. Both these proteins are found in Lewy bodies. The absence of Lewy bodies in patients with parkin mutations suggests that parkin might be required for the formation of Lewy bodies. Here we show that parkin interacts with and ubiquitinates the alpha-synuclein-interacting protein, synphilin-1. Co-expression of alpha-synuclein, synphilin-1 and parkin result in the formation of Lewy-body-like ubiquitin-positive cytosolic inclusions. We further show that familial-linked mutations in parkin disrupt the ubiquitination of synphilin-1 and the formation of the ubiquitin-positive inclusions. These results provide a molecular basis for the ubiquitination of Lewy-body-associated proteins and link parkin and alpha-synuclein in a common pathogenic mechanism through their interaction with synphilin-1.", "author" : [ { "dropping-particle" : "", "family" : "Chung", "given" : "K K", "non-dropping-particle" : "", "parse-names" : false, "suffix" : "" }, { "dropping-particle" : "", "family" : "Zhang", "given" : "Y", "non-dropping-particle" : "", "parse-names" : false, "suffix" : "" }, { "dropping-particle" : "", "family" : "Lim", "given" : "K L", "non-dropping-particle" : "", "parse-names" : false, "suffix" : "" }, { "dropping-particle" : "", "family" : "Tanaka", "given" : "Y", "non-dropping-particle" : "", "parse-names" : false, "suffix" : "" }, { "dropping-particle" : "", "family" : "Huang", "given" : "H", "non-dropping-particle" : "", "parse-names" : false, "suffix" : "" }, { "dropping-particle" : "", "family" : "Gao", "given" : "J", "non-dropping-particle" : "", "parse-names" : false, "suffix" : "" }, { "dropping-particle" : "", "family" : "Ross", "given" : "C A", "non-dropping-particle" : "", "parse-names" : false, "suffix" : "" }, { "dropping-particle" : "", "family" : "Dawson", "given" : "V L", "non-dropping-particle" : "", "parse-names" : false, "suffix" : "" }, { "dropping-particle" : "", "family" : "Dawson", "given" : "T M", "non-dropping-particle" : "", "parse-names" : false, "suffix" : "" } ], "container-title" : "Nature medicine", "id" : "ITEM-1", "issue" : "10", "issued" : { "date-parts" : [ [ "2001", "10" ] ] }, "page" : "1144-50", "title" : "Parkin ubiquitinates the alpha-synuclein-interacting protein, synphilin-1: implications for Lewy-body formation in Parkinson disease.", "type" : "article-journal", "volume" : "7" }, "uris" : [ "http://www.mendeley.com/documents/?uuid=eb8c34f6-ddf8-427f-bb23-c851dfe7fbab" ] } ], "mendeley" : { "previouslyFormattedCitation" : "[48]"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[48]</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SORL1</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rs2070045</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G</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Rogaeva</w:t>
            </w:r>
            <w:proofErr w:type="spellEnd"/>
            <w:r w:rsidRPr="00037D4E">
              <w:rPr>
                <w:rFonts w:ascii="Arial" w:eastAsia="Times New Roman" w:hAnsi="Arial" w:cs="Arial"/>
                <w:color w:val="000000"/>
                <w:sz w:val="18"/>
                <w:szCs w:val="18"/>
              </w:rPr>
              <w:t xml:space="preserve"> et al., 2007)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"10.1038/ng1943", "ISSN" : "1061-4036", "PMID" : "17220890", "abstract" : "The recycling of the amyloid precursor protein (APP) from the cell surface via the endocytic pathways plays a key role in the generation of amyloid beta peptide (Abeta) in Alzheimer disease. We report here that inherited variants in the SORL1 neuronal sorting receptor are associated with late-onset Alzheimer disease. These variants, which occur in at least two different clusters of intronic sequences within the SORL1 gene (also known as LR11 or SORLA) may regulate tissue-specific expression of SORL1. We also show that SORL1 directs trafficking of APP into recycling pathways and that when SORL1 is underexpressed, APP is sorted into Abeta-generating compartments. These data suggest that inherited or acquired changes in SORL1 expression or function are mechanistically involved in causing Alzheimer disease.", "author" : [ { "dropping-particle" : "", "family" : "Rogaeva", "given" : "Ekaterina", "non-dropping-particle" : "", "parse-names" : false, "suffix" : "" }, { "dropping-particle" : "", "family" : "Meng", "given" : "Yan", "non-dropping-particle" : "", "parse-names" : false, "suffix" : "" }, { "dropping-particle" : "", "family" : "Lee", "given" : "Joseph H", "non-dropping-particle" : "", "parse-names" : false, "suffix" : "" }, { "dropping-particle" : "", "family" : "Gu", "given" : "Yongjun", "non-dropping-particle" : "", "parse-names" : false, "suffix" : "" }, { "dropping-particle" : "", "family" : "Kawarai", "given" : "Toshitaka", "non-dropping-particle" : "", "parse-names" : false, "suffix" : "" }, { "dropping-particle" : "", "family" : "Zou", "given" : "Fanggeng", "non-dropping-particle" : "", "parse-names" : false, "suffix" : "" }, { "dropping-particle" : "", "family" : "Katayama", "given" : "Taiichi", "non-dropping-particle" : "", "parse-names" : false, "suffix" : "" }, { "dropping-particle" : "", "family" : "Baldwin", "given" : "Clinton T", "non-dropping-particle" : "", "parse-names" : false, "suffix" : "" }, { "dropping-particle" : "", "family" : "Cheng", "given" : "Rong", "non-dropping-particle" : "", "parse-names" : false, "suffix" : "" }, { "dropping-particle" : "", "family" : "Hasegawa", "given" : "Hiroshi", "non-dropping-particle" : "", "parse-names" : false, "suffix" : "" }, { "dropping-particle" : "", "family" : "Chen", "given" : "Fusheng", "non-dropping-particle" : "", "parse-names" : false, "suffix" : "" }, { "dropping-particle" : "", "family" : "Shibata", "given" : "Nobuto", "non-dropping-particle" : "", "parse-names" : false, "suffix" : "" }, { "dropping-particle" : "", "family" : "Lunetta", "given" : "Kathryn L", "non-dropping-particle" : "", "parse-names" : false, "suffix" : "" }, { "dropping-particle" : "", "family" : "Pardossi-Piquard", "given" : "Raphaelle", "non-dropping-particle" : "", "parse-names" : false, "suffix" : "" }, { "dropping-particle" : "", "family" : "Bohm", "given" : "Christopher", "non-dropping-particle" : "", "parse-names" : false, "suffix" : "" }, { "dropping-particle" : "", "family" : "Wakutani", "given" : "Yosuke", "non-dropping-particle" : "", "parse-names" : false, "suffix" : "" }, { "dropping-particle" : "", "family" : "Cupples", "given" : "L Adrienne", "non-dropping-particle" : "", "parse-names" : false, "suffix" : "" }, { "dropping-particle" : "", "family" : "Cuenco", "given" : "Karen T", "non-dropping-particle" : "", "parse-names" : false, "suffix" : "" }, { "dropping-particle" : "", "family" : "Green", "given" : "Robert C", "non-dropping-particle" : "", "parse-names" : false, "suffix" : "" }, { "dropping-particle" : "", "family" : "Pinessi", "given" : "Lorenzo", "non-dropping-particle" : "", "parse-names" : false, "suffix" : "" }, { "dropping-particle" : "", "family" : "Rainero", "given" : "Innocenzo", "non-dropping-particle" : "", "parse-names" : false, "suffix" : "" }, { "dropping-particle" : "", "family" : "Sorbi", "given" : "Sandro", "non-dropping-particle" : "", "parse-names" : false, "suffix" : "" }, { "dropping-particle" : "", "family" : "Bruni", "given" : "Amalia", "non-dropping-particle" : "", "parse-names" : false, "suffix" : "" }, { "dropping-particle" : "", "family" : "Duara", "given" : "Ranjan", "non-dropping-particle" : "", "parse-names" : false, "suffix" : "" }, { "dropping-particle" : "", "family" : "Friedland", "given" : "Robert P", "non-dropping-particle" : "", "parse-names" : false, "suffix" : "" }, { "dropping-particle" : "", "family" : "Inzelberg", "given" : "Rivka", "non-dropping-particle" : "", "parse-names" : false, "suffix" : "" }, { "dropping-particle" : "", "family" : "Hampe", "given" : "Wolfgang", "non-dropping-particle" : "", "parse-names" : false, "suffix" : "" }, { "dropping-particle" : "", "family" : "Bujo", "given" : "Hideaki", "non-dropping-particle" : "", "parse-names" : false, "suffix" : "" }, { "dropping-particle" : "", "family" : "Song", "given" : "You-Qiang", "non-dropping-particle" : "", "parse-names" : false, "suffix" : "" }, { "dropping-particle" : "", "family" : "Andersen", "given" : "Olav M", "non-dropping-particle" : "", "parse-names" : false, "suffix" : "" }, { "dropping-particle" : "", "family" : "Willnow", "given" : "Thomas E", "non-dropping-particle" : "", "parse-names" : false, "suffix" : "" }, { "dropping-particle" : "", "family" : "Graff-Radford", "given" : "Neill", "non-dropping-particle" : "", "parse-names" : false, "suffix" : "" }, { "dropping-particle" : "", "family" : "Petersen", "given" : "Ronald C", "non-dropping-particle" : "", "parse-names" : false, "suffix" : "" }, { "dropping-particle" : "", "family" : "Dickson", "given" : "Dennis", "non-dropping-particle" : "", "parse-names" : false, "suffix" : "" }, { "dropping-particle" : "", "family" : "Der", "given" : "Sandy D", "non-dropping-particle" : "", "parse-names" : false, "suffix" : "" }, { "dropping-particle" : "", "family" : "Fraser", "given" : "Paul E", "non-dropping-particle" : "", "parse-names" : false, "suffix" : "" }, { "dropping-particle" : "", "family" : "Schmitt-Ulms", "given" : "Gerold", "non-dropping-particle" : "", "parse-names" : false, "suffix" : "" }, { "dropping-particle" : "", "family" : "Younkin", "given" : "Steven", "non-dropping-particle" : "", "parse-names" : false, "suffix" : "" }, { "dropping-particle" : "", "family" : "Mayeux", "given" : "Richard", "non-dropping-particle" : "", "parse-names" : false, "suffix" : "" }, { "dropping-particle" : "", "family" : "Farrer", "given" : "Lindsay a", "non-dropping-particle" : "", "parse-names" : false, "suffix" : "" }, { "dropping-particle" : "", "family" : "St George-Hyslop", "given" : "Peter", "non-dropping-particle" : "", "parse-names" : false, "suffix" : "" } ], "container-title" : "Nature genetics", "id" : "ITEM-1", "issue" : "2", "issued" : { "date-parts" : [ [ "2007", "3" ] ] }, "page" : "168-77", "title" : "The neuronal sortilin-related receptor SORL1 is genetically associated with Alzheimer disease.", "type" : "article-journal", "volume" : "39" }, "uris" : [ "http://www.mendeley.com/documents/?uuid=112e6b7b-b9d2-49f0-add2-26724c0d162f" ] } ], "mendeley" : { "previouslyFormattedCitation" : "[49]"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[49]</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SORL1</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rs12285364</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T</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Rogaeva</w:t>
            </w:r>
            <w:proofErr w:type="spellEnd"/>
            <w:r w:rsidRPr="00037D4E">
              <w:rPr>
                <w:rFonts w:ascii="Arial" w:eastAsia="Times New Roman" w:hAnsi="Arial" w:cs="Arial"/>
                <w:color w:val="000000"/>
                <w:sz w:val="18"/>
                <w:szCs w:val="18"/>
              </w:rPr>
              <w:t xml:space="preserve"> et al., 2007)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"10.1038/ng1943", "ISSN" : "1061-4036", "PMID" : "17220890", "abstract" : "The recycling of the amyloid precursor protein (APP) from the cell surface via the endocytic pathways plays a key role in the generation of amyloid beta peptide (Abeta) in Alzheimer disease. We report here that inherited variants in the SORL1 neuronal sorting receptor are associated with late-onset Alzheimer disease. These variants, which occur in at least two different clusters of intronic sequences within the SORL1 gene (also known as LR11 or SORLA) may regulate tissue-specific expression of SORL1. We also show that SORL1 directs trafficking of APP into recycling pathways and that when SORL1 is underexpressed, APP is sorted into Abeta-generating compartments. These data suggest that inherited or acquired changes in SORL1 expression or function are mechanistically involved in causing Alzheimer disease.", "author" : [ { "dropping-particle" : "", "family" : "Rogaeva", "given" : "Ekaterina", "non-dropping-particle" : "", "parse-names" : false, "suffix" : "" }, { "dropping-particle" : "", "family" : "Meng", "given" : "Yan", "non-dropping-particle" : "", "parse-names" : false, "suffix" : "" }, { "dropping-particle" : "", "family" : "Lee", "given" : "Joseph H", "non-dropping-particle" : "", "parse-names" : false, "suffix" : "" }, { "dropping-particle" : "", "family" : "Gu", "given" : "Yongjun", "non-dropping-particle" : "", "parse-names" : false, "suffix" : "" }, { "dropping-particle" : "", "family" : "Kawarai", "given" : "Toshitaka", "non-dropping-particle" : "", "parse-names" : false, "suffix" : "" }, { "dropping-particle" : "", "family" : "Zou", "given" : "Fanggeng", "non-dropping-particle" : "", "parse-names" : false, "suffix" : "" }, { "dropping-particle" : "", "family" : "Katayama", "given" : "Taiichi", "non-dropping-particle" : "", "parse-names" : false, "suffix" : "" }, { "dropping-particle" : "", "family" : "Baldwin", "given" : "Clinton T", "non-dropping-particle" : "", "parse-names" : false, "suffix" : "" }, { "dropping-particle" : "", "family" : "Cheng", "given" : "Rong", "non-dropping-particle" : "", "parse-names" : false, "suffix" : "" }, { "dropping-particle" : "", "family" : "Hasegawa", "given" : "Hiroshi", "non-dropping-particle" : "", "parse-names" : false, "suffix" : "" }, { "dropping-particle" : "", "family" : "Chen", "given" : "Fusheng", "non-dropping-particle" : "", "parse-names" : false, "suffix" : "" }, { "dropping-particle" : "", "family" : "Shibata", "given" : "Nobuto", "non-dropping-particle" : "", "parse-names" : false, "suffix" : "" }, { "dropping-particle" : "", "family" : "Lunetta", "given" : "Kathryn L", "non-dropping-particle" : "", "parse-names" : false, "suffix" : "" }, { "dropping-particle" : "", "family" : "Pardossi-Piquard", "given" : "Raphaelle", "non-dropping-particle" : "", "parse-names" : false, "suffix" : "" }, { "dropping-particle" : "", "family" : "Bohm", "given" : "Christopher", "non-dropping-particle" : "", "parse-names" : false, "suffix" : "" }, { "dropping-particle" : "", "family" : "Wakutani", "given" : "Yosuke", "non-dropping-particle" : "", "parse-names" : false, "suffix" : "" }, { "dropping-particle" : "", "family" : "Cupples", "given" : "L Adrienne", "non-dropping-particle" : "", "parse-names" : false, "suffix" : "" }, { "dropping-particle" : "", "family" : "Cuenco", "given" : "Karen T", "non-dropping-particle" : "", "parse-names" : false, "suffix" : "" }, { "dropping-particle" : "", "family" : "Green", "given" : "Robert C", "non-dropping-particle" : "", "parse-names" : false, "suffix" : "" }, { "dropping-particle" : "", "family" : "Pinessi", "given" : "Lorenzo", "non-dropping-particle" : "", "parse-names" : false, "suffix" : "" }, { "dropping-particle" : "", "family" : "Rainero", "given" : "Innocenzo", "non-dropping-particle" : "", "parse-names" : false, "suffix" : "" }, { "dropping-particle" : "", "family" : "Sorbi", "given" : "Sandro", "non-dropping-particle" : "", "parse-names" : false, "suffix" : "" }, { "dropping-particle" : "", "family" : "Bruni", "given" : "Amalia", "non-dropping-particle" : "", "parse-names" : false, "suffix" : "" }, { "dropping-particle" : "", "family" : "Duara", "given" : "Ranjan", "non-dropping-particle" : "", "parse-names" : false, "suffix" : "" }, { "dropping-particle" : "", "family" : "Friedland", "given" : "Robert P", "non-dropping-particle" : "", "parse-names" : false, "suffix" : "" }, { "dropping-particle" : "", "family" : "Inzelberg", "given" : "Rivka", "non-dropping-particle" : "", "parse-names" : false, "suffix" : "" }, { "dropping-particle" : "", "family" : "Hampe", "given" : "Wolfgang", "non-dropping-particle" : "", "parse-names" : false, "suffix" : "" }, { "dropping-particle" : "", "family" : "Bujo", "given" : "Hideaki", "non-dropping-particle" : "", "parse-names" : false, "suffix" : "" }, { "dropping-particle" : "", "family" : "Song", "given" : "You-Qiang", "non-dropping-particle" : "", "parse-names" : false, "suffix" : "" }, { "dropping-particle" : "", "family" : "Andersen", "given" : "Olav M", "non-dropping-particle" : "", "parse-names" : false, "suffix" : "" }, { "dropping-particle" : "", "family" : "Willnow", "given" : "Thomas E", "non-dropping-particle" : "", "parse-names" : false, "suffix" : "" }, { "dropping-particle" : "", "family" : "Graff-Radford", "given" : "Neill", "non-dropping-particle" : "", "parse-names" : false, "suffix" : "" }, { "dropping-particle" : "", "family" : "Petersen", "given" : "Ronald C", "non-dropping-particle" : "", "parse-names" : false, "suffix" : "" }, { "dropping-particle" : "", "family" : "Dickson", "given" : "Dennis", "non-dropping-particle" : "", "parse-names" : false, "suffix" : "" }, { "dropping-particle" : "", "family" : "Der", "given" : "Sandy D", "non-dropping-particle" : "", "parse-names" : false, "suffix" : "" }, { "dropping-particle" : "", "family" : "Fraser", "given" : "Paul E", "non-dropping-particle" : "", "parse-names" : false, "suffix" : "" }, { "dropping-particle" : "", "family" : "Schmitt-Ulms", "given" : "Gerold", "non-dropping-particle" : "", "parse-names" : false, "suffix" : "" }, { "dropping-particle" : "", "family" : "Younkin", "given" : "Steven", "non-dropping-particle" : "", "parse-names" : false, "suffix" : "" }, { "dropping-particle" : "", "family" : "Mayeux", "given" : "Richard", "non-dropping-particle" : "", "parse-names" : false, "suffix" : "" }, { "dropping-particle" : "", "family" : "Farrer", "given" : "Lindsay a", "non-dropping-particle" : "", "parse-names" : false, "suffix" : "" }, { "dropping-particle" : "", "family" : "St George-Hyslop", "given" : "Peter", "non-dropping-particle" : "", "parse-names" : false, "suffix" : "" } ], "container-title" : "Nature genetics", "id" : "ITEM-1", "issue" : "2", "issued" : { "date-parts" : [ [ "2007", "3" ] ] }, "page" : "168-77", "title" : "The neuronal sortilin-related receptor SORL1 is genetically associated with Alzheimer disease.", "type" : "article-journal", "volume" : "39" }, "uris" : [ "http://www.mendeley.com/documents/?uuid=112e6b7b-b9d2-49f0-add2-26724c0d162f" ] } ], "mendeley" : { "previouslyFormattedCitation" : "[49]"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[49]</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SORL1</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rs3824968</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Rogaeva</w:t>
            </w:r>
            <w:proofErr w:type="spellEnd"/>
            <w:r w:rsidRPr="00037D4E">
              <w:rPr>
                <w:rFonts w:ascii="Arial" w:eastAsia="Times New Roman" w:hAnsi="Arial" w:cs="Arial"/>
                <w:color w:val="000000"/>
                <w:sz w:val="18"/>
                <w:szCs w:val="18"/>
              </w:rPr>
              <w:t xml:space="preserve"> et al., 2007)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"10.1038/ng1943", "ISSN" : "1061-4036", "PMID" : "17220890", "abstract" : "The recycling of the amyloid precursor protein (APP) from the cell surface via the endocytic pathways plays a key role in the generation of amyloid beta peptide (Abeta) in Alzheimer disease. We report here that inherited variants in the SORL1 neuronal sorting receptor are associated with late-onset Alzheimer disease. These variants, which occur in at least two different clusters of intronic sequences within the SORL1 gene (also known as LR11 or SORLA) may regulate tissue-specific expression of SORL1. We also show that SORL1 directs trafficking of APP into recycling pathways and that when SORL1 is underexpressed, APP is sorted into Abeta-generating compartments. These data suggest that inherited or acquired changes in SORL1 expression or function are mechanistically involved in causing Alzheimer disease.", "author" : [ { "dropping-particle" : "", "family" : "Rogaeva", "given" : "Ekaterina", "non-dropping-particle" : "", "parse-names" : false, "suffix" : "" }, { "dropping-particle" : "", "family" : "Meng", "given" : "Yan", "non-dropping-particle" : "", "parse-names" : false, "suffix" : "" }, { "dropping-particle" : "", "family" : "Lee", "given" : "Joseph H", "non-dropping-particle" : "", "parse-names" : false, "suffix" : "" }, { "dropping-particle" : "", "family" : "Gu", "given" : "Yongjun", "non-dropping-particle" : "", "parse-names" : false, "suffix" : "" }, { "dropping-particle" : "", "family" : "Kawarai", "given" : "Toshitaka", "non-dropping-particle" : "", "parse-names" : false, "suffix" : "" }, { "dropping-particle" : "", "family" : "Zou", "given" : "Fanggeng", "non-dropping-particle" : "", "parse-names" : false, "suffix" : "" }, { "dropping-particle" : "", "family" : "Katayama", "given" : "Taiichi", "non-dropping-particle" : "", "parse-names" : false, "suffix" : "" }, { "dropping-particle" : "", "family" : "Baldwin", "given" : "Clinton T", "non-dropping-particle" : "", "parse-names" : false, "suffix" : "" }, { "dropping-particle" : "", "family" : "Cheng", "given" : "Rong", "non-dropping-particle" : "", "parse-names" : false, "suffix" : "" }, { "dropping-particle" : "", "family" : "Hasegawa", "given" : "Hiroshi", "non-dropping-particle" : "", "parse-names" : false, "suffix" : "" }, { "dropping-particle" : "", "family" : "Chen", "given" : "Fusheng", "non-dropping-particle" : "", "parse-names" : false, "suffix" : "" }, { "dropping-particle" : "", "family" : "Shibata", "given" : "Nobuto", "non-dropping-particle" : "", "parse-names" : false, "suffix" : "" }, { "dropping-particle" : "", "family" : "Lunetta", "given" : "Kathryn L", "non-dropping-particle" : "", "parse-names" : false, "suffix" : "" }, { "dropping-particle" : "", "family" : "Pardossi-Piquard", "given" : "Raphaelle", "non-dropping-particle" : "", "parse-names" : false, "suffix" : "" }, { "dropping-particle" : "", "family" : "Bohm", "given" : "Christopher", "non-dropping-particle" : "", "parse-names" : false, "suffix" : "" }, { "dropping-particle" : "", "family" : "Wakutani", "given" : "Yosuke", "non-dropping-particle" : "", "parse-names" : false, "suffix" : "" }, { "dropping-particle" : "", "family" : "Cupples", "given" : "L Adrienne", "non-dropping-particle" : "", "parse-names" : false, "suffix" : "" }, { "dropping-particle" : "", "family" : "Cuenco", "given" : "Karen T", "non-dropping-particle" : "", "parse-names" : false, "suffix" : "" }, { "dropping-particle" : "", "family" : "Green", "given" : "Robert C", "non-dropping-particle" : "", "parse-names" : false, "suffix" : "" }, { "dropping-particle" : "", "family" : "Pinessi", "given" : "Lorenzo", "non-dropping-particle" : "", "parse-names" : false, "suffix" : "" }, { "dropping-particle" : "", "family" : "Rainero", "given" : "Innocenzo", "non-dropping-particle" : "", "parse-names" : false, "suffix" : "" }, { "dropping-particle" : "", "family" : "Sorbi", "given" : "Sandro", "non-dropping-particle" : "", "parse-names" : false, "suffix" : "" }, { "dropping-particle" : "", "family" : "Bruni", "given" : "Amalia", "non-dropping-particle" : "", "parse-names" : false, "suffix" : "" }, { "dropping-particle" : "", "family" : "Duara", "given" : "Ranjan", "non-dropping-particle" : "", "parse-names" : false, "suffix" : "" }, { "dropping-particle" : "", "family" : "Friedland", "given" : "Robert P", "non-dropping-particle" : "", "parse-names" : false, "suffix" : "" }, { "dropping-particle" : "", "family" : "Inzelberg", "given" : "Rivka", "non-dropping-particle" : "", "parse-names" : false, "suffix" : "" }, { "dropping-particle" : "", "family" : "Hampe", "given" : "Wolfgang", "non-dropping-particle" : "", "parse-names" : false, "suffix" : "" }, { "dropping-particle" : "", "family" : "Bujo", "given" : "Hideaki", "non-dropping-particle" : "", "parse-names" : false, "suffix" : "" }, { "dropping-particle" : "", "family" : "Song", "given" : "You-Qiang", "non-dropping-particle" : "", "parse-names" : false, "suffix" : "" }, { "dropping-particle" : "", "family" : "Andersen", "given" : "Olav M", "non-dropping-particle" : "", "parse-names" : false, "suffix" : "" }, { "dropping-particle" : "", "family" : "Willnow", "given" : "Thomas E", "non-dropping-particle" : "", "parse-names" : false, "suffix" : "" }, { "dropping-particle" : "", "family" : "Graff-Radford", "given" : "Neill", "non-dropping-particle" : "", "parse-names" : false, "suffix" : "" }, { "dropping-particle" : "", "family" : "Petersen", "given" : "Ronald C", "non-dropping-particle" : "", "parse-names" : false, "suffix" : "" }, { "dropping-particle" : "", "family" : "Dickson", "given" : "Dennis", "non-dropping-particle" : "", "parse-names" : false, "suffix" : "" }, { "dropping-particle" : "", "family" : "Der", "given" : "Sandy D", "non-dropping-particle" : "", "parse-names" : false, "suffix" : "" }, { "dropping-particle" : "", "family" : "Fraser", "given" : "Paul E", "non-dropping-particle" : "", "parse-names" : false, "suffix" : "" }, { "dropping-particle" : "", "family" : "Schmitt-Ulms", "given" : "Gerold", "non-dropping-particle" : "", "parse-names" : false, "suffix" : "" }, { "dropping-particle" : "", "family" : "Younkin", "given" : "Steven", "non-dropping-particle" : "", "parse-names" : false, "suffix" : "" }, { "dropping-particle" : "", "family" : "Mayeux", "given" : "Richard", "non-dropping-particle" : "", "parse-names" : false, "suffix" : "" }, { "dropping-particle" : "", "family" : "Farrer", "given" : "Lindsay a", "non-dropping-particle" : "", "parse-names" : false, "suffix" : "" }, { "dropping-particle" : "", "family" : "St George-Hyslop", "given" : "Peter", "non-dropping-particle" : "", "parse-names" : false, "suffix" : "" } ], "container-title" : "Nature genetics", "id" : "ITEM-1", "issue" : "2", "issued" : { "date-parts" : [ [ "2007", "3" ] ] }, "page" : "168-77", "title" : "The neuronal sortilin-related receptor SORL1 is genetically associated with Alzheimer disease.", "type" : "article-journal", "volume" : "39" }, "uris" : [ "http://www.mendeley.com/documents/?uuid=112e6b7b-b9d2-49f0-add2-26724c0d162f" ] } ], "mendeley" : { "previouslyFormattedCitation" : "[49]"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[49]</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SORL1</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rs661057</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C</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Rogaeva</w:t>
            </w:r>
            <w:proofErr w:type="spellEnd"/>
            <w:r w:rsidRPr="00037D4E">
              <w:rPr>
                <w:rFonts w:ascii="Arial" w:eastAsia="Times New Roman" w:hAnsi="Arial" w:cs="Arial"/>
                <w:color w:val="000000"/>
                <w:sz w:val="18"/>
                <w:szCs w:val="18"/>
              </w:rPr>
              <w:t xml:space="preserve"> et al., 2007)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"10.1038/ng1943", "ISSN" : "1061-4036", "PMID" : "17220890", "abstract" : "The recycling of the amyloid precursor protein (APP) from the cell surface via the endocytic pathways plays a key role in the generation of amyloid beta peptide (Abeta) in Alzheimer disease. We report here that inherited variants in the SORL1 neuronal sorting receptor are associated with late-onset Alzheimer disease. These variants, which occur in at least two different clusters of intronic sequences within the SORL1 gene (also known as LR11 or SORLA) may regulate tissue-specific expression of SORL1. We also show that SORL1 directs trafficking of APP into recycling pathways and that when SORL1 is underexpressed, APP is sorted into Abeta-generating compartments. These data suggest that inherited or acquired changes in SORL1 expression or function are mechanistically involved in causing Alzheimer disease.", "author" : [ { "dropping-particle" : "", "family" : "Rogaeva", "given" : "Ekaterina", "non-dropping-particle" : "", "parse-names" : false, "suffix" : "" }, { "dropping-particle" : "", "family" : "Meng", "given" : "Yan", "non-dropping-particle" : "", "parse-names" : false, "suffix" : "" }, { "dropping-particle" : "", "family" : "Lee", "given" : "Joseph H", "non-dropping-particle" : "", "parse-names" : false, "suffix" : "" }, { "dropping-particle" : "", "family" : "Gu", "given" : "Yongjun", "non-dropping-particle" : "", "parse-names" : false, "suffix" : "" }, { "dropping-particle" : "", "family" : "Kawarai", "given" : "Toshitaka", "non-dropping-particle" : "", "parse-names" : false, "suffix" : "" }, { "dropping-particle" : "", "family" : "Zou", "given" : "Fanggeng", "non-dropping-particle" : "", "parse-names" : false, "suffix" : "" }, { "dropping-particle" : "", "family" : "Katayama", "given" : "Taiichi", "non-dropping-particle" : "", "parse-names" : false, "suffix" : "" }, { "dropping-particle" : "", "family" : "Baldwin", "given" : "Clinton T", "non-dropping-particle" : "", "parse-names" : false, "suffix" : "" }, { "dropping-particle" : "", "family" : "Cheng", "given" : "Rong", "non-dropping-particle" : "", "parse-names" : false, "suffix" : "" }, { "dropping-particle" : "", "family" : "Hasegawa", "given" : "Hiroshi", "non-dropping-particle" : "", "parse-names" : false, "suffix" : "" }, { "dropping-particle" : "", "family" : "Chen", "given" : "Fusheng", "non-dropping-particle" : "", "parse-names" : false, "suffix" : "" }, { "dropping-particle" : "", "family" : "Shibata", "given" : "Nobuto", "non-dropping-particle" : "", "parse-names" : false, "suffix" : "" }, { "dropping-particle" : "", "family" : "Lunetta", "given" : "Kathryn L", "non-dropping-particle" : "", "parse-names" : false, "suffix" : "" }, { "dropping-particle" : "", "family" : "Pardossi-Piquard", "given" : "Raphaelle", "non-dropping-particle" : "", "parse-names" : false, "suffix" : "" }, { "dropping-particle" : "", "family" : "Bohm", "given" : "Christopher", "non-dropping-particle" : "", "parse-names" : false, "suffix" : "" }, { "dropping-particle" : "", "family" : "Wakutani", "given" : "Yosuke", "non-dropping-particle" : "", "parse-names" : false, "suffix" : "" }, { "dropping-particle" : "", "family" : "Cupples", "given" : "L Adrienne", "non-dropping-particle" : "", "parse-names" : false, "suffix" : "" }, { "dropping-particle" : "", "family" : "Cuenco", "given" : "Karen T", "non-dropping-particle" : "", "parse-names" : false, "suffix" : "" }, { "dropping-particle" : "", "family" : "Green", "given" : "Robert C", "non-dropping-particle" : "", "parse-names" : false, "suffix" : "" }, { "dropping-particle" : "", "family" : "Pinessi", "given" : "Lorenzo", "non-dropping-particle" : "", "parse-names" : false, "suffix" : "" }, { "dropping-particle" : "", "family" : "Rainero", "given" : "Innocenzo", "non-dropping-particle" : "", "parse-names" : false, "suffix" : "" }, { "dropping-particle" : "", "family" : "Sorbi", "given" : "Sandro", "non-dropping-particle" : "", "parse-names" : false, "suffix" : "" }, { "dropping-particle" : "", "family" : "Bruni", "given" : "Amalia", "non-dropping-particle" : "", "parse-names" : false, "suffix" : "" }, { "dropping-particle" : "", "family" : "Duara", "given" : "Ranjan", "non-dropping-particle" : "", "parse-names" : false, "suffix" : "" }, { "dropping-particle" : "", "family" : "Friedland", "given" : "Robert P", "non-dropping-particle" : "", "parse-names" : false, "suffix" : "" }, { "dropping-particle" : "", "family" : "Inzelberg", "given" : "Rivka", "non-dropping-particle" : "", "parse-names" : false, "suffix" : "" }, { "dropping-particle" : "", "family" : "Hampe", "given" : "Wolfgang", "non-dropping-particle" : "", "parse-names" : false, "suffix" : "" }, { "dropping-particle" : "", "family" : "Bujo", "given" : "Hideaki", "non-dropping-particle" : "", "parse-names" : false, "suffix" : "" }, { "dropping-particle" : "", "family" : "Song", "given" : "You-Qiang", "non-dropping-particle" : "", "parse-names" : false, "suffix" : "" }, { "dropping-particle" : "", "family" : "Andersen", "given" : "Olav M", "non-dropping-particle" : "", "parse-names" : false, "suffix" : "" }, { "dropping-particle" : "", "family" : "Willnow", "given" : "Thomas E", "non-dropping-particle" : "", "parse-names" : false, "suffix" : "" }, { "dropping-particle" : "", "family" : "Graff-Radford", "given" : "Neill", "non-dropping-particle" : "", "parse-names" : false, "suffix" : "" }, { "dropping-particle" : "", "family" : "Petersen", "given" : "Ronald C", "non-dropping-particle" : "", "parse-names" : false, "suffix" : "" }, { "dropping-particle" : "", "family" : "Dickson", "given" : "Dennis", "non-dropping-particle" : "", "parse-names" : false, "suffix" : "" }, { "dropping-particle" : "", "family" : "Der", "given" : "Sandy D", "non-dropping-particle" : "", "parse-names" : false, "suffix" : "" }, { "dropping-particle" : "", "family" : "Fraser", "given" : "Paul E", "non-dropping-particle" : "", "parse-names" : false, "suffix" : "" }, { "dropping-particle" : "", "family" : "Schmitt-Ulms", "given" : "Gerold", "non-dropping-particle" : "", "parse-names" : false, "suffix" : "" }, { "dropping-particle" : "", "family" : "Younkin", "given" : "Steven", "non-dropping-particle" : "", "parse-names" : false, "suffix" : "" }, { "dropping-particle" : "", "family" : "Mayeux", "given" : "Richard", "non-dropping-particle" : "", "parse-names" : false, "suffix" : "" }, { "dropping-particle" : "", "family" : "Farrer", "given" : "Lindsay a", "non-dropping-particle" : "", "parse-names" : false, "suffix" : "" }, { "dropping-particle" : "", "family" : "St George-Hyslop", "given" : "Peter", "non-dropping-particle" : "", "parse-names" : false, "suffix" : "" } ], "container-title" : "Nature genetics", "id" : "ITEM-1", "issue" : "2", "issued" : { "date-parts" : [ [ "2007", "3" ] ] }, "page" : "168-77", "title" : "The neuronal sortilin-related receptor SORL1 is genetically associated with Alzheimer disease.", "type" : "article-journal", "volume" : "39" }, "uris" : [ "http://www.mendeley.com/documents/?uuid=112e6b7b-b9d2-49f0-add2-26724c0d162f" ] } ], "mendeley" : { "previouslyFormattedCitation" : "[49]"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[49]</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SREBP1</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rs11868035</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PD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(Do et al., 2011)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"10.1371/journal.pgen.1002141", "ISSN" : "1553-7404", "PMID" : "21738487", "abstract" : "Although the causes of Parkinson's disease (PD) are thought to be primarily environmental, recent studies suggest that a number of genes influence susceptibility. Using targeted case recruitment and online survey instruments, we conducted the largest case-control genome-wide association study (GWAS) of PD based on a single collection of individuals to date (3,426 cases and 29,624 controls). We discovered two novel, genome-wide significant associations with PD-rs6812193 near SCARB2 (p = 7.6 \u00d7 10(-10), OR = 0.84) and rs11868035 near SREBF1/RAI1 (p = 5.6 \u00d7 10(-8), OR = 0.85)-both replicated in an independent cohort. We also replicated 20 previously discovered genetic associations (including LRRK2, GBA, SNCA, MAPT, GAK, and the HLA region), providing support for our novel study design. Relying on a recently proposed method based on genome-wide sharing estimates between distantly related individuals, we estimated the heritability of PD to be at least 0.27. Finally, using sparse regression techniques, we constructed predictive models that account for 6%-7% of the total variance in liability and that suggest the presence of true associations just beyond genome-wide significance, as confirmed through both internal and external cross-validation. These results indicate a substantial, but by no means total, contribution of genetics underlying susceptibility to both early-onset and late-onset PD, suggesting that, despite the novel associations discovered here and elsewhere, the majority of the genetic component for Parkinson's disease remains to be discovered.", "author" : [ { "dropping-particle" : "", "family" : "Do", "given" : "Chuong B", "non-dropping-particle" : "", "parse-names" : false, "suffix" : "" }, { "dropping-particle" : "", "family" : "Tung", "given" : "Joyce Y", "non-dropping-particle" : "", "parse-names" : false, "suffix" : "" }, { "dropping-particle" : "", "family" : "Dorfman", "given" : "Elizabeth", "non-dropping-particle" : "", "parse-names" : false, "suffix" : "" }, { "dropping-particle" : "", "family" : "Kiefer", "given" : "Amy K", "non-dropping-particle" : "", "parse-names" : false, "suffix" : "" }, { "dropping-particle" : "", "family" : "Drabant", "given" : "Emily M", "non-dropping-particle" : "", "parse-names" : false, "suffix" : "" }, { "dropping-particle" : "", "family" : "Francke", "given" : "Uta", "non-dropping-particle" : "", "parse-names" : false, "suffix" : "" }, { "dropping-particle" : "", "family" : "Mountain", "given" : "Joanna L", "non-dropping-particle" : "", "parse-names" : false, "suffix" : "" }, { "dropping-particle" : "", "family" : "Goldman", "given" : "Samuel M", "non-dropping-particle" : "", "parse-names" : false, "suffix" : "" }, { "dropping-particle" : "", "family" : "Tanner", "given" : "Caroline M", "non-dropping-particle" : "", "parse-names" : false, "suffix" : "" }, { "dropping-particle" : "", "family" : "Langston", "given" : "J William", "non-dropping-particle" : "", "parse-names" : false, "suffix" : "" }, { "dropping-particle" : "", "family" : "Wojcicki", "given" : "Anne", "non-dropping-particle" : "", "parse-names" : false, "suffix" : "" }, { "dropping-particle" : "", "family" : "Eriksson", "given" : "Nicholas", "non-dropping-particle" : "", "parse-names" : false, "suffix" : "" } ], "container-title" : "PLoS genetics", "id" : "ITEM-1", "issue" : "6", "issued" : { "date-parts" : [ [ "2011", "6" ] ] }, "page" : "e1002141", "title" : "Web-based genome-wide association study identifies two novel loci and a substantial genetic component for Parkinson's disease.", "type" : "article-journal", "volume" : "7" }, "uris" : [ "http://www.mendeley.com/documents/?uuid=c9566797-f0aa-4fc7-b338-df452977359b" ] } ], "mendeley" : { "previouslyFormattedCitation" : "[38]"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[38]</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STX6</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rs1411478</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PSP</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Hoglinger</w:t>
            </w:r>
            <w:proofErr w:type="spellEnd"/>
            <w:r w:rsidRPr="00037D4E">
              <w:rPr>
                <w:rFonts w:ascii="Arial" w:eastAsia="Times New Roman" w:hAnsi="Arial" w:cs="Arial"/>
                <w:color w:val="000000"/>
                <w:sz w:val="18"/>
                <w:szCs w:val="18"/>
              </w:rPr>
              <w:t xml:space="preserve"> et al., 2011)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"10.1038/ng.859", "ISSN" : "1546-1718", "PMID" : "21685912", "abstract" : "Progressive supranuclear palsy (PSP) is a movement disorder with prominent tau neuropathology. Brain diseases with abnormal tau deposits are called tauopathies, the most common of which is Alzheimer's disease. Environmental causes of tauopathies include repetitive head trauma associated with some sports. To identify common genetic variation contributing to risk for tauopathies, we carried out a genome-wide association study of 1,114 individuals with PSP (cases) and 3,247 controls (stage 1) followed by a second stage in which we genotyped 1,051 cases and 3,560 controls for the stage 1 SNPs that yielded P \u2264 10(-3). We found significant previously unidentified signals (P &lt; 5 \u00d7 10(-8)) associated with PSP risk at STX6, EIF2AK3 and MOBP. We confirmed two independent variants in MAPT affecting risk for PSP, one of which influences MAPT brain expression. The genes implicated encode proteins for vesicle-membrane fusion at the Golgi-endosomal interface, for the endoplasmic reticulum unfolded protein response and for a myelin structural component.", "author" : [ { "dropping-particle" : "", "family" : "H\u00f6glinger", "given" : "G\u00fcnter U", "non-dropping-particle" : "", "parse-names" : false, "suffix" : "" }, { "dropping-particle" : "", "family" : "Melhem", "given" : "Nadine M", "non-dropping-particle" : "", "parse-names" : false, "suffix" : "" }, { "dropping-particle" : "", "family" : "Dickson", "given" : "Dennis W", "non-dropping-particle" : "", "parse-names" : false, "suffix" : "" }, { "dropping-particle" : "", "family" : "Sleiman", "given" : "Patrick M A", "non-dropping-particle" : "", "parse-names" : false, "suffix" : "" }, { "dropping-particle" : "", "family" : "Wang", "given" : "Li-San", "non-dropping-particle" : "", "parse-names" : false, "suffix" : "" }, { "dropping-particle" : "", "family" : "Klei", "given" : "Lambertus", "non-dropping-particle" : "", "parse-names" : false, "suffix" : "" }, { "dropping-particle" : "", "family" : "Rademakers", "given" : "Rosa", "non-dropping-particle" : "", "parse-names" : false, "suffix" : "" }, { "dropping-particle" : "", "family" : "Silva", "given" : "Rohan", "non-dropping-particle" : "de", "parse-names" : false, "suffix" : "" }, { "dropping-particle" : "", "family" : "Litvan", "given" : "Irene", "non-dropping-particle" : "", "parse-names" : false, "suffix" : "" }, { "dropping-particle" : "", "family" : "Riley", "given" : "David E", "non-dropping-particle" : "", "parse-names" : false, "suffix" : "" }, { "dropping-particle" : "", "family" : "Swieten", "given" : "John C", "non-dropping-particle" : "van", "parse-names" : false, "suffix" : "" }, { "dropping-particle" : "", "family" : "Heutink", "given" : "Peter", "non-dropping-particle" : "", "parse-names" : false, "suffix" : "" }, { "dropping-particle" : "", "family" : "Wszolek", "given" : "Zbigniew K", "non-dropping-particle" : "", "parse-names" : false, "suffix" : "" }, { "dropping-particle" : "", "family" : "Uitti", "given" : "Ryan J", "non-dropping-particle" : "", "parse-names" : false, "suffix" : "" }, { "dropping-particle" : "", "family" : "Vandrovcova", "given" : "Jana", "non-dropping-particle" : "", "parse-names" : false, "suffix" : "" }, { "dropping-particle" : "", "family" : "Hurtig", "given" : "Howard I", "non-dropping-particle" : "", "parse-names" : false, "suffix" : "" }, { "dropping-particle" : "", "family" : "Gross", "given" : "Rachel G", "non-dropping-particle" : "", "parse-names" : false, "suffix" : "" }, { "dropping-particle" : "", "family" : "Maetzler", "given" : "Walter", "non-dropping-particle" : "", "parse-names" : false, "suffix" : "" }, { "dropping-particle" : "", "family" : "Goldwurm", "given" : "Stefano", "non-dropping-particle" : "", "parse-names" : false, "suffix" : "" }, { "dropping-particle" : "", "family" : "Tolosa", "given" : "Eduardo", "non-dropping-particle" : "", "parse-names" : false, "suffix" : "" }, { "dropping-particle" : "", "family" : "Borroni", "given" : "Barbara", "non-dropping-particle" : "", "parse-names" : false, "suffix" : "" }, { "dropping-particle" : "", "family" : "Pastor", "given" : "Pau", "non-dropping-particle" : "", "parse-names" : false, "suffix" : "" }, { "dropping-particle" : "", "family" : "Cantwell", "given" : "Laura B", "non-dropping-particle" : "", "parse-names" : false, "suffix" : "" }, { "dropping-particle" : "", "family" : "Han", "given" : "Mi Ryung", "non-dropping-particle" : "", "parse-names" : false, "suffix" : "" }, { "dropping-particle" : "", "family" : "Dillman", "given" : "Allissa", "non-dropping-particle" : "", "parse-names" : false, "suffix" : "" }, { "dropping-particle" : "", "family" : "Brug", "given" : "Marcel P", "non-dropping-particle" : "van der", "parse-names" : false, "suffix" : "" }, { "dropping-particle" : "", "family" : "Gibbs", "given" : "J Raphael", "non-dropping-particle" : "", "parse-names" : false, "suffix" : "" }, { "dropping-particle" : "", "family" : "Cookson", "given" : "Mark R", "non-dropping-particle" : "", "parse-names" : false, "suffix" : "" }, { "dropping-particle" : "", "family" : "Hernandez", "given" : "Dena G", "non-dropping-particle" : "", "parse-names" : false, "suffix" : "" }, { "dropping-particle" : "", "family" : "Singleton", "given" : "Andrew B", "non-dropping-particle" : "", "parse-names" : false, "suffix" : "" }, { "dropping-particle" : "", "family" : "Farrer", "given" : "Matthew J", "non-dropping-particle" : "", "parse-names" : false, "suffix" : "" }, { "dropping-particle" : "", "family" : "Yu", "given" : "Chang-En", "non-dropping-particle" : "", "parse-names" : false, "suffix" : "" }, { "dropping-particle" : "", "family" : "Golbe", "given" : "Lawrence I", "non-dropping-particle" : "", "parse-names" : false, "suffix" : "" }, { "dropping-particle" : "", "family" : "Revesz", "given" : "Tamas", "non-dropping-particle" : "", "parse-names" : false, "suffix" : "" }, { "dropping-particle" : "", "family" : "Hardy", "given" : "John", "non-dropping-particle" : "", "parse-names" : false, "suffix" : "" }, { "dropping-particle" : "", "family" : "Lees", "given" : "Andrew J", "non-dropping-particle" : "", "parse-names" : false, "suffix" : "" }, { "dropping-particle" : "", "family" : "Devlin", "given" : "Bernie", "non-dropping-particle" : "", "parse-names" : false, "suffix" : "" }, { "dropping-particle" : "", "family" : "Hakonarson", "given" : "Hakon", "non-dropping-particle" : "", "parse-names" : false, "suffix" : "" }, { "dropping-particle" : "", "family" : "M\u00fcller", "given" : "Ulrich", "non-dropping-particle" : "", "parse-names" : false, "suffix" : "" }, { "dropping-particle" : "", "family" : "Schellenberg", "given" : "Gerard D", "non-dropping-particle" : "", "parse-names" : false, "suffix" : "" } ], "container-title" : "Nature genetics", "id" : "ITEM-1", "issue" : "7", "issued" : { "date-parts" : [ [ "2011", "7" ] ] }, "page" : "699-705", "publisher" : "Nature Publishing Group", "title" : "Identification of common variants influencing risk of the tauopathy progressive supranuclear palsy.", "type" : "article-journal", "volume" : "43" }, "uris" : [ "http://www.mendeley.com/documents/?uuid=403bfc00-a918-4267-a070-8b72a9d23ff3" ] } ], "mendeley" : { "previouslyFormattedCitation" : "[24]"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[24]</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TDP52</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rs7814569</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G</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Wijsman</w:t>
            </w:r>
            <w:proofErr w:type="spellEnd"/>
            <w:r w:rsidRPr="00037D4E">
              <w:rPr>
                <w:rFonts w:ascii="Arial" w:eastAsia="Times New Roman" w:hAnsi="Arial" w:cs="Arial"/>
                <w:color w:val="000000"/>
                <w:sz w:val="18"/>
                <w:szCs w:val="18"/>
              </w:rPr>
              <w:t xml:space="preserve"> et al., 2011)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"10.1371/journal.pgen.1001308", "ISSN" : "1553-7404", "PMID" : "21379329", "abstract" : "Late-onset Alzheimer's disease (LOAD) is the most common form of dementia in the elderly. The National Institute of Aging-Late Onset Alzheimer's Disease Family Study and the National Cell Repository for Alzheimer's Disease conducted a joint genome-wide association study (GWAS) of multiplex LOAD families (3,839 affected and unaffected individuals from 992 families plus additional unrelated neurologically evaluated normal subjects) using the 610 IlluminaQuad panel. This cohort represents the largest family-based GWAS of LOAD to date, with analyses limited here to the European-American subjects. SNPs near APOE gave highly significant results (e.g., rs2075650, p = 3.2\u00d710(-81)), but no other genome-wide significant evidence for association was obtained in the full sample. Analyses that stratified on APOE genotypes identified SNPs on chromosome 10p14 in CUGBP2 with genome-wide significant evidence for association within APOE \u03b54 homozygotes (e.g., rs201119, p = 1.5\u00d710(-8)). Association in this gene was replicated in an independent sample consisting of three cohorts. There was evidence of association for recently-reported LOAD risk loci, including BIN1 (rs7561528, p = 0.009 with, and p = 0.03 without, APOE adjustment) and CLU (rs11136000, p = 0.023 with, and p = 0.008 without, APOE adjustment), with weaker support for CR1. However, our results provide strong evidence that association with PICALM (rs3851179, p = 0.69 with, and p = 0.039 without, APOE adjustment) and EXOC3L2 is affected by correlation with APOE, and thus may represent spurious association. Our results indicate that genetic structure coupled with ascertainment bias resulting from the strong APOE association affect genome-wide results and interpretation of some recently reported associations. We show that a locus such as APOE, with large effects and strong association with disease, can lead to samples that require appropriate adjustment for this locus to avoid both false positive and false negative evidence of association. We suggest that similar adjustments may also be needed for many other large multi-site studies.", "author" : [ { "dropping-particle" : "", "family" : "Wijsman", "given" : "Ellen M", "non-dropping-particle" : "", "parse-names" : false, "suffix" : "" }, { "dropping-particle" : "", "family" : "Pankratz", "given" : "Nathan D", "non-dropping-particle" : "", "parse-names" : false, "suffix" : "" }, { "dropping-particle" : "", "family" : "Choi", "given" : "Yoonha", "non-dropping-particle" : "", "parse-names" : false, "suffix" : "" }, { "dropping-particle" : "", "family" : "Rothstein", "given" : "Joseph H", "non-dropping-particle" : "", "parse-names" : false, "suffix" : "" }, { "dropping-particle" : "", "family" : "Faber", "given" : "Kelley M", "non-dropping-particle" : "", "parse-names" : false, "suffix" : "" }, { "dropping-particle" : "", "family" : "Cheng", "given" : "Rong", "non-dropping-particle" : "", "parse-names" : false, "suffix" : "" }, { "dropping-particle" : "", "family" : "Lee", "given" : "Joseph H", "non-dropping-particle" : "", "parse-names" : false, "suffix" : "" }, { "dropping-particle" : "", "family" : "Bird", "given" : "Thomas D", "non-dropping-particle" : "", "parse-names" : false, "suffix" : "" }, { "dropping-particle" : "", "family" : "Bennett", "given" : "David A", "non-dropping-particle" : "", "parse-names" : false, "suffix" : "" }, { "dropping-particle" : "", "family" : "Diaz-Arrastia", "given" : "Ramon", "non-dropping-particle" : "", "parse-names" : false, "suffix" : "" }, { "dropping-particle" : "", "family" : "Goate", "given" : "Alison M", "non-dropping-particle" : "", "parse-names" : false, "suffix" : "" }, { "dropping-particle" : "", "family" : "Farlow", "given" : "Martin", "non-dropping-particle" : "", "parse-names" : false, "suffix" : "" }, { "dropping-particle" : "", "family" : "Ghetti", "given" : "Bernardino", "non-dropping-particle" : "", "parse-names" : false, "suffix" : "" }, { "dropping-particle" : "", "family" : "Sweet", "given" : "Robert A", "non-dropping-particle" : "", "parse-names" : false, "suffix" : "" }, { "dropping-particle" : "", "family" : "Foroud", "given" : "Tatiana M", "non-dropping-particle" : "", "parse-names" : false, "suffix" : "" }, { "dropping-particle" : "", "family" : "Mayeux", "given" : "Richard", "non-dropping-particle" : "", "parse-names" : false, "suffix" : "" } ], "container-title" : "PLoS genetics", "id" : "ITEM-1", "issue" : "2", "issued" : { "date-parts" : [ [ "2011", "2" ] ] }, "page" : "e1001308", "title" : "Genome-wide association of familial late-onset Alzheimer's disease replicates BIN1 and CLU and nominates CUGBP2 in interaction with APOE.", "type" : "article-journal", "volume" : "7" }, "uris" : [ "http://www.mendeley.com/documents/?uuid=1c3ab286-0157-4d27-b8a6-8e722bea5124" ] } ], "mendeley" : { "previouslyFormattedCitation" : "[19]"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[19]</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TMEM106B</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rs1990622</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C</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FTD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(Van </w:t>
            </w:r>
            <w:proofErr w:type="spellStart"/>
            <w:r w:rsidRPr="00037D4E">
              <w:rPr>
                <w:rFonts w:ascii="Arial" w:eastAsia="Times New Roman" w:hAnsi="Arial" w:cs="Arial"/>
                <w:color w:val="000000"/>
                <w:sz w:val="18"/>
                <w:szCs w:val="18"/>
              </w:rPr>
              <w:t>Deerlin</w:t>
            </w:r>
            <w:proofErr w:type="spellEnd"/>
            <w:r w:rsidRPr="00037D4E">
              <w:rPr>
                <w:rFonts w:ascii="Arial" w:eastAsia="Times New Roman" w:hAnsi="Arial" w:cs="Arial"/>
                <w:color w:val="000000"/>
                <w:sz w:val="18"/>
                <w:szCs w:val="18"/>
              </w:rPr>
              <w:t xml:space="preserve"> et al., 2010)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"10.1093/hmg/dds161", "ISSN" : "1460-2083", "PMID" : "22556362", "abstract" : "Rare mutations in the gene encoding for tau (MAPT, microtubule-associated protein tau) cause frontotemporal dementia-spectrum (FTD-s) disorders, including FTD, progressive supranuclear palsy (PSP) and corticobasal syndrome, and a common extended haplotype spanning across the MAPT locus is associated with increased risk of PSP and Parkinson's disease. We identified a rare tau variant (p.A152T) in a patient with a clinical diagnosis of PSP and assessed its frequency in multiple independent series of patients with neurodegenerative conditions and controls, in a total of 15 369 subjects. Tau p.A152T significantly increases the risk for both FTD-s (n = 2139, OR = 3.0, CI: 1.6-5.6, P = 0.0005) and Alzheimer's disease (AD) (n = 3345, OR = 2.3, CI: 1.3-4.2, P = 0.004) compared with 9047 controls. Functionally, p.A152T (i) decreases the binding of tau to microtubules and therefore promotes microtubule assembly less efficiently; and (ii) reduces the tendency to form abnormal fibers. However, there is a pronounced increase in the formation of tau oligomers. Importantly, these findings suggest that other regions of the tau protein may be crucial in regulating normal function, as the p.A152 residue is distal to the domains considered responsible for microtubule interactions or aggregation. These data provide both the first genetic evidence and functional studies supporting the role of MAPT p.A152T as a rare risk factor for both FTD-s and AD and the concept that rare variants can increase the risk for relatively common, complex neurodegenerative diseases, but since no clear significance threshold for rare genetic variation has been established, some caution is warranted until the findings are further replicated.", "author" : [ { "dropping-particle" : "", "family" : "Coppola", "given" : "Giovanni", "non-dropping-particle" : "", "parse-names" : false, "suffix" : "" }, { "dropping-particle" : "", "family" : "Chinnathambi", "given" : "Subashchandrabose", "non-dropping-particle" : "", "parse-names" : false, "suffix" : "" }, { "dropping-particle" : "", "family" : "Lee", "given" : "Jason JiYong", "non-dropping-particle" : "", "parse-names" : false, "suffix" : "" }, { "dropping-particle" : "", "family" : "Dombroski", "given" : "Beth A", "non-dropping-particle" : "", "parse-names" : false, "suffix" : "" }, { "dropping-particle" : "", "family" : "Baker", "given" : "Matt C", "non-dropping-particle" : "", "parse-names" : false, "suffix" : "" }, { "dropping-particle" : "", "family" : "Soto-Ortolaza", "given" : "Alexandra I", "non-dropping-particle" : "", "parse-names" : false, "suffix" : "" }, { "dropping-particle" : "", "family" : "Lee", "given" : "Suzee E", "non-dropping-particle" : "", "parse-names" : false, "suffix" : "" }, { "dropping-particle" : "", "family" : "Klein", "given" : "Eric", "non-dropping-particle" : "", "parse-names" : false, "suffix" : "" }, { "dropping-particle" : "", "family" : "Huang", "given" : "Alden Y", "non-dropping-particle" : "", "parse-names" : false, "suffix" : "" }, { "dropping-particle" : "", "family" : "Sears", "given" : "Renee", "non-dropping-particle" : "", "parse-names" : false, "suffix" : "" }, { "dropping-particle" : "", "family" : "Lane", "given" : "Jessica R", "non-dropping-particle" : "", "parse-names" : false, "suffix" : "" }, { "dropping-particle" : "", "family" : "Karydas", "given" : "Anna M", "non-dropping-particle" : "", "parse-names" : false, "suffix" : "" }, { "dropping-particle" : "", "family" : "Kenet", "given" : "Robert O", "non-dropping-particle" : "", "parse-names" : false, "suffix" : "" }, { "dropping-particle" : "", "family" : "Biernat", "given" : "Jacek", "non-dropping-particle" : "", "parse-names" : false, "suffix" : "" }, { "dropping-particle" : "", "family" : "Wang", "given" : "Li-San", "non-dropping-particle" : "", "parse-names" : false, "suffix" : "" }, { "dropping-particle" : "", "family" : "Cotman", "given" : "Carl W", "non-dropping-particle" : "", "parse-names" : false, "suffix" : "" }, { "dropping-particle" : "", "family" : "Decarli", "given" : "Charles S", "non-dropping-particle" : "", "parse-names" : false, "suffix" : "" }, { "dropping-particle" : "", "family" : "Levey", "given" : "Allan I", "non-dropping-particle" : "", "parse-names" : false, "suffix" : "" }, { "dropping-particle" : "", "family" : "Ringman", "given" : "John M", "non-dropping-particle" : "", "parse-names" : false, "suffix" : "" }, { "dropping-particle" : "", "family" : "Mendez", "given" : "Mario F", "non-dropping-particle" : "", "parse-names" : false, "suffix" : "" }, { "dropping-particle" : "", "family" : "Chui", "given" : "Helena C", "non-dropping-particle" : "", "parse-names" : false, "suffix" : "" }, { "dropping-particle" : "", "family" : "Ber", "given" : "Isabelle", "non-dropping-particle" : "Le", "parse-names" : false, "suffix" : "" }, { "dropping-particle" : "", "family" : "Brice", "given" : "Alexis", "non-dropping-particle" : "", "parse-names" : false, "suffix" : "" }, { "dropping-particle" : "", "family" : "Lupton", "given" : "Michelle K", "non-dropping-particle" : "", "parse-names" : false, "suffix" : "" }, { "dropping-particle" : "", "family" : "Preza", "given" : "Elisavet", "non-dropping-particle" : "", "parse-names" : false, "suffix" : "" }, { "dropping-particle" : "", "family" : "Lovestone", "given" : "Simon", "non-dropping-particle" : "", "parse-names" : false, "suffix" : "" }, { "dropping-particle" : "", "family" : "Powell", "given" : "John", "non-dropping-particle" : "", "parse-names" : false, "suffix" : "" }, { "dropping-particle" : "", "family" : "Graff-Radford", "given" : "Neill", "non-dropping-particle" : "", "parse-names" : false, "suffix" : "" }, { "dropping-particle" : "", "family" : "Petersen", "given" : "Ronald C", "non-dropping-particle" : "", "parse-names" : false, "suffix" : "" }, { "dropping-particle" : "", "family" : "Boeve", "given" : "Bradley F", "non-dropping-particle" : "", "parse-names" : false, "suffix" : "" }, { "dropping-particle" : "", "family" : "Lippa", "given" : "Carol F", "non-dropping-particle" : "", "parse-names" : false, "suffix" : "" }, { "dropping-particle" : "", "family" : "Bigio", "given" : "Eileen H", "non-dropping-particle" : "", "parse-names" : false, "suffix" : "" }, { "dropping-particle" : "", "family" : "Mackenzie", "given" : "Ian", "non-dropping-particle" : "", "parse-names" : false, "suffix" : "" }, { "dropping-particle" : "", "family" : "Finger", "given" : "Elizabeth", "non-dropping-particle" : "", "parse-names" : false, "suffix" : "" }, { "dropping-particle" : "", "family" : "Kertesz", "given" : "Andrew", "non-dropping-particle" : "", "parse-names" : false, "suffix" : "" }, { "dropping-particle" : "", "family" : "Caselli", "given" : "Richard J", "non-dropping-particle" : "", "parse-names" : false, "suffix" : "" }, { "dropping-particle" : "", "family" : "Gearing", "given" : "Marla", "non-dropping-particle" : "", "parse-names" : false, "suffix" : "" }, { "dropping-particle" : "", "family" : "Juncos", "given" : "Jorge L", "non-dropping-particle" : "", "parse-names" : false, "suffix" : "" }, { "dropping-particle" : "", "family" : "Ghetti", "given" : "Bernardino", "non-dropping-particle" : "", "parse-names" : false, "suffix" : "" }, { "dropping-particle" : "", "family" : "Spina", "given" : "Salvatore", "non-dropping-particle" : "", "parse-names" : false, "suffix" : "" }, { "dropping-particle" : "", "family" : "Bordelon", "given" : "Yvette M", "non-dropping-particle" : "", "parse-names" : false, "suffix" : "" }, { "dropping-particle" : "", "family" : "Tourtellotte", "given" : "Wallace W", "non-dropping-particle" : "", "parse-names" : false, "suffix" : "" }, { "dropping-particle" : "", "family" : "Frosch", "given" : "Matthew P", "non-dropping-particle" : "", "parse-names" : false, "suffix" : "" }, { "dropping-particle" : "", "family" : "Vonsattel", "given" : "Jean Paul G", "non-dropping-particle" : "", "parse-names" : false, "suffix" : "" }, { "dropping-particle" : "", "family" : "Zarow", "given" : "Chris", "non-dropping-particle" : "", "parse-names" : false, "suffix" : "" }, { "dropping-particle" : "", "family" : "Beach", "given" : "Thomas G", "non-dropping-particle" : "", "parse-names" : false, "suffix" : "" }, { "dropping-particle" : "", "family" : "Albin", "given" : "Roger L", "non-dropping-particle" : "", "parse-names" : false, "suffix" : "" }, { "dropping-particle" : "", "family" : "Lieberman", "given" : "Andrew P", "non-dropping-particle" : "", "parse-names" : false, "suffix" : "" }, { "dropping-particle" : "", "family" : "Lee", "given" : "Virginia M", "non-dropping-particle" : "", "parse-names" : false, "suffix" : "" }, { "dropping-particle" : "", "family" : "Trojanowski", "given" : "John Q", "non-dropping-particle" : "", "parse-names" : false, "suffix" : "" }, { "dropping-particle" : "", "family" : "Deerlin", "given" : "Vivianna M", "non-dropping-particle" : "Van", "parse-names" : false, "suffix" : "" }, { "dropping-particle" : "", "family" : "Bird", "given" : "Thomas D", "non-dropping-particle" : "", "parse-names" : false, "suffix" : "" }, { "dropping-particle" : "", "family" : "Galasko", "given" : "Douglas R", "non-dropping-particle" : "", "parse-names" : false, "suffix" : "" }, { "dropping-particle" : "", "family" : "Masliah", "given" : "Eliezer", "non-dropping-particle" : "", "parse-names" : false, "suffix" : "" }, { "dropping-particle" : "", "family" : "White", "given" : "Charles L", "non-dropping-particle" : "", "parse-names" : false, "suffix" : "" }, { "dropping-particle" : "", "family" : "Troncoso", "given" : "Juan C", "non-dropping-particle" : "", "parse-names" : false, "suffix" : "" }, { "dropping-particle" : "", "family" : "Hannequin", "given" : "Didier", "non-dropping-particle" : "", "parse-names" : false, "suffix" : "" }, { "dropping-particle" : "", "family" : "Boxer", "given" : "Adam L", "non-dropping-particle" : "", "parse-names" : false, "suffix" : "" }, { "dropping-particle" : "", "family" : "Geschwind", "given" : "Michael D", "non-dropping-particle" : "", "parse-names" : false, "suffix" : "" }, { "dropping-particle" : "", "family" : "Kumar", "given" : "Satish", "non-dropping-particle" : "", "parse-names" : false, "suffix" : "" }, { "dropping-particle" : "", "family" : "Mandelkow", "given" : "Eva-Maria", "non-dropping-particle" : "", "parse-names" : false, "suffix" : "" }, { "dropping-particle" : "", "family" : "Wszolek", "given" : "Zbigniew K", "non-dropping-particle" : "", "parse-names" : false, "suffix" : "" }, { "dropping-particle" : "", "family" : "Uitti", "given" : "Ryan J", "non-dropping-particle" : "", "parse-names" : false, "suffix" : "" }, { "dropping-particle" : "", "family" : "Dickson", "given" : "Dennis W", "non-dropping-particle" : "", "parse-names" : false, "suffix" : "" }, { "dropping-particle" : "", "family" : "Haines", "given" : "Jonathan L", "non-dropping-particle" : "", "parse-names" : false, "suffix" : "" }, { "dropping-particle" : "", "family" : "Mayeux", "given" : "Richard", "non-dropping-particle" : "", "parse-names" : false, "suffix" : "" }, { "dropping-particle" : "", "family" : "Pericak-Vance", "given" : "Margaret a", "non-dropping-particle" : "", "parse-names" : false, "suffix" : "" }, { "dropping-particle" : "", "family" : "Farrer", "given" : "Lindsay a", "non-dropping-particle" : "", "parse-names" : false, "suffix" : "" }, { "dropping-particle" : "", "family" : "Ross", "given" : "Owen a", "non-dropping-particle" : "", "parse-names" : false, "suffix" : "" }, { "dropping-particle" : "", "family" : "Rademakers", "given" : "Rosa", "non-dropping-particle" : "", "parse-names" : false, "suffix" : "" }, { "dropping-particle" : "", "family" : "Schellenberg", "given" : "Gerard D", "non-dropping-particle" : "", "parse-names" : false, "suffix" : "" }, { "dropping-particle" : "", "family" : "Miller", "given" : "Bruce L", "non-dropping-particle" : "", "parse-names" : false, "suffix" : "" }, { "dropping-particle" : "", "family" : "Mandelkow", "given" : "Eckhard", "non-dropping-particle" : "", "parse-names" : false, "suffix" : "" }, { "dropping-particle" : "", "family" : "Geschwind", "given" : "Daniel H", "non-dropping-particle" : "", "parse-names" : false, "suffix" : "" } ], "container-title" : "Human molecular genetics", "id" : "ITEM-1", "issue" : "15", "issued" : { "date-parts" : [ [ "2012", "8", "1" ] ] }, "page" : "3500-12", "title" : "Evidence for a role of the rare p.A152T variant in MAPT in increasing the risk for FTD-spectrum and Alzheimer's diseases.", "type" : "article-journal", "volume" : "21" }, "uris" : [ "http://www.mendeley.com/documents/?uuid=e8241d9d-2562-467b-a6af-c3773f934448" ] } ], "mendeley" : { "previouslyFormattedCitation" : "[37]"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[37]</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037D4E">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nil"/>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TMEM175</w:t>
            </w:r>
          </w:p>
        </w:tc>
        <w:tc>
          <w:tcPr>
            <w:tcW w:w="1618"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rs6599389</w:t>
            </w:r>
          </w:p>
        </w:tc>
        <w:tc>
          <w:tcPr>
            <w:tcW w:w="1221"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w:t>
            </w:r>
          </w:p>
        </w:tc>
        <w:tc>
          <w:tcPr>
            <w:tcW w:w="2561"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PD</w:t>
            </w:r>
          </w:p>
        </w:tc>
        <w:tc>
          <w:tcPr>
            <w:tcW w:w="1620" w:type="dxa"/>
            <w:tcBorders>
              <w:top w:val="nil"/>
              <w:left w:val="nil"/>
              <w:bottom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nil"/>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(Do et al., 2011)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"10.1371/journal.pgen.1002141", "ISSN" : "1553-7404", "PMID" : "21738487", "abstract" : "Although the causes of Parkinson's disease (PD) are thought to be primarily environmental, recent studies suggest that a number of genes influence susceptibility. Using targeted case recruitment and online survey instruments, we conducted the largest case-control genome-wide association study (GWAS) of PD based on a single collection of individuals to date (3,426 cases and 29,624 controls). We discovered two novel, genome-wide significant associations with PD-rs6812193 near SCARB2 (p = 7.6 \u00d7 10(-10), OR = 0.84) and rs11868035 near SREBF1/RAI1 (p = 5.6 \u00d7 10(-8), OR = 0.85)-both replicated in an independent cohort. We also replicated 20 previously discovered genetic associations (including LRRK2, GBA, SNCA, MAPT, GAK, and the HLA region), providing support for our novel study design. Relying on a recently proposed method based on genome-wide sharing estimates between distantly related individuals, we estimated the heritability of PD to be at least 0.27. Finally, using sparse regression techniques, we constructed predictive models that account for 6%-7% of the total variance in liability and that suggest the presence of true associations just beyond genome-wide significance, as confirmed through both internal and external cross-validation. These results indicate a substantial, but by no means total, contribution of genetics underlying susceptibility to both early-onset and late-onset PD, suggesting that, despite the novel associations discovered here and elsewhere, the majority of the genetic component for Parkinson's disease remains to be discovered.", "author" : [ { "dropping-particle" : "", "family" : "Do", "given" : "Chuong B", "non-dropping-particle" : "", "parse-names" : false, "suffix" : "" }, { "dropping-particle" : "", "family" : "Tung", "given" : "Joyce Y", "non-dropping-particle" : "", "parse-names" : false, "suffix" : "" }, { "dropping-particle" : "", "family" : "Dorfman", "given" : "Elizabeth", "non-dropping-particle" : "", "parse-names" : false, "suffix" : "" }, { "dropping-particle" : "", "family" : "Kiefer", "given" : "Amy K", "non-dropping-particle" : "", "parse-names" : false, "suffix" : "" }, { "dropping-particle" : "", "family" : "Drabant", "given" : "Emily M", "non-dropping-particle" : "", "parse-names" : false, "suffix" : "" }, { "dropping-particle" : "", "family" : "Francke", "given" : "Uta", "non-dropping-particle" : "", "parse-names" : false, "suffix" : "" }, { "dropping-particle" : "", "family" : "Mountain", "given" : "Joanna L", "non-dropping-particle" : "", "parse-names" : false, "suffix" : "" }, { "dropping-particle" : "", "family" : "Goldman", "given" : "Samuel M", "non-dropping-particle" : "", "parse-names" : false, "suffix" : "" }, { "dropping-particle" : "", "family" : "Tanner", "given" : "Caroline M", "non-dropping-particle" : "", "parse-names" : false, "suffix" : "" }, { "dropping-particle" : "", "family" : "Langston", "given" : "J William", "non-dropping-particle" : "", "parse-names" : false, "suffix" : "" }, { "dropping-particle" : "", "family" : "Wojcicki", "given" : "Anne", "non-dropping-particle" : "", "parse-names" : false, "suffix" : "" }, { "dropping-particle" : "", "family" : "Eriksson", "given" : "Nicholas", "non-dropping-particle" : "", "parse-names" : false, "suffix" : "" } ], "container-title" : "PLoS genetics", "id" : "ITEM-1", "issue" : "6", "issued" : { "date-parts" : [ [ "2011", "6" ] ] }, "page" : "e1002141", "title" : "Web-based genome-wide association study identifies two novel loci and a substantial genetic component for Parkinson's disease.", "type" : "article-journal", "volume" : "7" }, "uris" : [ "http://www.mendeley.com/documents/?uuid=c9566797-f0aa-4fc7-b338-df452977359b" ] } ], "mendeley" : { "previouslyFormattedCitation" : "[38]"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[38]</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B41C76">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TPH1</w:t>
            </w:r>
          </w:p>
        </w:tc>
        <w:tc>
          <w:tcPr>
            <w:tcW w:w="1618" w:type="dxa"/>
            <w:tcBorders>
              <w:top w:val="nil"/>
              <w:left w:val="single" w:sz="4" w:space="0" w:color="auto"/>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rs1799913</w:t>
            </w:r>
          </w:p>
        </w:tc>
        <w:tc>
          <w:tcPr>
            <w:tcW w:w="1221" w:type="dxa"/>
            <w:tcBorders>
              <w:top w:val="nil"/>
              <w:left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A</w:t>
            </w:r>
          </w:p>
        </w:tc>
        <w:tc>
          <w:tcPr>
            <w:tcW w:w="2561" w:type="dxa"/>
            <w:tcBorders>
              <w:top w:val="nil"/>
              <w:left w:val="single" w:sz="4" w:space="0" w:color="auto"/>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Creativity</w:t>
            </w:r>
          </w:p>
        </w:tc>
        <w:tc>
          <w:tcPr>
            <w:tcW w:w="1620" w:type="dxa"/>
            <w:tcBorders>
              <w:top w:val="nil"/>
              <w:left w:val="nil"/>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Taqman</w:t>
            </w:r>
            <w:proofErr w:type="spellEnd"/>
            <w:r w:rsidRPr="00037D4E">
              <w:rPr>
                <w:rFonts w:ascii="Arial" w:eastAsia="Times New Roman" w:hAnsi="Arial" w:cs="Arial"/>
                <w:color w:val="000000"/>
                <w:sz w:val="18"/>
                <w:szCs w:val="18"/>
              </w:rPr>
              <w:t xml:space="preserve"> Panel</w:t>
            </w:r>
          </w:p>
        </w:tc>
        <w:tc>
          <w:tcPr>
            <w:tcW w:w="5812" w:type="dxa"/>
            <w:tcBorders>
              <w:top w:val="nil"/>
              <w:left w:val="single" w:sz="4" w:space="0" w:color="auto"/>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 xml:space="preserve">(Reuter et al., 2006)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"10.1016/j.brainres.2005.11.046", "ISSN" : "0006-8993", "PMID" : "16403463", "abstract" : "Studies from behavioral genetics have demonstrated the high heritability of intelligence. However, the endeavor to detect the genes forming the molecular basis of intelligence has been rather unsuccessful until now. Pharmacological studies have demonstrated the influence of the dopaminergic (DA) and the serotonergic (5-HT) system on subcomponents of cognitive functioning, and first studies from molecular genetics have demonstrated that genes related to the DA metabolism are associated with mental abilities. However, candidate genes for creativity have not been identified so far. Therefore, the influence of the catechol-O-methyltransferase (locus: COMT VAL158MET) gene and the dopamine D2 receptor gene (locus: DRD2 TAQ IA) on creativity was tested in addition to a serotonergic gene, TPH1 (locus: TPH-A779C), in a sample of N = 92 healthy Caucasian subjects while controlling for intelligence. Results showed that the DRD2 gene and the TPH gene were both associated with total creativity, explaining 9% of the variance, while COMT was not related to creativity at all. With respect to the subcomponents, the A1+ allele of DRD2 was related to higher verbal creativity as compared to the A1- allele, and carriers of the A allele of TPH1 showed significantly higher scores in figural and in numeric creativity, indicating that the two gene loci discriminate between higher cortical functions according to the organization of cognitive functions in the respective hemispheres.", "author" : [ { "dropping-particle" : "", "family" : "Reuter", "given" : "Martin", "non-dropping-particle" : "", "parse-names" : false, "suffix" : "" }, { "dropping-particle" : "", "family" : "Roth", "given" : "Sarah", "non-dropping-particle" : "", "parse-names" : false, "suffix" : "" }, { "dropping-particle" : "", "family" : "Holve", "given" : "Kati", "non-dropping-particle" : "", "parse-names" : false, "suffix" : "" }, { "dropping-particle" : "", "family" : "Hennig", "given" : "J\u00fcrgen", "non-dropping-particle" : "", "parse-names" : false, "suffix" : "" } ], "container-title" : "Brain research", "id" : "ITEM-1", "issue" : "1", "issued" : { "date-parts" : [ [ "2006", "1", "19" ] ] }, "page" : "190-7", "title" : "Identification of first candidate genes for creativity: a pilot study.", "type" : "article-journal", "volume" : "1069" }, "uris" : [ "http://www.mendeley.com/documents/?uuid=24019baf-d3b0-4212-b93c-c1884e36daea" ] } ], "mendeley" : { "previouslyFormattedCitation" : "[22]"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[22]</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B41C76" w:rsidRPr="007E7CD1" w:rsidTr="00B41C76">
        <w:trPr>
          <w:gridAfter w:val="2"/>
          <w:wAfter w:w="2497" w:type="dxa"/>
          <w:trHeight w:val="300"/>
        </w:trPr>
        <w:tc>
          <w:tcPr>
            <w:tcW w:w="266"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single" w:sz="4" w:space="0" w:color="auto"/>
              <w:bottom w:val="single" w:sz="4" w:space="0" w:color="auto"/>
              <w:right w:val="nil"/>
            </w:tcBorders>
            <w:shd w:val="clear" w:color="000000" w:fill="FFFFFF"/>
            <w:noWrap/>
            <w:vAlign w:val="bottom"/>
            <w:hideMark/>
          </w:tcPr>
          <w:p w:rsidR="00B41C76" w:rsidRPr="00F42DB4" w:rsidRDefault="00B41C76" w:rsidP="00DD4E8B">
            <w:pPr>
              <w:spacing w:after="0" w:line="240" w:lineRule="auto"/>
              <w:rPr>
                <w:rFonts w:ascii="Arial" w:eastAsia="Times New Roman" w:hAnsi="Arial" w:cs="Arial"/>
                <w:i/>
                <w:color w:val="000000"/>
                <w:sz w:val="18"/>
                <w:szCs w:val="18"/>
              </w:rPr>
            </w:pPr>
            <w:r w:rsidRPr="00F42DB4">
              <w:rPr>
                <w:rFonts w:ascii="Arial" w:eastAsia="Times New Roman" w:hAnsi="Arial" w:cs="Arial"/>
                <w:i/>
                <w:color w:val="000000"/>
                <w:sz w:val="18"/>
                <w:szCs w:val="18"/>
              </w:rPr>
              <w:t>TTRAP</w:t>
            </w:r>
          </w:p>
        </w:tc>
        <w:tc>
          <w:tcPr>
            <w:tcW w:w="1618" w:type="dxa"/>
            <w:tcBorders>
              <w:top w:val="nil"/>
              <w:left w:val="single" w:sz="4" w:space="0" w:color="auto"/>
              <w:bottom w:val="single" w:sz="4" w:space="0" w:color="auto"/>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rs2143340</w:t>
            </w:r>
          </w:p>
        </w:tc>
        <w:tc>
          <w:tcPr>
            <w:tcW w:w="1221" w:type="dxa"/>
            <w:tcBorders>
              <w:top w:val="nil"/>
              <w:left w:val="nil"/>
              <w:bottom w:val="single" w:sz="4" w:space="0" w:color="auto"/>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C</w:t>
            </w:r>
          </w:p>
        </w:tc>
        <w:tc>
          <w:tcPr>
            <w:tcW w:w="2561" w:type="dxa"/>
            <w:tcBorders>
              <w:top w:val="nil"/>
              <w:left w:val="single" w:sz="4" w:space="0" w:color="auto"/>
              <w:bottom w:val="single" w:sz="4" w:space="0" w:color="auto"/>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Dyslexia</w:t>
            </w:r>
          </w:p>
        </w:tc>
        <w:tc>
          <w:tcPr>
            <w:tcW w:w="1620" w:type="dxa"/>
            <w:tcBorders>
              <w:top w:val="nil"/>
              <w:left w:val="nil"/>
              <w:bottom w:val="single" w:sz="4" w:space="0" w:color="auto"/>
              <w:right w:val="nil"/>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proofErr w:type="spellStart"/>
            <w:r w:rsidRPr="00037D4E">
              <w:rPr>
                <w:rFonts w:ascii="Arial" w:eastAsia="Times New Roman" w:hAnsi="Arial" w:cs="Arial"/>
                <w:color w:val="000000"/>
                <w:sz w:val="18"/>
                <w:szCs w:val="18"/>
              </w:rPr>
              <w:t>Sequenom</w:t>
            </w:r>
            <w:proofErr w:type="spellEnd"/>
          </w:p>
        </w:tc>
        <w:tc>
          <w:tcPr>
            <w:tcW w:w="5812" w:type="dxa"/>
            <w:tcBorders>
              <w:top w:val="nil"/>
              <w:left w:val="single" w:sz="4" w:space="0" w:color="auto"/>
              <w:bottom w:val="single" w:sz="4" w:space="0" w:color="auto"/>
              <w:right w:val="single" w:sz="4" w:space="0" w:color="auto"/>
            </w:tcBorders>
            <w:shd w:val="clear" w:color="000000" w:fill="FFFFFF"/>
            <w:noWrap/>
            <w:vAlign w:val="bottom"/>
            <w:hideMark/>
          </w:tcPr>
          <w:p w:rsidR="00B41C76" w:rsidRPr="00037D4E" w:rsidRDefault="00B41C76" w:rsidP="00DD4E8B">
            <w:pPr>
              <w:spacing w:after="0" w:line="240" w:lineRule="auto"/>
              <w:rPr>
                <w:rFonts w:ascii="Arial" w:eastAsia="Times New Roman" w:hAnsi="Arial" w:cs="Arial"/>
                <w:color w:val="000000"/>
                <w:sz w:val="18"/>
                <w:szCs w:val="18"/>
              </w:rPr>
            </w:pPr>
            <w:r w:rsidRPr="00037D4E">
              <w:rPr>
                <w:rFonts w:ascii="Arial" w:eastAsia="Times New Roman" w:hAnsi="Arial" w:cs="Arial"/>
                <w:color w:val="000000"/>
                <w:sz w:val="18"/>
                <w:szCs w:val="18"/>
              </w:rPr>
              <w:t>(</w:t>
            </w:r>
            <w:proofErr w:type="spellStart"/>
            <w:r w:rsidRPr="00037D4E">
              <w:rPr>
                <w:rFonts w:ascii="Arial" w:eastAsia="Times New Roman" w:hAnsi="Arial" w:cs="Arial"/>
                <w:color w:val="000000"/>
                <w:sz w:val="18"/>
                <w:szCs w:val="18"/>
              </w:rPr>
              <w:t>Francks</w:t>
            </w:r>
            <w:proofErr w:type="spellEnd"/>
            <w:r w:rsidRPr="00037D4E">
              <w:rPr>
                <w:rFonts w:ascii="Arial" w:eastAsia="Times New Roman" w:hAnsi="Arial" w:cs="Arial"/>
                <w:color w:val="000000"/>
                <w:sz w:val="18"/>
                <w:szCs w:val="18"/>
              </w:rPr>
              <w:t xml:space="preserve"> et al., 2004) </w:t>
            </w:r>
            <w:r w:rsidR="00EC1F81" w:rsidRPr="00037D4E">
              <w:rPr>
                <w:rFonts w:ascii="Arial" w:eastAsia="Times New Roman" w:hAnsi="Arial" w:cs="Arial"/>
                <w:color w:val="000000"/>
                <w:sz w:val="18"/>
                <w:szCs w:val="18"/>
              </w:rPr>
              <w:fldChar w:fldCharType="begin" w:fldLock="1"/>
            </w:r>
            <w:r w:rsidR="00D5313F">
              <w:rPr>
                <w:rFonts w:ascii="Arial" w:eastAsia="Times New Roman" w:hAnsi="Arial" w:cs="Arial"/>
                <w:color w:val="000000"/>
                <w:sz w:val="18"/>
                <w:szCs w:val="18"/>
              </w:rPr>
              <w:instrText>ADDIN CSL_CITATION { "citationItems" : [ { "id" : "ITEM-1", "itemData" : { "DOI" : "10.1086/426404", "ISSN" : "0002-9297", "PMID" : "15514892", "abstract" : "Several quantitative trait loci (QTLs) that influence developmental dyslexia (reading disability [RD]) have been mapped to chromosome regions by linkage analysis. The most consistently replicated area of linkage is on chromosome 6p23-21.3. We used association analysis in 223 siblings from the United Kingdom to identify an underlying QTL on 6p22.2. Our association study implicates a 77-kb region spanning the gene TTRAP and the first four exons of the neighboring uncharacterized gene KIAA0319. The region of association is also directly upstream of a third gene, THEM2. We found evidence of these associations in a second sample of siblings from the United Kingdom, as well as in an independent sample of twin-based sibships from Colorado. One main RD risk haplotype that has a frequency of approximately 12% was found in both the U.K. and U.S. samples. The haplotype is not distinguished by any protein-coding polymorphisms, and, therefore, the functional variation may relate to gene expression. The QTL influences a broad range of reading-related cognitive abilities but has no significant impact on general cognitive performance in these samples. In addition, the QTL effect may be largely limited to the severe range of reading disability.", "author" : [ { "dropping-particle" : "", "family" : "Francks", "given" : "Clyde", "non-dropping-particle" : "", "parse-names" : false, "suffix" : "" }, { "dropping-particle" : "", "family" : "Paracchini", "given" : "Silvia", "non-dropping-particle" : "", "parse-names" : false, "suffix" : "" }, { "dropping-particle" : "", "family" : "Smith", "given" : "Shelley D", "non-dropping-particle" : "", "parse-names" : false, "suffix" : "" }, { "dropping-particle" : "", "family" : "Richardson", "given" : "Alex J", "non-dropping-particle" : "", "parse-names" : false, "suffix" : "" }, { "dropping-particle" : "", "family" : "Scerri", "given" : "Tom S", "non-dropping-particle" : "", "parse-names" : false, "suffix" : "" }, { "dropping-particle" : "", "family" : "Cardon", "given" : "Lon R", "non-dropping-particle" : "", "parse-names" : false, "suffix" : "" }, { "dropping-particle" : "", "family" : "Marlow", "given" : "Angela J", "non-dropping-particle" : "", "parse-names" : false, "suffix" : "" }, { "dropping-particle" : "", "family" : "MacPhie", "given" : "I Laurence", "non-dropping-particle" : "", "parse-names" : false, "suffix" : "" }, { "dropping-particle" : "", "family" : "Walter", "given" : "Janet", "non-dropping-particle" : "", "parse-names" : false, "suffix" : "" }, { "dropping-particle" : "", "family" : "Pennington", "given" : "Bruce F", "non-dropping-particle" : "", "parse-names" : false, "suffix" : "" }, { "dropping-particle" : "", "family" : "Fisher", "given" : "Simon E", "non-dropping-particle" : "", "parse-names" : false, "suffix" : "" }, { "dropping-particle" : "", "family" : "Olson", "given" : "Richard K", "non-dropping-particle" : "", "parse-names" : false, "suffix" : "" }, { "dropping-particle" : "", "family" : "DeFries", "given" : "John C", "non-dropping-particle" : "", "parse-names" : false, "suffix" : "" }, { "dropping-particle" : "", "family" : "Stein", "given" : "John F", "non-dropping-particle" : "", "parse-names" : false, "suffix" : "" }, { "dropping-particle" : "", "family" : "Monaco", "given" : "Anthony P", "non-dropping-particle" : "", "parse-names" : false, "suffix" : "" } ], "container-title" : "American journal of human genetics", "id" : "ITEM-1", "issue" : "6", "issued" : { "date-parts" : [ [ "2004", "12" ] ] }, "page" : "1046-58", "title" : "A 77-kilobase region of chromosome 6p22.2 is associated with dyslexia in families from the United Kingdom and from the United States.", "type" : "article-journal", "volume" : "75" }, "uris" : [ "http://www.mendeley.com/documents/?uuid=ff3df202-644b-4413-a610-de8035998126" ] } ], "mendeley" : { "previouslyFormattedCitation" : "[50]" }, "properties" : { "noteIndex" : 0 }, "schema" : "https://github.com/citation-style-language/schema/raw/master/csl-citation.json" }</w:instrText>
            </w:r>
            <w:r w:rsidR="00EC1F81" w:rsidRPr="00037D4E">
              <w:rPr>
                <w:rFonts w:ascii="Arial" w:eastAsia="Times New Roman" w:hAnsi="Arial" w:cs="Arial"/>
                <w:color w:val="000000"/>
                <w:sz w:val="18"/>
                <w:szCs w:val="18"/>
              </w:rPr>
              <w:fldChar w:fldCharType="separate"/>
            </w:r>
            <w:r w:rsidR="00D5313F" w:rsidRPr="00D5313F">
              <w:rPr>
                <w:rFonts w:ascii="Arial" w:eastAsia="Times New Roman" w:hAnsi="Arial" w:cs="Arial"/>
                <w:noProof/>
                <w:color w:val="000000"/>
                <w:sz w:val="18"/>
                <w:szCs w:val="18"/>
              </w:rPr>
              <w:t>[50]</w:t>
            </w:r>
            <w:r w:rsidR="00EC1F81" w:rsidRPr="00037D4E">
              <w:rPr>
                <w:rFonts w:ascii="Arial" w:eastAsia="Times New Roman" w:hAnsi="Arial" w:cs="Arial"/>
                <w:color w:val="000000"/>
                <w:sz w:val="18"/>
                <w:szCs w:val="18"/>
              </w:rPr>
              <w:fldChar w:fldCharType="end"/>
            </w:r>
          </w:p>
        </w:tc>
        <w:tc>
          <w:tcPr>
            <w:tcW w:w="267" w:type="dxa"/>
            <w:tcBorders>
              <w:top w:val="nil"/>
              <w:left w:val="nil"/>
              <w:bottom w:val="nil"/>
              <w:right w:val="nil"/>
            </w:tcBorders>
            <w:shd w:val="clear" w:color="000000" w:fill="FFFFFF"/>
            <w:noWrap/>
            <w:vAlign w:val="bottom"/>
            <w:hideMark/>
          </w:tcPr>
          <w:p w:rsidR="00B41C76" w:rsidRPr="007E7CD1" w:rsidRDefault="00B41C76"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r w:rsidR="006A2953" w:rsidRPr="007E7CD1" w:rsidTr="00B41C76">
        <w:trPr>
          <w:gridAfter w:val="2"/>
          <w:wAfter w:w="2497" w:type="dxa"/>
          <w:trHeight w:val="300"/>
        </w:trPr>
        <w:tc>
          <w:tcPr>
            <w:tcW w:w="266" w:type="dxa"/>
            <w:tcBorders>
              <w:top w:val="nil"/>
              <w:left w:val="nil"/>
              <w:bottom w:val="nil"/>
              <w:right w:val="nil"/>
            </w:tcBorders>
            <w:shd w:val="clear" w:color="000000" w:fill="FFFFFF"/>
            <w:noWrap/>
            <w:vAlign w:val="bottom"/>
            <w:hideMark/>
          </w:tcPr>
          <w:p w:rsidR="006A2953" w:rsidRPr="007E7CD1" w:rsidRDefault="006A2953"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c>
          <w:tcPr>
            <w:tcW w:w="2254" w:type="dxa"/>
            <w:tcBorders>
              <w:top w:val="nil"/>
              <w:left w:val="nil"/>
              <w:bottom w:val="nil"/>
              <w:right w:val="nil"/>
            </w:tcBorders>
            <w:shd w:val="clear" w:color="000000" w:fill="FFFFFF"/>
            <w:noWrap/>
            <w:vAlign w:val="bottom"/>
            <w:hideMark/>
          </w:tcPr>
          <w:p w:rsidR="006A2953" w:rsidRPr="00F42DB4" w:rsidRDefault="006A2953" w:rsidP="00DD4E8B">
            <w:pPr>
              <w:spacing w:after="0" w:line="240" w:lineRule="auto"/>
              <w:rPr>
                <w:rFonts w:ascii="Arial" w:eastAsia="Times New Roman" w:hAnsi="Arial" w:cs="Arial"/>
                <w:i/>
                <w:color w:val="000000"/>
                <w:sz w:val="18"/>
                <w:szCs w:val="18"/>
              </w:rPr>
            </w:pPr>
            <w:r w:rsidRPr="007E7CD1">
              <w:rPr>
                <w:rFonts w:ascii="Calibri" w:eastAsia="Times New Roman" w:hAnsi="Calibri" w:cs="Times New Roman"/>
                <w:color w:val="000000"/>
                <w:sz w:val="20"/>
                <w:szCs w:val="20"/>
              </w:rPr>
              <w:t> </w:t>
            </w:r>
          </w:p>
        </w:tc>
        <w:tc>
          <w:tcPr>
            <w:tcW w:w="1618" w:type="dxa"/>
            <w:tcBorders>
              <w:top w:val="nil"/>
              <w:left w:val="nil"/>
              <w:bottom w:val="nil"/>
              <w:right w:val="nil"/>
            </w:tcBorders>
            <w:shd w:val="clear" w:color="000000" w:fill="FFFFFF"/>
            <w:noWrap/>
            <w:vAlign w:val="bottom"/>
            <w:hideMark/>
          </w:tcPr>
          <w:p w:rsidR="006A2953" w:rsidRPr="00037D4E" w:rsidRDefault="006A2953" w:rsidP="00DD4E8B">
            <w:pPr>
              <w:spacing w:after="0" w:line="240" w:lineRule="auto"/>
              <w:rPr>
                <w:rFonts w:ascii="Arial" w:eastAsia="Times New Roman" w:hAnsi="Arial" w:cs="Arial"/>
                <w:color w:val="000000"/>
                <w:sz w:val="18"/>
                <w:szCs w:val="18"/>
              </w:rPr>
            </w:pPr>
            <w:r w:rsidRPr="007E7CD1">
              <w:rPr>
                <w:rFonts w:ascii="Calibri" w:eastAsia="Times New Roman" w:hAnsi="Calibri" w:cs="Times New Roman"/>
                <w:color w:val="000000"/>
                <w:sz w:val="20"/>
                <w:szCs w:val="20"/>
              </w:rPr>
              <w:t> </w:t>
            </w:r>
          </w:p>
        </w:tc>
        <w:tc>
          <w:tcPr>
            <w:tcW w:w="1221" w:type="dxa"/>
            <w:tcBorders>
              <w:top w:val="nil"/>
              <w:left w:val="nil"/>
              <w:bottom w:val="nil"/>
              <w:right w:val="nil"/>
            </w:tcBorders>
            <w:shd w:val="clear" w:color="000000" w:fill="FFFFFF"/>
            <w:noWrap/>
            <w:vAlign w:val="bottom"/>
            <w:hideMark/>
          </w:tcPr>
          <w:p w:rsidR="006A2953" w:rsidRPr="00037D4E" w:rsidRDefault="006A2953" w:rsidP="00DD4E8B">
            <w:pPr>
              <w:spacing w:after="0" w:line="240" w:lineRule="auto"/>
              <w:rPr>
                <w:rFonts w:ascii="Arial" w:eastAsia="Times New Roman" w:hAnsi="Arial" w:cs="Arial"/>
                <w:color w:val="000000"/>
                <w:sz w:val="18"/>
                <w:szCs w:val="18"/>
              </w:rPr>
            </w:pPr>
            <w:r w:rsidRPr="007E7CD1">
              <w:rPr>
                <w:rFonts w:ascii="Calibri" w:eastAsia="Times New Roman" w:hAnsi="Calibri" w:cs="Times New Roman"/>
                <w:color w:val="000000"/>
                <w:sz w:val="20"/>
                <w:szCs w:val="20"/>
              </w:rPr>
              <w:t> </w:t>
            </w:r>
          </w:p>
        </w:tc>
        <w:tc>
          <w:tcPr>
            <w:tcW w:w="2561" w:type="dxa"/>
            <w:tcBorders>
              <w:top w:val="nil"/>
              <w:left w:val="nil"/>
              <w:bottom w:val="nil"/>
              <w:right w:val="nil"/>
            </w:tcBorders>
            <w:shd w:val="clear" w:color="000000" w:fill="FFFFFF"/>
            <w:noWrap/>
            <w:vAlign w:val="bottom"/>
            <w:hideMark/>
          </w:tcPr>
          <w:p w:rsidR="006A2953" w:rsidRPr="00037D4E" w:rsidRDefault="006A2953" w:rsidP="00DD4E8B">
            <w:pPr>
              <w:spacing w:after="0" w:line="240" w:lineRule="auto"/>
              <w:rPr>
                <w:rFonts w:ascii="Arial" w:eastAsia="Times New Roman" w:hAnsi="Arial" w:cs="Arial"/>
                <w:color w:val="000000"/>
                <w:sz w:val="18"/>
                <w:szCs w:val="18"/>
              </w:rPr>
            </w:pPr>
            <w:r w:rsidRPr="007E7CD1">
              <w:rPr>
                <w:rFonts w:ascii="Calibri" w:eastAsia="Times New Roman" w:hAnsi="Calibri" w:cs="Times New Roman"/>
                <w:color w:val="000000"/>
                <w:sz w:val="20"/>
                <w:szCs w:val="20"/>
              </w:rPr>
              <w:t> </w:t>
            </w:r>
          </w:p>
        </w:tc>
        <w:tc>
          <w:tcPr>
            <w:tcW w:w="1620" w:type="dxa"/>
            <w:tcBorders>
              <w:top w:val="nil"/>
              <w:left w:val="nil"/>
              <w:bottom w:val="nil"/>
              <w:right w:val="nil"/>
            </w:tcBorders>
            <w:shd w:val="clear" w:color="000000" w:fill="FFFFFF"/>
            <w:noWrap/>
            <w:vAlign w:val="bottom"/>
            <w:hideMark/>
          </w:tcPr>
          <w:p w:rsidR="006A2953" w:rsidRPr="00037D4E" w:rsidRDefault="006A2953" w:rsidP="00DD4E8B">
            <w:pPr>
              <w:spacing w:after="0" w:line="240" w:lineRule="auto"/>
              <w:rPr>
                <w:rFonts w:ascii="Arial" w:eastAsia="Times New Roman" w:hAnsi="Arial" w:cs="Arial"/>
                <w:color w:val="000000"/>
                <w:sz w:val="18"/>
                <w:szCs w:val="18"/>
              </w:rPr>
            </w:pPr>
            <w:r w:rsidRPr="007E7CD1">
              <w:rPr>
                <w:rFonts w:ascii="Calibri" w:eastAsia="Times New Roman" w:hAnsi="Calibri" w:cs="Times New Roman"/>
                <w:color w:val="000000"/>
                <w:sz w:val="20"/>
                <w:szCs w:val="20"/>
              </w:rPr>
              <w:t> </w:t>
            </w:r>
          </w:p>
        </w:tc>
        <w:tc>
          <w:tcPr>
            <w:tcW w:w="5812" w:type="dxa"/>
            <w:tcBorders>
              <w:top w:val="nil"/>
              <w:left w:val="nil"/>
              <w:bottom w:val="nil"/>
              <w:right w:val="nil"/>
            </w:tcBorders>
            <w:shd w:val="clear" w:color="000000" w:fill="FFFFFF"/>
            <w:noWrap/>
            <w:vAlign w:val="bottom"/>
            <w:hideMark/>
          </w:tcPr>
          <w:p w:rsidR="006A2953" w:rsidRPr="00037D4E" w:rsidRDefault="006A2953" w:rsidP="00DD4E8B">
            <w:pPr>
              <w:spacing w:after="0" w:line="240" w:lineRule="auto"/>
              <w:rPr>
                <w:rFonts w:ascii="Arial" w:eastAsia="Times New Roman" w:hAnsi="Arial" w:cs="Arial"/>
                <w:color w:val="000000"/>
                <w:sz w:val="18"/>
                <w:szCs w:val="18"/>
              </w:rPr>
            </w:pPr>
            <w:r w:rsidRPr="007E7CD1">
              <w:rPr>
                <w:rFonts w:ascii="Calibri" w:eastAsia="Times New Roman" w:hAnsi="Calibri" w:cs="Times New Roman"/>
                <w:color w:val="000000"/>
                <w:sz w:val="20"/>
                <w:szCs w:val="20"/>
              </w:rPr>
              <w:t> </w:t>
            </w:r>
          </w:p>
        </w:tc>
        <w:tc>
          <w:tcPr>
            <w:tcW w:w="267" w:type="dxa"/>
            <w:tcBorders>
              <w:top w:val="nil"/>
              <w:left w:val="nil"/>
              <w:bottom w:val="nil"/>
              <w:right w:val="nil"/>
            </w:tcBorders>
            <w:shd w:val="clear" w:color="000000" w:fill="FFFFFF"/>
            <w:noWrap/>
            <w:vAlign w:val="bottom"/>
            <w:hideMark/>
          </w:tcPr>
          <w:p w:rsidR="006A2953" w:rsidRPr="007E7CD1" w:rsidRDefault="006A2953" w:rsidP="007E7CD1">
            <w:pPr>
              <w:spacing w:after="0" w:line="240" w:lineRule="auto"/>
              <w:rPr>
                <w:rFonts w:ascii="Calibri" w:eastAsia="Times New Roman" w:hAnsi="Calibri" w:cs="Times New Roman"/>
                <w:color w:val="000000"/>
                <w:sz w:val="20"/>
                <w:szCs w:val="20"/>
              </w:rPr>
            </w:pPr>
            <w:r w:rsidRPr="007E7CD1">
              <w:rPr>
                <w:rFonts w:ascii="Calibri" w:eastAsia="Times New Roman" w:hAnsi="Calibri" w:cs="Times New Roman"/>
                <w:color w:val="000000"/>
                <w:sz w:val="20"/>
                <w:szCs w:val="20"/>
              </w:rPr>
              <w:t> </w:t>
            </w:r>
          </w:p>
        </w:tc>
      </w:tr>
    </w:tbl>
    <w:p w:rsidR="00CA188C" w:rsidRPr="002E07F8" w:rsidRDefault="000508E7" w:rsidP="00485A45">
      <w:pPr>
        <w:spacing w:after="0" w:line="480" w:lineRule="auto"/>
        <w:rPr>
          <w:rFonts w:ascii="Arial" w:hAnsi="Arial" w:cs="Arial"/>
          <w:sz w:val="24"/>
          <w:szCs w:val="24"/>
        </w:rPr>
      </w:pPr>
      <w:r>
        <w:rPr>
          <w:rFonts w:ascii="Arial" w:hAnsi="Arial" w:cs="Arial"/>
          <w:b/>
          <w:sz w:val="24"/>
          <w:szCs w:val="24"/>
        </w:rPr>
        <w:t>Additional File</w:t>
      </w:r>
      <w:r w:rsidR="00CA188C" w:rsidRPr="00CA188C">
        <w:rPr>
          <w:rFonts w:ascii="Arial" w:hAnsi="Arial" w:cs="Arial"/>
          <w:b/>
          <w:sz w:val="24"/>
          <w:szCs w:val="24"/>
        </w:rPr>
        <w:t xml:space="preserve"> 1</w:t>
      </w:r>
      <w:r>
        <w:rPr>
          <w:rFonts w:ascii="Arial" w:hAnsi="Arial" w:cs="Arial"/>
          <w:b/>
          <w:sz w:val="24"/>
          <w:szCs w:val="24"/>
        </w:rPr>
        <w:t xml:space="preserve"> Table </w:t>
      </w:r>
      <w:r w:rsidR="00FE650D">
        <w:rPr>
          <w:rFonts w:ascii="Arial" w:hAnsi="Arial" w:cs="Arial"/>
          <w:b/>
          <w:sz w:val="24"/>
          <w:szCs w:val="24"/>
        </w:rPr>
        <w:t>Legend</w:t>
      </w:r>
      <w:r w:rsidR="00CA188C" w:rsidRPr="00CA188C">
        <w:rPr>
          <w:rFonts w:ascii="Arial" w:hAnsi="Arial" w:cs="Arial"/>
          <w:b/>
          <w:sz w:val="24"/>
          <w:szCs w:val="24"/>
        </w:rPr>
        <w:t>:</w:t>
      </w:r>
      <w:r w:rsidR="00CA188C">
        <w:rPr>
          <w:rFonts w:ascii="Arial" w:hAnsi="Arial" w:cs="Arial"/>
          <w:sz w:val="24"/>
          <w:szCs w:val="24"/>
        </w:rPr>
        <w:t xml:space="preserve"> </w:t>
      </w:r>
      <w:r w:rsidR="00CA188C" w:rsidRPr="002E07F8">
        <w:rPr>
          <w:rFonts w:ascii="Arial" w:hAnsi="Arial" w:cs="Arial"/>
          <w:sz w:val="24"/>
          <w:szCs w:val="24"/>
        </w:rPr>
        <w:t xml:space="preserve">Gene name, variant identifier (provided as an </w:t>
      </w:r>
      <w:proofErr w:type="spellStart"/>
      <w:r w:rsidR="00CA188C" w:rsidRPr="002E07F8">
        <w:rPr>
          <w:rFonts w:ascii="Arial" w:hAnsi="Arial" w:cs="Arial"/>
          <w:sz w:val="24"/>
          <w:szCs w:val="24"/>
        </w:rPr>
        <w:t>rs</w:t>
      </w:r>
      <w:proofErr w:type="spellEnd"/>
      <w:r w:rsidR="00CA188C" w:rsidRPr="002E07F8">
        <w:rPr>
          <w:rFonts w:ascii="Arial" w:hAnsi="Arial" w:cs="Arial"/>
          <w:sz w:val="24"/>
          <w:szCs w:val="24"/>
        </w:rPr>
        <w:t xml:space="preserve"> number except for those variants not in </w:t>
      </w:r>
      <w:proofErr w:type="spellStart"/>
      <w:r w:rsidR="00CA188C" w:rsidRPr="002E07F8">
        <w:rPr>
          <w:rFonts w:ascii="Arial" w:hAnsi="Arial" w:cs="Arial"/>
          <w:sz w:val="24"/>
          <w:szCs w:val="24"/>
        </w:rPr>
        <w:t>dbSNP</w:t>
      </w:r>
      <w:proofErr w:type="spellEnd"/>
      <w:r w:rsidR="00CA188C" w:rsidRPr="002E07F8">
        <w:rPr>
          <w:rFonts w:ascii="Arial" w:hAnsi="Arial" w:cs="Arial"/>
          <w:sz w:val="24"/>
          <w:szCs w:val="24"/>
        </w:rPr>
        <w:t>, in which case chromosome and base position based on hg</w:t>
      </w:r>
      <w:r w:rsidR="008432BB">
        <w:rPr>
          <w:rFonts w:ascii="Arial" w:hAnsi="Arial" w:cs="Arial"/>
          <w:sz w:val="24"/>
          <w:szCs w:val="24"/>
        </w:rPr>
        <w:t>19</w:t>
      </w:r>
      <w:r w:rsidR="00CA188C" w:rsidRPr="002E07F8">
        <w:rPr>
          <w:rFonts w:ascii="Arial" w:hAnsi="Arial" w:cs="Arial"/>
          <w:sz w:val="24"/>
          <w:szCs w:val="24"/>
        </w:rPr>
        <w:t xml:space="preserve"> is given), reference allele for genotyping, associated disease or trait, genotyping method, and citation of association are provided for each marker assessed for association with Alzheimer’s disease risk. AD – Alzheimer’s disease; ADHD – Attention Deficit Hyp</w:t>
      </w:r>
      <w:r w:rsidR="00CA188C">
        <w:rPr>
          <w:rFonts w:ascii="Arial" w:hAnsi="Arial" w:cs="Arial"/>
          <w:sz w:val="24"/>
          <w:szCs w:val="24"/>
        </w:rPr>
        <w:t xml:space="preserve">eractivity Disorder; FTD-ALS – </w:t>
      </w:r>
      <w:proofErr w:type="spellStart"/>
      <w:r w:rsidR="00CA188C">
        <w:rPr>
          <w:rFonts w:ascii="Arial" w:hAnsi="Arial" w:cs="Arial"/>
          <w:sz w:val="24"/>
          <w:szCs w:val="24"/>
        </w:rPr>
        <w:t>F</w:t>
      </w:r>
      <w:r w:rsidR="00CA188C" w:rsidRPr="002E07F8">
        <w:rPr>
          <w:rFonts w:ascii="Arial" w:hAnsi="Arial" w:cs="Arial"/>
          <w:sz w:val="24"/>
          <w:szCs w:val="24"/>
        </w:rPr>
        <w:t>rontotemporal</w:t>
      </w:r>
      <w:proofErr w:type="spellEnd"/>
      <w:r w:rsidR="00CA188C" w:rsidRPr="002E07F8">
        <w:rPr>
          <w:rFonts w:ascii="Arial" w:hAnsi="Arial" w:cs="Arial"/>
          <w:sz w:val="24"/>
          <w:szCs w:val="24"/>
        </w:rPr>
        <w:t xml:space="preserve"> dementia and amyotrophic lateral sclerosis; SLI – </w:t>
      </w:r>
      <w:r w:rsidR="00CA188C">
        <w:rPr>
          <w:rFonts w:ascii="Arial" w:hAnsi="Arial" w:cs="Arial"/>
          <w:sz w:val="24"/>
          <w:szCs w:val="24"/>
        </w:rPr>
        <w:t xml:space="preserve">Specific language impairment; PSP – Progressive </w:t>
      </w:r>
      <w:proofErr w:type="spellStart"/>
      <w:r w:rsidR="00CA188C">
        <w:rPr>
          <w:rFonts w:ascii="Arial" w:hAnsi="Arial" w:cs="Arial"/>
          <w:sz w:val="24"/>
          <w:szCs w:val="24"/>
        </w:rPr>
        <w:t>supranuclear</w:t>
      </w:r>
      <w:proofErr w:type="spellEnd"/>
      <w:r w:rsidR="00CA188C">
        <w:rPr>
          <w:rFonts w:ascii="Arial" w:hAnsi="Arial" w:cs="Arial"/>
          <w:sz w:val="24"/>
          <w:szCs w:val="24"/>
        </w:rPr>
        <w:t xml:space="preserve"> palsy; FTD – </w:t>
      </w:r>
      <w:proofErr w:type="spellStart"/>
      <w:r w:rsidR="00CA188C">
        <w:rPr>
          <w:rFonts w:ascii="Arial" w:hAnsi="Arial" w:cs="Arial"/>
          <w:sz w:val="24"/>
          <w:szCs w:val="24"/>
        </w:rPr>
        <w:t>Frontotemporal</w:t>
      </w:r>
      <w:proofErr w:type="spellEnd"/>
      <w:r w:rsidR="00CA188C">
        <w:rPr>
          <w:rFonts w:ascii="Arial" w:hAnsi="Arial" w:cs="Arial"/>
          <w:sz w:val="24"/>
          <w:szCs w:val="24"/>
        </w:rPr>
        <w:t xml:space="preserve"> dementia; PD – Parkinson’s disease; BPD – Bipolar Disorder.</w:t>
      </w:r>
    </w:p>
    <w:p w:rsidR="00CA188C" w:rsidRDefault="00CA188C">
      <w:pPr>
        <w:rPr>
          <w:rFonts w:ascii="Arial" w:hAnsi="Arial" w:cs="Arial"/>
          <w:sz w:val="24"/>
          <w:szCs w:val="24"/>
        </w:rPr>
      </w:pPr>
    </w:p>
    <w:p w:rsidR="00585A02" w:rsidRDefault="00585A02">
      <w:pPr>
        <w:rPr>
          <w:rFonts w:ascii="Arial" w:hAnsi="Arial" w:cs="Arial"/>
          <w:sz w:val="24"/>
          <w:szCs w:val="24"/>
        </w:rPr>
      </w:pPr>
    </w:p>
    <w:p w:rsidR="00FE650D" w:rsidRDefault="00FE650D">
      <w:pPr>
        <w:rPr>
          <w:rFonts w:ascii="Arial" w:hAnsi="Arial" w:cs="Arial"/>
          <w:sz w:val="24"/>
          <w:szCs w:val="24"/>
        </w:rPr>
        <w:sectPr w:rsidR="00FE650D" w:rsidSect="00FE650D">
          <w:pgSz w:w="15840" w:h="12240" w:orient="landscape"/>
          <w:pgMar w:top="907" w:right="1440" w:bottom="1440" w:left="1440" w:header="720" w:footer="720" w:gutter="0"/>
          <w:cols w:space="720"/>
          <w:docGrid w:linePitch="360"/>
        </w:sectPr>
      </w:pPr>
    </w:p>
    <w:p w:rsidR="006C348F" w:rsidRPr="002E07F8" w:rsidRDefault="006C348F">
      <w:pPr>
        <w:rPr>
          <w:rFonts w:ascii="Arial" w:hAnsi="Arial" w:cs="Arial"/>
          <w:b/>
          <w:sz w:val="24"/>
          <w:szCs w:val="24"/>
        </w:rPr>
      </w:pPr>
      <w:r w:rsidRPr="002E07F8">
        <w:rPr>
          <w:rFonts w:ascii="Arial" w:hAnsi="Arial" w:cs="Arial"/>
          <w:b/>
          <w:sz w:val="24"/>
          <w:szCs w:val="24"/>
        </w:rPr>
        <w:lastRenderedPageBreak/>
        <w:t>REFERENCES</w:t>
      </w:r>
    </w:p>
    <w:p w:rsidR="00D5313F" w:rsidRPr="00D5313F" w:rsidRDefault="00EC1F81">
      <w:pPr>
        <w:pStyle w:val="NormalWeb"/>
        <w:divId w:val="83453085"/>
        <w:rPr>
          <w:rFonts w:ascii="Arial" w:hAnsi="Arial" w:cs="Arial"/>
          <w:noProof/>
        </w:rPr>
      </w:pPr>
      <w:r w:rsidRPr="002E07F8">
        <w:rPr>
          <w:rFonts w:ascii="Arial" w:hAnsi="Arial" w:cs="Arial"/>
        </w:rPr>
        <w:fldChar w:fldCharType="begin" w:fldLock="1"/>
      </w:r>
      <w:r w:rsidR="00E431F0" w:rsidRPr="002E07F8">
        <w:rPr>
          <w:rFonts w:ascii="Arial" w:hAnsi="Arial" w:cs="Arial"/>
        </w:rPr>
        <w:instrText xml:space="preserve">ADDIN Mendeley Bibliography CSL_BIBLIOGRAPHY </w:instrText>
      </w:r>
      <w:r w:rsidRPr="002E07F8">
        <w:rPr>
          <w:rFonts w:ascii="Arial" w:hAnsi="Arial" w:cs="Arial"/>
        </w:rPr>
        <w:fldChar w:fldCharType="separate"/>
      </w:r>
      <w:r w:rsidR="00D5313F" w:rsidRPr="00D5313F">
        <w:rPr>
          <w:rFonts w:ascii="Arial" w:hAnsi="Arial" w:cs="Arial"/>
          <w:noProof/>
        </w:rPr>
        <w:t xml:space="preserve">1. Kehoe PG, Katzov H, Feuk L, Bennet AM, Johansson B, Wilman B, de Faire U, Cairns NJ, Wilcock GK, Brookes AJ, Blennow K, Prince JA: </w:t>
      </w:r>
      <w:r w:rsidR="00D5313F" w:rsidRPr="00D5313F">
        <w:rPr>
          <w:rFonts w:ascii="Arial" w:hAnsi="Arial" w:cs="Arial"/>
          <w:b/>
          <w:bCs/>
          <w:noProof/>
        </w:rPr>
        <w:t>Haplotypes extending across ACE are associated with Alzheimer’s disease</w:t>
      </w:r>
      <w:r w:rsidR="00D5313F" w:rsidRPr="00D5313F">
        <w:rPr>
          <w:rFonts w:ascii="Arial" w:hAnsi="Arial" w:cs="Arial"/>
          <w:noProof/>
        </w:rPr>
        <w:t xml:space="preserve">. </w:t>
      </w:r>
      <w:r w:rsidR="00D5313F" w:rsidRPr="00D5313F">
        <w:rPr>
          <w:rFonts w:ascii="Arial" w:hAnsi="Arial" w:cs="Arial"/>
          <w:i/>
          <w:iCs/>
          <w:noProof/>
        </w:rPr>
        <w:t>Hum Mol Genet</w:t>
      </w:r>
      <w:r w:rsidR="00D5313F" w:rsidRPr="00D5313F">
        <w:rPr>
          <w:rFonts w:ascii="Arial" w:hAnsi="Arial" w:cs="Arial"/>
          <w:noProof/>
        </w:rPr>
        <w:t xml:space="preserve"> 2003, </w:t>
      </w:r>
      <w:r w:rsidR="00D5313F" w:rsidRPr="00D5313F">
        <w:rPr>
          <w:rFonts w:ascii="Arial" w:hAnsi="Arial" w:cs="Arial"/>
          <w:b/>
          <w:bCs/>
          <w:noProof/>
        </w:rPr>
        <w:t>12</w:t>
      </w:r>
      <w:r w:rsidR="00D5313F" w:rsidRPr="00D5313F">
        <w:rPr>
          <w:rFonts w:ascii="Arial" w:hAnsi="Arial" w:cs="Arial"/>
          <w:noProof/>
        </w:rPr>
        <w:t>:859–867.</w:t>
      </w:r>
    </w:p>
    <w:p w:rsidR="00D5313F" w:rsidRPr="00D5313F" w:rsidRDefault="00D5313F">
      <w:pPr>
        <w:pStyle w:val="NormalWeb"/>
        <w:divId w:val="83453085"/>
        <w:rPr>
          <w:rFonts w:ascii="Arial" w:hAnsi="Arial" w:cs="Arial"/>
          <w:noProof/>
        </w:rPr>
      </w:pPr>
      <w:r w:rsidRPr="00D5313F">
        <w:rPr>
          <w:rFonts w:ascii="Arial" w:hAnsi="Arial" w:cs="Arial"/>
          <w:noProof/>
        </w:rPr>
        <w:t xml:space="preserve">2. Roses AD: </w:t>
      </w:r>
      <w:r w:rsidRPr="00D5313F">
        <w:rPr>
          <w:rFonts w:ascii="Arial" w:hAnsi="Arial" w:cs="Arial"/>
          <w:b/>
          <w:bCs/>
          <w:noProof/>
        </w:rPr>
        <w:t>Apolipoprotein E alleles as risk factors in Alzheimer’s disease.</w:t>
      </w:r>
      <w:r w:rsidRPr="00D5313F">
        <w:rPr>
          <w:rFonts w:ascii="Arial" w:hAnsi="Arial" w:cs="Arial"/>
          <w:noProof/>
        </w:rPr>
        <w:t xml:space="preserve"> </w:t>
      </w:r>
      <w:r w:rsidRPr="00D5313F">
        <w:rPr>
          <w:rFonts w:ascii="Arial" w:hAnsi="Arial" w:cs="Arial"/>
          <w:i/>
          <w:iCs/>
          <w:noProof/>
        </w:rPr>
        <w:t>Annu Rev Med</w:t>
      </w:r>
      <w:r w:rsidRPr="00D5313F">
        <w:rPr>
          <w:rFonts w:ascii="Arial" w:hAnsi="Arial" w:cs="Arial"/>
          <w:noProof/>
        </w:rPr>
        <w:t xml:space="preserve"> 1996, </w:t>
      </w:r>
      <w:r w:rsidRPr="00D5313F">
        <w:rPr>
          <w:rFonts w:ascii="Arial" w:hAnsi="Arial" w:cs="Arial"/>
          <w:b/>
          <w:bCs/>
          <w:noProof/>
        </w:rPr>
        <w:t>47</w:t>
      </w:r>
      <w:r w:rsidRPr="00D5313F">
        <w:rPr>
          <w:rFonts w:ascii="Arial" w:hAnsi="Arial" w:cs="Arial"/>
          <w:noProof/>
        </w:rPr>
        <w:t>:387–400.</w:t>
      </w:r>
    </w:p>
    <w:p w:rsidR="00D5313F" w:rsidRPr="00D5313F" w:rsidRDefault="00D5313F">
      <w:pPr>
        <w:pStyle w:val="NormalWeb"/>
        <w:divId w:val="83453085"/>
        <w:rPr>
          <w:rFonts w:ascii="Arial" w:hAnsi="Arial" w:cs="Arial"/>
          <w:noProof/>
        </w:rPr>
      </w:pPr>
      <w:r w:rsidRPr="00D5313F">
        <w:rPr>
          <w:rFonts w:ascii="Arial" w:hAnsi="Arial" w:cs="Arial"/>
          <w:noProof/>
        </w:rPr>
        <w:t xml:space="preserve">3. Lesch KP, Timmesfeld N, Renner TJ, Halperin R, Röser C, Nguyen TT, Craig DW, Romanos J, Heine M, Meyer J, Freitag C, Warnke A, Romanos M, Schäfer H, Walitza S, Reif A, Stephan DA, Jacob C: </w:t>
      </w:r>
      <w:r w:rsidRPr="00D5313F">
        <w:rPr>
          <w:rFonts w:ascii="Arial" w:hAnsi="Arial" w:cs="Arial"/>
          <w:b/>
          <w:bCs/>
          <w:noProof/>
        </w:rPr>
        <w:t>Molecular genetics of adult ADHD: Converging evidence from genome-wide association and extended pedigree linkage studies</w:t>
      </w:r>
      <w:r w:rsidRPr="00D5313F">
        <w:rPr>
          <w:rFonts w:ascii="Arial" w:hAnsi="Arial" w:cs="Arial"/>
          <w:noProof/>
        </w:rPr>
        <w:t xml:space="preserve">. </w:t>
      </w:r>
      <w:r w:rsidRPr="00D5313F">
        <w:rPr>
          <w:rFonts w:ascii="Arial" w:hAnsi="Arial" w:cs="Arial"/>
          <w:i/>
          <w:iCs/>
          <w:noProof/>
        </w:rPr>
        <w:t>J Neural Transm</w:t>
      </w:r>
      <w:r w:rsidRPr="00D5313F">
        <w:rPr>
          <w:rFonts w:ascii="Arial" w:hAnsi="Arial" w:cs="Arial"/>
          <w:noProof/>
        </w:rPr>
        <w:t xml:space="preserve"> 2008, </w:t>
      </w:r>
      <w:r w:rsidRPr="00D5313F">
        <w:rPr>
          <w:rFonts w:ascii="Arial" w:hAnsi="Arial" w:cs="Arial"/>
          <w:b/>
          <w:bCs/>
          <w:noProof/>
        </w:rPr>
        <w:t>115</w:t>
      </w:r>
      <w:r w:rsidRPr="00D5313F">
        <w:rPr>
          <w:rFonts w:ascii="Arial" w:hAnsi="Arial" w:cs="Arial"/>
          <w:noProof/>
        </w:rPr>
        <w:t>:1573–1585.</w:t>
      </w:r>
    </w:p>
    <w:p w:rsidR="00D5313F" w:rsidRPr="00D5313F" w:rsidRDefault="00D5313F">
      <w:pPr>
        <w:pStyle w:val="NormalWeb"/>
        <w:divId w:val="83453085"/>
        <w:rPr>
          <w:rFonts w:ascii="Arial" w:hAnsi="Arial" w:cs="Arial"/>
          <w:noProof/>
        </w:rPr>
      </w:pPr>
      <w:r w:rsidRPr="00D5313F">
        <w:rPr>
          <w:rFonts w:ascii="Arial" w:hAnsi="Arial" w:cs="Arial"/>
          <w:noProof/>
        </w:rPr>
        <w:t xml:space="preserve">4. Huang R, Huang J, Cathcart H, Smith S, Poduslo SE: </w:t>
      </w:r>
      <w:r w:rsidRPr="00D5313F">
        <w:rPr>
          <w:rFonts w:ascii="Arial" w:hAnsi="Arial" w:cs="Arial"/>
          <w:b/>
          <w:bCs/>
          <w:noProof/>
        </w:rPr>
        <w:t>Genetic variants in brain-derived neurotrophic factor associated with Alzheimer’s disease.</w:t>
      </w:r>
      <w:r w:rsidRPr="00D5313F">
        <w:rPr>
          <w:rFonts w:ascii="Arial" w:hAnsi="Arial" w:cs="Arial"/>
          <w:noProof/>
        </w:rPr>
        <w:t xml:space="preserve"> </w:t>
      </w:r>
      <w:r w:rsidRPr="00D5313F">
        <w:rPr>
          <w:rFonts w:ascii="Arial" w:hAnsi="Arial" w:cs="Arial"/>
          <w:i/>
          <w:iCs/>
          <w:noProof/>
        </w:rPr>
        <w:t>J Med Genet</w:t>
      </w:r>
      <w:r w:rsidRPr="00D5313F">
        <w:rPr>
          <w:rFonts w:ascii="Arial" w:hAnsi="Arial" w:cs="Arial"/>
          <w:noProof/>
        </w:rPr>
        <w:t xml:space="preserve"> 2007, </w:t>
      </w:r>
      <w:r w:rsidRPr="00D5313F">
        <w:rPr>
          <w:rFonts w:ascii="Arial" w:hAnsi="Arial" w:cs="Arial"/>
          <w:b/>
          <w:bCs/>
          <w:noProof/>
        </w:rPr>
        <w:t>44</w:t>
      </w:r>
      <w:r w:rsidRPr="00D5313F">
        <w:rPr>
          <w:rFonts w:ascii="Arial" w:hAnsi="Arial" w:cs="Arial"/>
          <w:noProof/>
        </w:rPr>
        <w:t>:e66.</w:t>
      </w:r>
    </w:p>
    <w:p w:rsidR="00D5313F" w:rsidRPr="00D5313F" w:rsidRDefault="00D5313F">
      <w:pPr>
        <w:pStyle w:val="NormalWeb"/>
        <w:divId w:val="83453085"/>
        <w:rPr>
          <w:rFonts w:ascii="Arial" w:hAnsi="Arial" w:cs="Arial"/>
          <w:noProof/>
        </w:rPr>
      </w:pPr>
      <w:r w:rsidRPr="00D5313F">
        <w:rPr>
          <w:rFonts w:ascii="Arial" w:hAnsi="Arial" w:cs="Arial"/>
          <w:noProof/>
        </w:rPr>
        <w:t xml:space="preserve">5. Scerri TS, Darki F, Newbury DF, Whitehouse AJO, Peyrard-Janvid M, Matsson H, Ang QW, Pennell CE, Ring S, Stein J, Morris AP, Monaco AP, Kere J, Talcott JB, Klingberg T, Paracchini S: </w:t>
      </w:r>
      <w:r w:rsidRPr="00D5313F">
        <w:rPr>
          <w:rFonts w:ascii="Arial" w:hAnsi="Arial" w:cs="Arial"/>
          <w:b/>
          <w:bCs/>
          <w:noProof/>
        </w:rPr>
        <w:t>The dyslexia candidate locus on 2p12 is associated with general cognitive ability and white matter structure.</w:t>
      </w:r>
      <w:r w:rsidRPr="00D5313F">
        <w:rPr>
          <w:rFonts w:ascii="Arial" w:hAnsi="Arial" w:cs="Arial"/>
          <w:noProof/>
        </w:rPr>
        <w:t xml:space="preserve"> </w:t>
      </w:r>
      <w:r w:rsidRPr="00D5313F">
        <w:rPr>
          <w:rFonts w:ascii="Arial" w:hAnsi="Arial" w:cs="Arial"/>
          <w:i/>
          <w:iCs/>
          <w:noProof/>
        </w:rPr>
        <w:t>PLoS One</w:t>
      </w:r>
      <w:r w:rsidRPr="00D5313F">
        <w:rPr>
          <w:rFonts w:ascii="Arial" w:hAnsi="Arial" w:cs="Arial"/>
          <w:noProof/>
        </w:rPr>
        <w:t xml:space="preserve"> 2012, </w:t>
      </w:r>
      <w:r w:rsidRPr="00D5313F">
        <w:rPr>
          <w:rFonts w:ascii="Arial" w:hAnsi="Arial" w:cs="Arial"/>
          <w:b/>
          <w:bCs/>
          <w:noProof/>
        </w:rPr>
        <w:t>7</w:t>
      </w:r>
      <w:r w:rsidRPr="00D5313F">
        <w:rPr>
          <w:rFonts w:ascii="Arial" w:hAnsi="Arial" w:cs="Arial"/>
          <w:noProof/>
        </w:rPr>
        <w:t>:e50321.</w:t>
      </w:r>
    </w:p>
    <w:p w:rsidR="00D5313F" w:rsidRPr="00D5313F" w:rsidRDefault="00D5313F">
      <w:pPr>
        <w:pStyle w:val="NormalWeb"/>
        <w:divId w:val="83453085"/>
        <w:rPr>
          <w:rFonts w:ascii="Arial" w:hAnsi="Arial" w:cs="Arial"/>
          <w:noProof/>
        </w:rPr>
      </w:pPr>
      <w:r w:rsidRPr="00D5313F">
        <w:rPr>
          <w:rFonts w:ascii="Arial" w:hAnsi="Arial" w:cs="Arial"/>
          <w:noProof/>
        </w:rPr>
        <w:t xml:space="preserve">6. DeJesus-Hernandez M, Mackenzie IR, Boeve BF, Boxer AL, Baker M, Rutherford NJ, Nicholson AM, Finch NA, Flynn H, Adamson J, Kouri N, Wojtas A, Sengdy P, Hsiung G-YR, Karydas A, Seeley WW, Josephs K a, Coppola G, Geschwind DH, Wszolek ZK, Feldman H, Knopman DS, Petersen RC, Miller BL, Dickson DW, Boylan KB, Graff-Radford NR, Rademakers R: </w:t>
      </w:r>
      <w:r w:rsidRPr="00D5313F">
        <w:rPr>
          <w:rFonts w:ascii="Arial" w:hAnsi="Arial" w:cs="Arial"/>
          <w:b/>
          <w:bCs/>
          <w:noProof/>
        </w:rPr>
        <w:t>Expanded GGGGCC hexanucleotide repeat in noncoding region of C9ORF72 causes chromosome 9p-linked FTD and ALS.</w:t>
      </w:r>
      <w:r w:rsidRPr="00D5313F">
        <w:rPr>
          <w:rFonts w:ascii="Arial" w:hAnsi="Arial" w:cs="Arial"/>
          <w:noProof/>
        </w:rPr>
        <w:t xml:space="preserve"> </w:t>
      </w:r>
      <w:r w:rsidRPr="00D5313F">
        <w:rPr>
          <w:rFonts w:ascii="Arial" w:hAnsi="Arial" w:cs="Arial"/>
          <w:i/>
          <w:iCs/>
          <w:noProof/>
        </w:rPr>
        <w:t>Neuron</w:t>
      </w:r>
      <w:r w:rsidRPr="00D5313F">
        <w:rPr>
          <w:rFonts w:ascii="Arial" w:hAnsi="Arial" w:cs="Arial"/>
          <w:noProof/>
        </w:rPr>
        <w:t xml:space="preserve"> 2011, </w:t>
      </w:r>
      <w:r w:rsidRPr="00D5313F">
        <w:rPr>
          <w:rFonts w:ascii="Arial" w:hAnsi="Arial" w:cs="Arial"/>
          <w:b/>
          <w:bCs/>
          <w:noProof/>
        </w:rPr>
        <w:t>72</w:t>
      </w:r>
      <w:r w:rsidRPr="00D5313F">
        <w:rPr>
          <w:rFonts w:ascii="Arial" w:hAnsi="Arial" w:cs="Arial"/>
          <w:noProof/>
        </w:rPr>
        <w:t>:245–56.</w:t>
      </w:r>
    </w:p>
    <w:p w:rsidR="00D5313F" w:rsidRPr="00D5313F" w:rsidRDefault="00D5313F">
      <w:pPr>
        <w:pStyle w:val="NormalWeb"/>
        <w:divId w:val="83453085"/>
        <w:rPr>
          <w:rFonts w:ascii="Arial" w:hAnsi="Arial" w:cs="Arial"/>
          <w:noProof/>
        </w:rPr>
      </w:pPr>
      <w:r w:rsidRPr="00D5313F">
        <w:rPr>
          <w:rFonts w:ascii="Arial" w:hAnsi="Arial" w:cs="Arial"/>
          <w:noProof/>
        </w:rPr>
        <w:t xml:space="preserve">7. Shatunov A, Mok K, Newhouse S, Weale ME, Smith B, Vance C, Johnson L, Veldink JH, van Es M a, van den Berg LH, Robberecht W, Van Damme P, Hardiman O, Farmer AE, Lewis CM, Butler AW, Abel O, Andersen PM, Fogh I, Silani V, Chiò A, Traynor BJ, Melki J, Meininger V, Landers JE, McGuffin P, Glass JD, Pall H, Leigh PN, Hardy J, et al.: </w:t>
      </w:r>
      <w:r w:rsidRPr="00D5313F">
        <w:rPr>
          <w:rFonts w:ascii="Arial" w:hAnsi="Arial" w:cs="Arial"/>
          <w:b/>
          <w:bCs/>
          <w:noProof/>
        </w:rPr>
        <w:t>Chromosome 9p21 in sporadic amyotrophic lateral sclerosis in the UK and seven other countries: a genome-wide association study.</w:t>
      </w:r>
      <w:r w:rsidRPr="00D5313F">
        <w:rPr>
          <w:rFonts w:ascii="Arial" w:hAnsi="Arial" w:cs="Arial"/>
          <w:noProof/>
        </w:rPr>
        <w:t xml:space="preserve"> </w:t>
      </w:r>
      <w:r w:rsidRPr="00D5313F">
        <w:rPr>
          <w:rFonts w:ascii="Arial" w:hAnsi="Arial" w:cs="Arial"/>
          <w:i/>
          <w:iCs/>
          <w:noProof/>
        </w:rPr>
        <w:t>Lancet Neurol</w:t>
      </w:r>
      <w:r w:rsidRPr="00D5313F">
        <w:rPr>
          <w:rFonts w:ascii="Arial" w:hAnsi="Arial" w:cs="Arial"/>
          <w:noProof/>
        </w:rPr>
        <w:t xml:space="preserve"> 2010, </w:t>
      </w:r>
      <w:r w:rsidRPr="00D5313F">
        <w:rPr>
          <w:rFonts w:ascii="Arial" w:hAnsi="Arial" w:cs="Arial"/>
          <w:b/>
          <w:bCs/>
          <w:noProof/>
        </w:rPr>
        <w:t>9</w:t>
      </w:r>
      <w:r w:rsidRPr="00D5313F">
        <w:rPr>
          <w:rFonts w:ascii="Arial" w:hAnsi="Arial" w:cs="Arial"/>
          <w:noProof/>
        </w:rPr>
        <w:t>:986–94.</w:t>
      </w:r>
    </w:p>
    <w:p w:rsidR="00D5313F" w:rsidRPr="00D5313F" w:rsidRDefault="00D5313F">
      <w:pPr>
        <w:pStyle w:val="NormalWeb"/>
        <w:divId w:val="83453085"/>
        <w:rPr>
          <w:rFonts w:ascii="Arial" w:hAnsi="Arial" w:cs="Arial"/>
          <w:noProof/>
        </w:rPr>
      </w:pPr>
      <w:r w:rsidRPr="00D5313F">
        <w:rPr>
          <w:rFonts w:ascii="Arial" w:hAnsi="Arial" w:cs="Arial"/>
          <w:noProof/>
        </w:rPr>
        <w:t xml:space="preserve">8. Dobson-Stone C, Hallupp M, Bartley L, Shepherd CE, Halliday GM, Schofield PR, Hodges JR, Kwok JBJ: </w:t>
      </w:r>
      <w:r w:rsidRPr="00D5313F">
        <w:rPr>
          <w:rFonts w:ascii="Arial" w:hAnsi="Arial" w:cs="Arial"/>
          <w:b/>
          <w:bCs/>
          <w:noProof/>
        </w:rPr>
        <w:t>C9ORF72 repeat expansion in clinical and neuropathologic frontotemporal dementia cohorts</w:t>
      </w:r>
      <w:r w:rsidRPr="00D5313F">
        <w:rPr>
          <w:rFonts w:ascii="Arial" w:hAnsi="Arial" w:cs="Arial"/>
          <w:noProof/>
        </w:rPr>
        <w:t xml:space="preserve">. </w:t>
      </w:r>
      <w:r w:rsidRPr="00D5313F">
        <w:rPr>
          <w:rFonts w:ascii="Arial" w:hAnsi="Arial" w:cs="Arial"/>
          <w:i/>
          <w:iCs/>
          <w:noProof/>
        </w:rPr>
        <w:t>Neurology</w:t>
      </w:r>
      <w:r w:rsidRPr="00D5313F">
        <w:rPr>
          <w:rFonts w:ascii="Arial" w:hAnsi="Arial" w:cs="Arial"/>
          <w:noProof/>
        </w:rPr>
        <w:t xml:space="preserve"> 2012, </w:t>
      </w:r>
      <w:r w:rsidRPr="00D5313F">
        <w:rPr>
          <w:rFonts w:ascii="Arial" w:hAnsi="Arial" w:cs="Arial"/>
          <w:b/>
          <w:bCs/>
          <w:noProof/>
        </w:rPr>
        <w:t>79</w:t>
      </w:r>
      <w:r w:rsidRPr="00D5313F">
        <w:rPr>
          <w:rFonts w:ascii="Arial" w:hAnsi="Arial" w:cs="Arial"/>
          <w:noProof/>
        </w:rPr>
        <w:t>:995–1001.</w:t>
      </w:r>
    </w:p>
    <w:p w:rsidR="00D5313F" w:rsidRPr="00D5313F" w:rsidRDefault="00D5313F">
      <w:pPr>
        <w:pStyle w:val="NormalWeb"/>
        <w:divId w:val="83453085"/>
        <w:rPr>
          <w:rFonts w:ascii="Arial" w:hAnsi="Arial" w:cs="Arial"/>
          <w:noProof/>
        </w:rPr>
      </w:pPr>
      <w:r w:rsidRPr="00D5313F">
        <w:rPr>
          <w:rFonts w:ascii="Arial" w:hAnsi="Arial" w:cs="Arial"/>
          <w:noProof/>
        </w:rPr>
        <w:t xml:space="preserve">9. Naj AC, Jun G, Beecham GW, Wang L-S, Vardarajan BN, Buros J, Gallins PJ, Buxbaum JD, Jarvik GP, Crane PK, Larson EB, Bird TD, Boeve BF, Graff-Radford NR, De Jager PL, Evans D, Schneider JA, Carrasquillo MM, Ertekin-Taner N, Younkin SG, Cruchaga C, Kauwe JSK, Nowotny P, Kramer P, Hardy J, Huentelman MJ, Myers AJ, Barmada MM, Demirci FY, </w:t>
      </w:r>
      <w:r w:rsidRPr="00D5313F">
        <w:rPr>
          <w:rFonts w:ascii="Arial" w:hAnsi="Arial" w:cs="Arial"/>
          <w:noProof/>
        </w:rPr>
        <w:lastRenderedPageBreak/>
        <w:t xml:space="preserve">Baldwin CT, et al.: </w:t>
      </w:r>
      <w:r w:rsidRPr="00D5313F">
        <w:rPr>
          <w:rFonts w:ascii="Arial" w:hAnsi="Arial" w:cs="Arial"/>
          <w:b/>
          <w:bCs/>
          <w:noProof/>
        </w:rPr>
        <w:t>Common variants at MS4A4/MS4A6E, CD2AP, CD33 and EPHA1 are associated with late-onset Alzheimer’s disease.</w:t>
      </w:r>
      <w:r w:rsidRPr="00D5313F">
        <w:rPr>
          <w:rFonts w:ascii="Arial" w:hAnsi="Arial" w:cs="Arial"/>
          <w:noProof/>
        </w:rPr>
        <w:t xml:space="preserve"> </w:t>
      </w:r>
      <w:r w:rsidRPr="00D5313F">
        <w:rPr>
          <w:rFonts w:ascii="Arial" w:hAnsi="Arial" w:cs="Arial"/>
          <w:i/>
          <w:iCs/>
          <w:noProof/>
        </w:rPr>
        <w:t>Nat Genet</w:t>
      </w:r>
      <w:r w:rsidRPr="00D5313F">
        <w:rPr>
          <w:rFonts w:ascii="Arial" w:hAnsi="Arial" w:cs="Arial"/>
          <w:noProof/>
        </w:rPr>
        <w:t xml:space="preserve"> 2011, </w:t>
      </w:r>
      <w:r w:rsidRPr="00D5313F">
        <w:rPr>
          <w:rFonts w:ascii="Arial" w:hAnsi="Arial" w:cs="Arial"/>
          <w:b/>
          <w:bCs/>
          <w:noProof/>
        </w:rPr>
        <w:t>43</w:t>
      </w:r>
      <w:r w:rsidRPr="00D5313F">
        <w:rPr>
          <w:rFonts w:ascii="Arial" w:hAnsi="Arial" w:cs="Arial"/>
          <w:noProof/>
        </w:rPr>
        <w:t>:436–41.</w:t>
      </w:r>
    </w:p>
    <w:p w:rsidR="00D5313F" w:rsidRPr="00D5313F" w:rsidRDefault="00D5313F">
      <w:pPr>
        <w:pStyle w:val="NormalWeb"/>
        <w:divId w:val="83453085"/>
        <w:rPr>
          <w:rFonts w:ascii="Arial" w:hAnsi="Arial" w:cs="Arial"/>
          <w:noProof/>
        </w:rPr>
      </w:pPr>
      <w:r w:rsidRPr="00D5313F">
        <w:rPr>
          <w:rFonts w:ascii="Arial" w:hAnsi="Arial" w:cs="Arial"/>
          <w:noProof/>
        </w:rPr>
        <w:t xml:space="preserve">10. Leung T, Chen XQ, Tan I, Manser E, Lim L: </w:t>
      </w:r>
      <w:r w:rsidRPr="00D5313F">
        <w:rPr>
          <w:rFonts w:ascii="Arial" w:hAnsi="Arial" w:cs="Arial"/>
          <w:b/>
          <w:bCs/>
          <w:noProof/>
        </w:rPr>
        <w:t>Myotonic dystrophy kinase-related Cdc42-binding kinase acts as a Cdc42 effector in promoting cytoskeletal reorganization.</w:t>
      </w:r>
      <w:r w:rsidRPr="00D5313F">
        <w:rPr>
          <w:rFonts w:ascii="Arial" w:hAnsi="Arial" w:cs="Arial"/>
          <w:noProof/>
        </w:rPr>
        <w:t xml:space="preserve"> </w:t>
      </w:r>
      <w:r w:rsidRPr="00D5313F">
        <w:rPr>
          <w:rFonts w:ascii="Arial" w:hAnsi="Arial" w:cs="Arial"/>
          <w:i/>
          <w:iCs/>
          <w:noProof/>
        </w:rPr>
        <w:t>Mol Cell Biol</w:t>
      </w:r>
      <w:r w:rsidRPr="00D5313F">
        <w:rPr>
          <w:rFonts w:ascii="Arial" w:hAnsi="Arial" w:cs="Arial"/>
          <w:noProof/>
        </w:rPr>
        <w:t xml:space="preserve"> 1998, </w:t>
      </w:r>
      <w:r w:rsidRPr="00D5313F">
        <w:rPr>
          <w:rFonts w:ascii="Arial" w:hAnsi="Arial" w:cs="Arial"/>
          <w:b/>
          <w:bCs/>
          <w:noProof/>
        </w:rPr>
        <w:t>18</w:t>
      </w:r>
      <w:r w:rsidRPr="00D5313F">
        <w:rPr>
          <w:rFonts w:ascii="Arial" w:hAnsi="Arial" w:cs="Arial"/>
          <w:noProof/>
        </w:rPr>
        <w:t>:130–40.</w:t>
      </w:r>
    </w:p>
    <w:p w:rsidR="00D5313F" w:rsidRPr="00D5313F" w:rsidRDefault="00D5313F">
      <w:pPr>
        <w:pStyle w:val="NormalWeb"/>
        <w:divId w:val="83453085"/>
        <w:rPr>
          <w:rFonts w:ascii="Arial" w:hAnsi="Arial" w:cs="Arial"/>
          <w:noProof/>
        </w:rPr>
      </w:pPr>
      <w:r w:rsidRPr="00D5313F">
        <w:rPr>
          <w:rFonts w:ascii="Arial" w:hAnsi="Arial" w:cs="Arial"/>
          <w:noProof/>
        </w:rPr>
        <w:t xml:space="preserve">11. Sanders AE, Wang C, Katz M, Derby CA, Barzilai N, Ozelius L, Lipton RB: </w:t>
      </w:r>
      <w:r w:rsidRPr="00D5313F">
        <w:rPr>
          <w:rFonts w:ascii="Arial" w:hAnsi="Arial" w:cs="Arial"/>
          <w:b/>
          <w:bCs/>
          <w:noProof/>
        </w:rPr>
        <w:t>Association of a functional polymorphism in the cholesteryl ester transfer protein (CETP) gene with memory decline and incidence of dementia.</w:t>
      </w:r>
      <w:r w:rsidRPr="00D5313F">
        <w:rPr>
          <w:rFonts w:ascii="Arial" w:hAnsi="Arial" w:cs="Arial"/>
          <w:noProof/>
        </w:rPr>
        <w:t xml:space="preserve"> </w:t>
      </w:r>
      <w:r w:rsidRPr="00D5313F">
        <w:rPr>
          <w:rFonts w:ascii="Arial" w:hAnsi="Arial" w:cs="Arial"/>
          <w:i/>
          <w:iCs/>
          <w:noProof/>
        </w:rPr>
        <w:t>JAMA</w:t>
      </w:r>
      <w:r w:rsidRPr="00D5313F">
        <w:rPr>
          <w:rFonts w:ascii="Arial" w:hAnsi="Arial" w:cs="Arial"/>
          <w:noProof/>
        </w:rPr>
        <w:t xml:space="preserve"> 2010, </w:t>
      </w:r>
      <w:r w:rsidRPr="00D5313F">
        <w:rPr>
          <w:rFonts w:ascii="Arial" w:hAnsi="Arial" w:cs="Arial"/>
          <w:b/>
          <w:bCs/>
          <w:noProof/>
        </w:rPr>
        <w:t>303</w:t>
      </w:r>
      <w:r w:rsidRPr="00D5313F">
        <w:rPr>
          <w:rFonts w:ascii="Arial" w:hAnsi="Arial" w:cs="Arial"/>
          <w:noProof/>
        </w:rPr>
        <w:t>:150–8.</w:t>
      </w:r>
    </w:p>
    <w:p w:rsidR="00D5313F" w:rsidRPr="00D5313F" w:rsidRDefault="00D5313F">
      <w:pPr>
        <w:pStyle w:val="NormalWeb"/>
        <w:divId w:val="83453085"/>
        <w:rPr>
          <w:rFonts w:ascii="Arial" w:hAnsi="Arial" w:cs="Arial"/>
          <w:noProof/>
        </w:rPr>
      </w:pPr>
      <w:r w:rsidRPr="00D5313F">
        <w:rPr>
          <w:rFonts w:ascii="Arial" w:hAnsi="Arial" w:cs="Arial"/>
          <w:noProof/>
        </w:rPr>
        <w:t xml:space="preserve">12. Barzilai N, Atzmon G, Derby C a, Bauman JM, Lipton RB: </w:t>
      </w:r>
      <w:r w:rsidRPr="00D5313F">
        <w:rPr>
          <w:rFonts w:ascii="Arial" w:hAnsi="Arial" w:cs="Arial"/>
          <w:b/>
          <w:bCs/>
          <w:noProof/>
        </w:rPr>
        <w:t>A genotype of exceptional longevity is associated with preservation of cognitive function.</w:t>
      </w:r>
      <w:r w:rsidRPr="00D5313F">
        <w:rPr>
          <w:rFonts w:ascii="Arial" w:hAnsi="Arial" w:cs="Arial"/>
          <w:noProof/>
        </w:rPr>
        <w:t xml:space="preserve"> </w:t>
      </w:r>
      <w:r w:rsidRPr="00D5313F">
        <w:rPr>
          <w:rFonts w:ascii="Arial" w:hAnsi="Arial" w:cs="Arial"/>
          <w:i/>
          <w:iCs/>
          <w:noProof/>
        </w:rPr>
        <w:t>Neurology</w:t>
      </w:r>
      <w:r w:rsidRPr="00D5313F">
        <w:rPr>
          <w:rFonts w:ascii="Arial" w:hAnsi="Arial" w:cs="Arial"/>
          <w:noProof/>
        </w:rPr>
        <w:t xml:space="preserve"> 2006, </w:t>
      </w:r>
      <w:r w:rsidRPr="00D5313F">
        <w:rPr>
          <w:rFonts w:ascii="Arial" w:hAnsi="Arial" w:cs="Arial"/>
          <w:b/>
          <w:bCs/>
          <w:noProof/>
        </w:rPr>
        <w:t>67</w:t>
      </w:r>
      <w:r w:rsidRPr="00D5313F">
        <w:rPr>
          <w:rFonts w:ascii="Arial" w:hAnsi="Arial" w:cs="Arial"/>
          <w:noProof/>
        </w:rPr>
        <w:t>:2170–5.</w:t>
      </w:r>
    </w:p>
    <w:p w:rsidR="00D5313F" w:rsidRPr="00D5313F" w:rsidRDefault="00D5313F">
      <w:pPr>
        <w:pStyle w:val="NormalWeb"/>
        <w:divId w:val="83453085"/>
        <w:rPr>
          <w:rFonts w:ascii="Arial" w:hAnsi="Arial" w:cs="Arial"/>
          <w:noProof/>
        </w:rPr>
      </w:pPr>
      <w:r w:rsidRPr="00D5313F">
        <w:rPr>
          <w:rFonts w:ascii="Arial" w:hAnsi="Arial" w:cs="Arial"/>
          <w:noProof/>
        </w:rPr>
        <w:t xml:space="preserve">13. Harold D, Abraham R, Hollingworth P, Sims R, Gerrish A, Hamshere ML, Pahwa JS, Moskvina V, Dowzell K, Williams A, Jones N, Thomas C, Stretton A, Morgan AR, Lovestone S, Powell J, Proitsi P, Lupton MK, Brayne C, Rubinsztein DC, Gill M, Lawlor B, Lynch A, Morgan K, Brown KS, Passmore PA, Craig D, McGuinness B, Todd S, Holmes C, et al.: </w:t>
      </w:r>
      <w:r w:rsidRPr="00D5313F">
        <w:rPr>
          <w:rFonts w:ascii="Arial" w:hAnsi="Arial" w:cs="Arial"/>
          <w:b/>
          <w:bCs/>
          <w:noProof/>
        </w:rPr>
        <w:t>Genome-wide association study identifies variants at CLU and PICALM associated with Alzheimer’s disease.</w:t>
      </w:r>
      <w:r w:rsidRPr="00D5313F">
        <w:rPr>
          <w:rFonts w:ascii="Arial" w:hAnsi="Arial" w:cs="Arial"/>
          <w:noProof/>
        </w:rPr>
        <w:t xml:space="preserve"> </w:t>
      </w:r>
      <w:r w:rsidRPr="00D5313F">
        <w:rPr>
          <w:rFonts w:ascii="Arial" w:hAnsi="Arial" w:cs="Arial"/>
          <w:i/>
          <w:iCs/>
          <w:noProof/>
        </w:rPr>
        <w:t>Nat Genet</w:t>
      </w:r>
      <w:r w:rsidRPr="00D5313F">
        <w:rPr>
          <w:rFonts w:ascii="Arial" w:hAnsi="Arial" w:cs="Arial"/>
          <w:noProof/>
        </w:rPr>
        <w:t xml:space="preserve"> 2009, </w:t>
      </w:r>
      <w:r w:rsidRPr="00D5313F">
        <w:rPr>
          <w:rFonts w:ascii="Arial" w:hAnsi="Arial" w:cs="Arial"/>
          <w:b/>
          <w:bCs/>
          <w:noProof/>
        </w:rPr>
        <w:t>41</w:t>
      </w:r>
      <w:r w:rsidRPr="00D5313F">
        <w:rPr>
          <w:rFonts w:ascii="Arial" w:hAnsi="Arial" w:cs="Arial"/>
          <w:noProof/>
        </w:rPr>
        <w:t>:1088–93.</w:t>
      </w:r>
    </w:p>
    <w:p w:rsidR="00D5313F" w:rsidRPr="00D5313F" w:rsidRDefault="00D5313F">
      <w:pPr>
        <w:pStyle w:val="NormalWeb"/>
        <w:divId w:val="83453085"/>
        <w:rPr>
          <w:rFonts w:ascii="Arial" w:hAnsi="Arial" w:cs="Arial"/>
          <w:noProof/>
        </w:rPr>
      </w:pPr>
      <w:r w:rsidRPr="00D5313F">
        <w:rPr>
          <w:rFonts w:ascii="Arial" w:hAnsi="Arial" w:cs="Arial"/>
          <w:noProof/>
        </w:rPr>
        <w:t xml:space="preserve">14. Lambert J-C, Heath S, Even G, Campion D, Sleegers K, Hiltunen M, Combarros O, Zelenika D, Bullido MJ, Tavernier B, Letenneur L, Bettens K, Berr C, Pasquier F, Fiévet N, Barberger-Gateau P, Engelborghs S, De Deyn P, Mateo I, Franck A, Helisalmi S, Porcellini E, Hanon O, de Pancorbo MM, Lendon C, Dufouil C, Jaillard C, Leveillard T, Alvarez V, Bosco P, et al.: </w:t>
      </w:r>
      <w:r w:rsidRPr="00D5313F">
        <w:rPr>
          <w:rFonts w:ascii="Arial" w:hAnsi="Arial" w:cs="Arial"/>
          <w:b/>
          <w:bCs/>
          <w:noProof/>
        </w:rPr>
        <w:t>Genome-wide association study identifies variants at CLU and CR1 associated with Alzheimer’s disease.</w:t>
      </w:r>
      <w:r w:rsidRPr="00D5313F">
        <w:rPr>
          <w:rFonts w:ascii="Arial" w:hAnsi="Arial" w:cs="Arial"/>
          <w:noProof/>
        </w:rPr>
        <w:t xml:space="preserve"> </w:t>
      </w:r>
      <w:r w:rsidRPr="00D5313F">
        <w:rPr>
          <w:rFonts w:ascii="Arial" w:hAnsi="Arial" w:cs="Arial"/>
          <w:i/>
          <w:iCs/>
          <w:noProof/>
        </w:rPr>
        <w:t>Nat Genet</w:t>
      </w:r>
      <w:r w:rsidRPr="00D5313F">
        <w:rPr>
          <w:rFonts w:ascii="Arial" w:hAnsi="Arial" w:cs="Arial"/>
          <w:noProof/>
        </w:rPr>
        <w:t xml:space="preserve"> 2009, </w:t>
      </w:r>
      <w:r w:rsidRPr="00D5313F">
        <w:rPr>
          <w:rFonts w:ascii="Arial" w:hAnsi="Arial" w:cs="Arial"/>
          <w:b/>
          <w:bCs/>
          <w:noProof/>
        </w:rPr>
        <w:t>41</w:t>
      </w:r>
      <w:r w:rsidRPr="00D5313F">
        <w:rPr>
          <w:rFonts w:ascii="Arial" w:hAnsi="Arial" w:cs="Arial"/>
          <w:noProof/>
        </w:rPr>
        <w:t>:1094–9.</w:t>
      </w:r>
    </w:p>
    <w:p w:rsidR="00D5313F" w:rsidRPr="00D5313F" w:rsidRDefault="00D5313F">
      <w:pPr>
        <w:pStyle w:val="NormalWeb"/>
        <w:divId w:val="83453085"/>
        <w:rPr>
          <w:rFonts w:ascii="Arial" w:hAnsi="Arial" w:cs="Arial"/>
          <w:noProof/>
        </w:rPr>
      </w:pPr>
      <w:r w:rsidRPr="00D5313F">
        <w:rPr>
          <w:rFonts w:ascii="Arial" w:hAnsi="Arial" w:cs="Arial"/>
          <w:noProof/>
        </w:rPr>
        <w:t xml:space="preserve">15. Scerri TS, Morris AP, Buckingham L-L, Newbury DF, Miller LL, Monaco AP, Bishop DVM, Paracchini S: </w:t>
      </w:r>
      <w:r w:rsidRPr="00D5313F">
        <w:rPr>
          <w:rFonts w:ascii="Arial" w:hAnsi="Arial" w:cs="Arial"/>
          <w:b/>
          <w:bCs/>
          <w:noProof/>
        </w:rPr>
        <w:t>DCDC2, KIAA0319 and CMIP are associated with reading-related traits.</w:t>
      </w:r>
      <w:r w:rsidRPr="00D5313F">
        <w:rPr>
          <w:rFonts w:ascii="Arial" w:hAnsi="Arial" w:cs="Arial"/>
          <w:noProof/>
        </w:rPr>
        <w:t xml:space="preserve"> </w:t>
      </w:r>
      <w:r w:rsidRPr="00D5313F">
        <w:rPr>
          <w:rFonts w:ascii="Arial" w:hAnsi="Arial" w:cs="Arial"/>
          <w:i/>
          <w:iCs/>
          <w:noProof/>
        </w:rPr>
        <w:t>Biol Psychiatry</w:t>
      </w:r>
      <w:r w:rsidRPr="00D5313F">
        <w:rPr>
          <w:rFonts w:ascii="Arial" w:hAnsi="Arial" w:cs="Arial"/>
          <w:noProof/>
        </w:rPr>
        <w:t xml:space="preserve"> 2011, </w:t>
      </w:r>
      <w:r w:rsidRPr="00D5313F">
        <w:rPr>
          <w:rFonts w:ascii="Arial" w:hAnsi="Arial" w:cs="Arial"/>
          <w:b/>
          <w:bCs/>
          <w:noProof/>
        </w:rPr>
        <w:t>70</w:t>
      </w:r>
      <w:r w:rsidRPr="00D5313F">
        <w:rPr>
          <w:rFonts w:ascii="Arial" w:hAnsi="Arial" w:cs="Arial"/>
          <w:noProof/>
        </w:rPr>
        <w:t>:237–45.</w:t>
      </w:r>
    </w:p>
    <w:p w:rsidR="00D5313F" w:rsidRPr="00D5313F" w:rsidRDefault="00D5313F">
      <w:pPr>
        <w:pStyle w:val="NormalWeb"/>
        <w:divId w:val="83453085"/>
        <w:rPr>
          <w:rFonts w:ascii="Arial" w:hAnsi="Arial" w:cs="Arial"/>
          <w:noProof/>
        </w:rPr>
      </w:pPr>
      <w:r w:rsidRPr="00D5313F">
        <w:rPr>
          <w:rFonts w:ascii="Arial" w:hAnsi="Arial" w:cs="Arial"/>
          <w:noProof/>
        </w:rPr>
        <w:t xml:space="preserve">16. Arking DE, Cutler DJ, Brune CW, Teslovich TM, West K, Ikeda M, Rea A, Guy M, Lin S, Cook EH, Chakravarti A: </w:t>
      </w:r>
      <w:r w:rsidRPr="00D5313F">
        <w:rPr>
          <w:rFonts w:ascii="Arial" w:hAnsi="Arial" w:cs="Arial"/>
          <w:b/>
          <w:bCs/>
          <w:noProof/>
        </w:rPr>
        <w:t>A Common Genetic Variant in the Neurexin Superfamily Member CNTNAP2 Increases Familial Risk of Autism</w:t>
      </w:r>
      <w:r w:rsidRPr="00D5313F">
        <w:rPr>
          <w:rFonts w:ascii="Arial" w:hAnsi="Arial" w:cs="Arial"/>
          <w:noProof/>
        </w:rPr>
        <w:t xml:space="preserve">. </w:t>
      </w:r>
      <w:r w:rsidRPr="00D5313F">
        <w:rPr>
          <w:rFonts w:ascii="Arial" w:hAnsi="Arial" w:cs="Arial"/>
          <w:i/>
          <w:iCs/>
          <w:noProof/>
        </w:rPr>
        <w:t>Am J Hum Genet</w:t>
      </w:r>
      <w:r w:rsidRPr="00D5313F">
        <w:rPr>
          <w:rFonts w:ascii="Arial" w:hAnsi="Arial" w:cs="Arial"/>
          <w:noProof/>
        </w:rPr>
        <w:t xml:space="preserve"> 2008, </w:t>
      </w:r>
      <w:r w:rsidRPr="00D5313F">
        <w:rPr>
          <w:rFonts w:ascii="Arial" w:hAnsi="Arial" w:cs="Arial"/>
          <w:b/>
          <w:bCs/>
          <w:noProof/>
        </w:rPr>
        <w:t>82</w:t>
      </w:r>
      <w:r w:rsidRPr="00D5313F">
        <w:rPr>
          <w:rFonts w:ascii="Arial" w:hAnsi="Arial" w:cs="Arial"/>
          <w:noProof/>
        </w:rPr>
        <w:t>:160–164.</w:t>
      </w:r>
    </w:p>
    <w:p w:rsidR="00D5313F" w:rsidRPr="00D5313F" w:rsidRDefault="00D5313F">
      <w:pPr>
        <w:pStyle w:val="NormalWeb"/>
        <w:divId w:val="83453085"/>
        <w:rPr>
          <w:rFonts w:ascii="Arial" w:hAnsi="Arial" w:cs="Arial"/>
          <w:noProof/>
        </w:rPr>
      </w:pPr>
      <w:r w:rsidRPr="00D5313F">
        <w:rPr>
          <w:rFonts w:ascii="Arial" w:hAnsi="Arial" w:cs="Arial"/>
          <w:noProof/>
        </w:rPr>
        <w:t xml:space="preserve">17. Sweet R a, Devlin B, Pollock BG, Sukonick DL, Kastango KB, Bacanu S, Chowdari K V, DeKosky ST, Ferrell RE: </w:t>
      </w:r>
      <w:r w:rsidRPr="00D5313F">
        <w:rPr>
          <w:rFonts w:ascii="Arial" w:hAnsi="Arial" w:cs="Arial"/>
          <w:b/>
          <w:bCs/>
          <w:noProof/>
        </w:rPr>
        <w:t>Catechol-O-methyltransferase haplotypes are associated with psychosis in Alzheimer disease.</w:t>
      </w:r>
      <w:r w:rsidRPr="00D5313F">
        <w:rPr>
          <w:rFonts w:ascii="Arial" w:hAnsi="Arial" w:cs="Arial"/>
          <w:noProof/>
        </w:rPr>
        <w:t xml:space="preserve"> </w:t>
      </w:r>
      <w:r w:rsidRPr="00D5313F">
        <w:rPr>
          <w:rFonts w:ascii="Arial" w:hAnsi="Arial" w:cs="Arial"/>
          <w:i/>
          <w:iCs/>
          <w:noProof/>
        </w:rPr>
        <w:t>Mol Psychiatry</w:t>
      </w:r>
      <w:r w:rsidRPr="00D5313F">
        <w:rPr>
          <w:rFonts w:ascii="Arial" w:hAnsi="Arial" w:cs="Arial"/>
          <w:noProof/>
        </w:rPr>
        <w:t xml:space="preserve"> 2005, </w:t>
      </w:r>
      <w:r w:rsidRPr="00D5313F">
        <w:rPr>
          <w:rFonts w:ascii="Arial" w:hAnsi="Arial" w:cs="Arial"/>
          <w:b/>
          <w:bCs/>
          <w:noProof/>
        </w:rPr>
        <w:t>10</w:t>
      </w:r>
      <w:r w:rsidRPr="00D5313F">
        <w:rPr>
          <w:rFonts w:ascii="Arial" w:hAnsi="Arial" w:cs="Arial"/>
          <w:noProof/>
        </w:rPr>
        <w:t>:1026–36.</w:t>
      </w:r>
    </w:p>
    <w:p w:rsidR="00D5313F" w:rsidRPr="00D5313F" w:rsidRDefault="00D5313F">
      <w:pPr>
        <w:pStyle w:val="NormalWeb"/>
        <w:divId w:val="83453085"/>
        <w:rPr>
          <w:rFonts w:ascii="Arial" w:hAnsi="Arial" w:cs="Arial"/>
          <w:noProof/>
        </w:rPr>
      </w:pPr>
      <w:r w:rsidRPr="00D5313F">
        <w:rPr>
          <w:rFonts w:ascii="Arial" w:hAnsi="Arial" w:cs="Arial"/>
          <w:noProof/>
        </w:rPr>
        <w:t xml:space="preserve">18. Francks C, Maegawa S, Laurén J, Abrahams BS, Velayos-Baeza A, Medland SE, Colella S, Groszer M, McAuley EZ, Caffrey TM, Timmusk T, Pruunsild P, Koppel I, Lind PA, Matsumoto-Itaba N, Nicod J, Xiong L, Joober R, Enard W, Krinsky B, Nanba E, Richardson AJ, Riley BP, Martin NG, Strittmatter SM, Möller H-J, Rujescu D, St Clair D, Muglia P, Roos </w:t>
      </w:r>
      <w:r w:rsidRPr="00D5313F">
        <w:rPr>
          <w:rFonts w:ascii="Arial" w:hAnsi="Arial" w:cs="Arial"/>
          <w:noProof/>
        </w:rPr>
        <w:lastRenderedPageBreak/>
        <w:t xml:space="preserve">JL, et al.: </w:t>
      </w:r>
      <w:r w:rsidRPr="00D5313F">
        <w:rPr>
          <w:rFonts w:ascii="Arial" w:hAnsi="Arial" w:cs="Arial"/>
          <w:b/>
          <w:bCs/>
          <w:noProof/>
        </w:rPr>
        <w:t>LRRTM1 on chromosome 2p12 is a maternally suppressed gene that is associated paternally with handedness and schizophrenia.</w:t>
      </w:r>
      <w:r w:rsidRPr="00D5313F">
        <w:rPr>
          <w:rFonts w:ascii="Arial" w:hAnsi="Arial" w:cs="Arial"/>
          <w:noProof/>
        </w:rPr>
        <w:t xml:space="preserve"> </w:t>
      </w:r>
      <w:r w:rsidRPr="00D5313F">
        <w:rPr>
          <w:rFonts w:ascii="Arial" w:hAnsi="Arial" w:cs="Arial"/>
          <w:i/>
          <w:iCs/>
          <w:noProof/>
        </w:rPr>
        <w:t>Mol Psychiatry</w:t>
      </w:r>
      <w:r w:rsidRPr="00D5313F">
        <w:rPr>
          <w:rFonts w:ascii="Arial" w:hAnsi="Arial" w:cs="Arial"/>
          <w:noProof/>
        </w:rPr>
        <w:t xml:space="preserve"> 2007, </w:t>
      </w:r>
      <w:r w:rsidRPr="00D5313F">
        <w:rPr>
          <w:rFonts w:ascii="Arial" w:hAnsi="Arial" w:cs="Arial"/>
          <w:b/>
          <w:bCs/>
          <w:noProof/>
        </w:rPr>
        <w:t>12</w:t>
      </w:r>
      <w:r w:rsidRPr="00D5313F">
        <w:rPr>
          <w:rFonts w:ascii="Arial" w:hAnsi="Arial" w:cs="Arial"/>
          <w:noProof/>
        </w:rPr>
        <w:t>:1129–39.</w:t>
      </w:r>
    </w:p>
    <w:p w:rsidR="00D5313F" w:rsidRPr="00D5313F" w:rsidRDefault="00D5313F">
      <w:pPr>
        <w:pStyle w:val="NormalWeb"/>
        <w:divId w:val="83453085"/>
        <w:rPr>
          <w:rFonts w:ascii="Arial" w:hAnsi="Arial" w:cs="Arial"/>
          <w:noProof/>
        </w:rPr>
      </w:pPr>
      <w:r w:rsidRPr="00D5313F">
        <w:rPr>
          <w:rFonts w:ascii="Arial" w:hAnsi="Arial" w:cs="Arial"/>
          <w:noProof/>
        </w:rPr>
        <w:t xml:space="preserve">19. Wijsman EM, Pankratz ND, Choi Y, Rothstein JH, Faber KM, Cheng R, Lee JH, Bird TD, Bennett DA, Diaz-Arrastia R, Goate AM, Farlow M, Ghetti B, Sweet RA, Foroud TM, Mayeux R: </w:t>
      </w:r>
      <w:r w:rsidRPr="00D5313F">
        <w:rPr>
          <w:rFonts w:ascii="Arial" w:hAnsi="Arial" w:cs="Arial"/>
          <w:b/>
          <w:bCs/>
          <w:noProof/>
        </w:rPr>
        <w:t>Genome-wide association of familial late-onset Alzheimer’s disease replicates BIN1 and CLU and nominates CUGBP2 in interaction with APOE.</w:t>
      </w:r>
      <w:r w:rsidRPr="00D5313F">
        <w:rPr>
          <w:rFonts w:ascii="Arial" w:hAnsi="Arial" w:cs="Arial"/>
          <w:noProof/>
        </w:rPr>
        <w:t xml:space="preserve"> </w:t>
      </w:r>
      <w:r w:rsidRPr="00D5313F">
        <w:rPr>
          <w:rFonts w:ascii="Arial" w:hAnsi="Arial" w:cs="Arial"/>
          <w:i/>
          <w:iCs/>
          <w:noProof/>
        </w:rPr>
        <w:t>PLoS Genet</w:t>
      </w:r>
      <w:r w:rsidRPr="00D5313F">
        <w:rPr>
          <w:rFonts w:ascii="Arial" w:hAnsi="Arial" w:cs="Arial"/>
          <w:noProof/>
        </w:rPr>
        <w:t xml:space="preserve"> 2011, </w:t>
      </w:r>
      <w:r w:rsidRPr="00D5313F">
        <w:rPr>
          <w:rFonts w:ascii="Arial" w:hAnsi="Arial" w:cs="Arial"/>
          <w:b/>
          <w:bCs/>
          <w:noProof/>
        </w:rPr>
        <w:t>7</w:t>
      </w:r>
      <w:r w:rsidRPr="00D5313F">
        <w:rPr>
          <w:rFonts w:ascii="Arial" w:hAnsi="Arial" w:cs="Arial"/>
          <w:noProof/>
        </w:rPr>
        <w:t>:e1001308.</w:t>
      </w:r>
    </w:p>
    <w:p w:rsidR="00D5313F" w:rsidRPr="00D5313F" w:rsidRDefault="00D5313F">
      <w:pPr>
        <w:pStyle w:val="NormalWeb"/>
        <w:divId w:val="83453085"/>
        <w:rPr>
          <w:rFonts w:ascii="Arial" w:hAnsi="Arial" w:cs="Arial"/>
          <w:noProof/>
        </w:rPr>
      </w:pPr>
      <w:r w:rsidRPr="00D5313F">
        <w:rPr>
          <w:rFonts w:ascii="Arial" w:hAnsi="Arial" w:cs="Arial"/>
          <w:noProof/>
        </w:rPr>
        <w:t xml:space="preserve">20. Kölsch H, Lütjohann D, Jessen F, Popp J, Hentschel F, Kelemen P, Schmitz S, Maier W, Heun R: </w:t>
      </w:r>
      <w:r w:rsidRPr="00D5313F">
        <w:rPr>
          <w:rFonts w:ascii="Arial" w:hAnsi="Arial" w:cs="Arial"/>
          <w:b/>
          <w:bCs/>
          <w:noProof/>
        </w:rPr>
        <w:t>CYP46A1 variants influence Alzheimer’s disease risk and brain cholesterol metabolism.</w:t>
      </w:r>
      <w:r w:rsidRPr="00D5313F">
        <w:rPr>
          <w:rFonts w:ascii="Arial" w:hAnsi="Arial" w:cs="Arial"/>
          <w:noProof/>
        </w:rPr>
        <w:t xml:space="preserve"> </w:t>
      </w:r>
      <w:r w:rsidRPr="00D5313F">
        <w:rPr>
          <w:rFonts w:ascii="Arial" w:hAnsi="Arial" w:cs="Arial"/>
          <w:i/>
          <w:iCs/>
          <w:noProof/>
        </w:rPr>
        <w:t>Eur Psychiatry</w:t>
      </w:r>
      <w:r w:rsidRPr="00D5313F">
        <w:rPr>
          <w:rFonts w:ascii="Arial" w:hAnsi="Arial" w:cs="Arial"/>
          <w:noProof/>
        </w:rPr>
        <w:t xml:space="preserve"> 2009, </w:t>
      </w:r>
      <w:r w:rsidRPr="00D5313F">
        <w:rPr>
          <w:rFonts w:ascii="Arial" w:hAnsi="Arial" w:cs="Arial"/>
          <w:b/>
          <w:bCs/>
          <w:noProof/>
        </w:rPr>
        <w:t>24</w:t>
      </w:r>
      <w:r w:rsidRPr="00D5313F">
        <w:rPr>
          <w:rFonts w:ascii="Arial" w:hAnsi="Arial" w:cs="Arial"/>
          <w:noProof/>
        </w:rPr>
        <w:t>:183–90.</w:t>
      </w:r>
    </w:p>
    <w:p w:rsidR="00D5313F" w:rsidRPr="00D5313F" w:rsidRDefault="00D5313F">
      <w:pPr>
        <w:pStyle w:val="NormalWeb"/>
        <w:divId w:val="83453085"/>
        <w:rPr>
          <w:rFonts w:ascii="Arial" w:hAnsi="Arial" w:cs="Arial"/>
          <w:noProof/>
        </w:rPr>
      </w:pPr>
      <w:r w:rsidRPr="00D5313F">
        <w:rPr>
          <w:rFonts w:ascii="Arial" w:hAnsi="Arial" w:cs="Arial"/>
          <w:noProof/>
        </w:rPr>
        <w:t xml:space="preserve">21. Meaburn EL, Harlaar N, Craig IW, Schalkwyk LC, Plomin R: </w:t>
      </w:r>
      <w:r w:rsidRPr="00D5313F">
        <w:rPr>
          <w:rFonts w:ascii="Arial" w:hAnsi="Arial" w:cs="Arial"/>
          <w:b/>
          <w:bCs/>
          <w:noProof/>
        </w:rPr>
        <w:t>Quantitative trait locus association scan of early reading disability and ability using pooled DNA and 100K SNP microarrays in a sample of 5760 children.</w:t>
      </w:r>
      <w:r w:rsidRPr="00D5313F">
        <w:rPr>
          <w:rFonts w:ascii="Arial" w:hAnsi="Arial" w:cs="Arial"/>
          <w:noProof/>
        </w:rPr>
        <w:t xml:space="preserve"> </w:t>
      </w:r>
      <w:r w:rsidRPr="00D5313F">
        <w:rPr>
          <w:rFonts w:ascii="Arial" w:hAnsi="Arial" w:cs="Arial"/>
          <w:i/>
          <w:iCs/>
          <w:noProof/>
        </w:rPr>
        <w:t>Mol Psychiatry</w:t>
      </w:r>
      <w:r w:rsidRPr="00D5313F">
        <w:rPr>
          <w:rFonts w:ascii="Arial" w:hAnsi="Arial" w:cs="Arial"/>
          <w:noProof/>
        </w:rPr>
        <w:t xml:space="preserve"> 2008, </w:t>
      </w:r>
      <w:r w:rsidRPr="00D5313F">
        <w:rPr>
          <w:rFonts w:ascii="Arial" w:hAnsi="Arial" w:cs="Arial"/>
          <w:b/>
          <w:bCs/>
          <w:noProof/>
        </w:rPr>
        <w:t>13</w:t>
      </w:r>
      <w:r w:rsidRPr="00D5313F">
        <w:rPr>
          <w:rFonts w:ascii="Arial" w:hAnsi="Arial" w:cs="Arial"/>
          <w:noProof/>
        </w:rPr>
        <w:t>:729–40.</w:t>
      </w:r>
    </w:p>
    <w:p w:rsidR="00D5313F" w:rsidRPr="00D5313F" w:rsidRDefault="00D5313F">
      <w:pPr>
        <w:pStyle w:val="NormalWeb"/>
        <w:divId w:val="83453085"/>
        <w:rPr>
          <w:rFonts w:ascii="Arial" w:hAnsi="Arial" w:cs="Arial"/>
          <w:noProof/>
        </w:rPr>
      </w:pPr>
      <w:r w:rsidRPr="00D5313F">
        <w:rPr>
          <w:rFonts w:ascii="Arial" w:hAnsi="Arial" w:cs="Arial"/>
          <w:noProof/>
        </w:rPr>
        <w:t xml:space="preserve">22. Reuter M, Roth S, Holve K, Hennig J: </w:t>
      </w:r>
      <w:r w:rsidRPr="00D5313F">
        <w:rPr>
          <w:rFonts w:ascii="Arial" w:hAnsi="Arial" w:cs="Arial"/>
          <w:b/>
          <w:bCs/>
          <w:noProof/>
        </w:rPr>
        <w:t>Identification of first candidate genes for creativity: a pilot study.</w:t>
      </w:r>
      <w:r w:rsidRPr="00D5313F">
        <w:rPr>
          <w:rFonts w:ascii="Arial" w:hAnsi="Arial" w:cs="Arial"/>
          <w:noProof/>
        </w:rPr>
        <w:t xml:space="preserve"> </w:t>
      </w:r>
      <w:r w:rsidRPr="00D5313F">
        <w:rPr>
          <w:rFonts w:ascii="Arial" w:hAnsi="Arial" w:cs="Arial"/>
          <w:i/>
          <w:iCs/>
          <w:noProof/>
        </w:rPr>
        <w:t>Brain Res</w:t>
      </w:r>
      <w:r w:rsidRPr="00D5313F">
        <w:rPr>
          <w:rFonts w:ascii="Arial" w:hAnsi="Arial" w:cs="Arial"/>
          <w:noProof/>
        </w:rPr>
        <w:t xml:space="preserve"> 2006, </w:t>
      </w:r>
      <w:r w:rsidRPr="00D5313F">
        <w:rPr>
          <w:rFonts w:ascii="Arial" w:hAnsi="Arial" w:cs="Arial"/>
          <w:b/>
          <w:bCs/>
          <w:noProof/>
        </w:rPr>
        <w:t>1069</w:t>
      </w:r>
      <w:r w:rsidRPr="00D5313F">
        <w:rPr>
          <w:rFonts w:ascii="Arial" w:hAnsi="Arial" w:cs="Arial"/>
          <w:noProof/>
        </w:rPr>
        <w:t>:190–7.</w:t>
      </w:r>
    </w:p>
    <w:p w:rsidR="00D5313F" w:rsidRPr="00D5313F" w:rsidRDefault="00D5313F">
      <w:pPr>
        <w:pStyle w:val="NormalWeb"/>
        <w:divId w:val="83453085"/>
        <w:rPr>
          <w:rFonts w:ascii="Arial" w:hAnsi="Arial" w:cs="Arial"/>
          <w:noProof/>
        </w:rPr>
      </w:pPr>
      <w:r w:rsidRPr="00D5313F">
        <w:rPr>
          <w:rFonts w:ascii="Arial" w:hAnsi="Arial" w:cs="Arial"/>
          <w:noProof/>
        </w:rPr>
        <w:t xml:space="preserve">23. Nöthen MM, Schulte-Körne G, Grimm T, Cichon S, Vogt IR, Müller-Myhsok B, Propping P, Remschmidt H: </w:t>
      </w:r>
      <w:r w:rsidRPr="00D5313F">
        <w:rPr>
          <w:rFonts w:ascii="Arial" w:hAnsi="Arial" w:cs="Arial"/>
          <w:b/>
          <w:bCs/>
          <w:noProof/>
        </w:rPr>
        <w:t>Genetic linkage analysis with dyslexia: evidence for linkage of spelling disability to chromosome 15.</w:t>
      </w:r>
      <w:r w:rsidRPr="00D5313F">
        <w:rPr>
          <w:rFonts w:ascii="Arial" w:hAnsi="Arial" w:cs="Arial"/>
          <w:noProof/>
        </w:rPr>
        <w:t xml:space="preserve"> </w:t>
      </w:r>
      <w:r w:rsidRPr="00D5313F">
        <w:rPr>
          <w:rFonts w:ascii="Arial" w:hAnsi="Arial" w:cs="Arial"/>
          <w:i/>
          <w:iCs/>
          <w:noProof/>
        </w:rPr>
        <w:t>Eur Child Adolesc Psychiatry</w:t>
      </w:r>
      <w:r w:rsidRPr="00D5313F">
        <w:rPr>
          <w:rFonts w:ascii="Arial" w:hAnsi="Arial" w:cs="Arial"/>
          <w:noProof/>
        </w:rPr>
        <w:t xml:space="preserve"> 1999, </w:t>
      </w:r>
      <w:r w:rsidRPr="00D5313F">
        <w:rPr>
          <w:rFonts w:ascii="Arial" w:hAnsi="Arial" w:cs="Arial"/>
          <w:b/>
          <w:bCs/>
          <w:noProof/>
        </w:rPr>
        <w:t>8 Suppl 3</w:t>
      </w:r>
      <w:r w:rsidRPr="00D5313F">
        <w:rPr>
          <w:rFonts w:ascii="Arial" w:hAnsi="Arial" w:cs="Arial"/>
          <w:noProof/>
        </w:rPr>
        <w:t>:56–9.</w:t>
      </w:r>
    </w:p>
    <w:p w:rsidR="00D5313F" w:rsidRPr="00D5313F" w:rsidRDefault="00D5313F">
      <w:pPr>
        <w:pStyle w:val="NormalWeb"/>
        <w:divId w:val="83453085"/>
        <w:rPr>
          <w:rFonts w:ascii="Arial" w:hAnsi="Arial" w:cs="Arial"/>
          <w:noProof/>
        </w:rPr>
      </w:pPr>
      <w:r w:rsidRPr="00D5313F">
        <w:rPr>
          <w:rFonts w:ascii="Arial" w:hAnsi="Arial" w:cs="Arial"/>
          <w:noProof/>
        </w:rPr>
        <w:t xml:space="preserve">24. Höglinger GU, Melhem NM, Dickson DW, Sleiman PMA, Wang L-S, Klei L, Rademakers R, de Silva R, Litvan I, Riley DE, van Swieten JC, Heutink P, Wszolek ZK, Uitti RJ, Vandrovcova J, Hurtig HI, Gross RG, Maetzler W, Goldwurm S, Tolosa E, Borroni B, Pastor P, Cantwell LB, Han MR, Dillman A, van der Brug MP, Gibbs JR, Cookson MR, Hernandez DG, Singleton AB, et al.: </w:t>
      </w:r>
      <w:r w:rsidRPr="00D5313F">
        <w:rPr>
          <w:rFonts w:ascii="Arial" w:hAnsi="Arial" w:cs="Arial"/>
          <w:b/>
          <w:bCs/>
          <w:noProof/>
        </w:rPr>
        <w:t>Identification of common variants influencing risk of the tauopathy progressive supranuclear palsy.</w:t>
      </w:r>
      <w:r w:rsidRPr="00D5313F">
        <w:rPr>
          <w:rFonts w:ascii="Arial" w:hAnsi="Arial" w:cs="Arial"/>
          <w:noProof/>
        </w:rPr>
        <w:t xml:space="preserve"> </w:t>
      </w:r>
      <w:r w:rsidRPr="00D5313F">
        <w:rPr>
          <w:rFonts w:ascii="Arial" w:hAnsi="Arial" w:cs="Arial"/>
          <w:i/>
          <w:iCs/>
          <w:noProof/>
        </w:rPr>
        <w:t>Nat Genet</w:t>
      </w:r>
      <w:r w:rsidRPr="00D5313F">
        <w:rPr>
          <w:rFonts w:ascii="Arial" w:hAnsi="Arial" w:cs="Arial"/>
          <w:noProof/>
        </w:rPr>
        <w:t xml:space="preserve"> 2011, </w:t>
      </w:r>
      <w:r w:rsidRPr="00D5313F">
        <w:rPr>
          <w:rFonts w:ascii="Arial" w:hAnsi="Arial" w:cs="Arial"/>
          <w:b/>
          <w:bCs/>
          <w:noProof/>
        </w:rPr>
        <w:t>43</w:t>
      </w:r>
      <w:r w:rsidRPr="00D5313F">
        <w:rPr>
          <w:rFonts w:ascii="Arial" w:hAnsi="Arial" w:cs="Arial"/>
          <w:noProof/>
        </w:rPr>
        <w:t>:699–705.</w:t>
      </w:r>
    </w:p>
    <w:p w:rsidR="00D5313F" w:rsidRPr="00D5313F" w:rsidRDefault="00D5313F">
      <w:pPr>
        <w:pStyle w:val="NormalWeb"/>
        <w:divId w:val="83453085"/>
        <w:rPr>
          <w:rFonts w:ascii="Arial" w:hAnsi="Arial" w:cs="Arial"/>
          <w:noProof/>
        </w:rPr>
      </w:pPr>
      <w:r w:rsidRPr="00D5313F">
        <w:rPr>
          <w:rFonts w:ascii="Arial" w:hAnsi="Arial" w:cs="Arial"/>
          <w:noProof/>
        </w:rPr>
        <w:t xml:space="preserve">25. Law AJ, Kleinman JE, Weinberger DR, Weickert CS: </w:t>
      </w:r>
      <w:r w:rsidRPr="00D5313F">
        <w:rPr>
          <w:rFonts w:ascii="Arial" w:hAnsi="Arial" w:cs="Arial"/>
          <w:b/>
          <w:bCs/>
          <w:noProof/>
        </w:rPr>
        <w:t>Disease-associated intronic variants in the ErbB4 gene are related to altered ErbB4 splice-variant expression in the brain in schizophrenia.</w:t>
      </w:r>
      <w:r w:rsidRPr="00D5313F">
        <w:rPr>
          <w:rFonts w:ascii="Arial" w:hAnsi="Arial" w:cs="Arial"/>
          <w:noProof/>
        </w:rPr>
        <w:t xml:space="preserve"> </w:t>
      </w:r>
      <w:r w:rsidRPr="00D5313F">
        <w:rPr>
          <w:rFonts w:ascii="Arial" w:hAnsi="Arial" w:cs="Arial"/>
          <w:i/>
          <w:iCs/>
          <w:noProof/>
        </w:rPr>
        <w:t>Hum Mol Genet</w:t>
      </w:r>
      <w:r w:rsidRPr="00D5313F">
        <w:rPr>
          <w:rFonts w:ascii="Arial" w:hAnsi="Arial" w:cs="Arial"/>
          <w:noProof/>
        </w:rPr>
        <w:t xml:space="preserve"> 2007, </w:t>
      </w:r>
      <w:r w:rsidRPr="00D5313F">
        <w:rPr>
          <w:rFonts w:ascii="Arial" w:hAnsi="Arial" w:cs="Arial"/>
          <w:b/>
          <w:bCs/>
          <w:noProof/>
        </w:rPr>
        <w:t>16</w:t>
      </w:r>
      <w:r w:rsidRPr="00D5313F">
        <w:rPr>
          <w:rFonts w:ascii="Arial" w:hAnsi="Arial" w:cs="Arial"/>
          <w:noProof/>
        </w:rPr>
        <w:t>:129–41.</w:t>
      </w:r>
    </w:p>
    <w:p w:rsidR="00D5313F" w:rsidRPr="00D5313F" w:rsidRDefault="00D5313F">
      <w:pPr>
        <w:pStyle w:val="NormalWeb"/>
        <w:divId w:val="83453085"/>
        <w:rPr>
          <w:rFonts w:ascii="Arial" w:hAnsi="Arial" w:cs="Arial"/>
          <w:noProof/>
        </w:rPr>
      </w:pPr>
      <w:r w:rsidRPr="00D5313F">
        <w:rPr>
          <w:rFonts w:ascii="Arial" w:hAnsi="Arial" w:cs="Arial"/>
          <w:noProof/>
        </w:rPr>
        <w:t xml:space="preserve">26. Konrad A, Vucurevic G, Musso F, Stoeter P, Dahmen N, Winterer G: </w:t>
      </w:r>
      <w:r w:rsidRPr="00D5313F">
        <w:rPr>
          <w:rFonts w:ascii="Arial" w:hAnsi="Arial" w:cs="Arial"/>
          <w:b/>
          <w:bCs/>
          <w:noProof/>
        </w:rPr>
        <w:t>ErbB4 genotype predicts left frontotemporal structural connectivity in human brain.</w:t>
      </w:r>
      <w:r w:rsidRPr="00D5313F">
        <w:rPr>
          <w:rFonts w:ascii="Arial" w:hAnsi="Arial" w:cs="Arial"/>
          <w:noProof/>
        </w:rPr>
        <w:t xml:space="preserve"> </w:t>
      </w:r>
      <w:r w:rsidRPr="00D5313F">
        <w:rPr>
          <w:rFonts w:ascii="Arial" w:hAnsi="Arial" w:cs="Arial"/>
          <w:i/>
          <w:iCs/>
          <w:noProof/>
        </w:rPr>
        <w:t>Neuropsychopharmacology</w:t>
      </w:r>
      <w:r w:rsidRPr="00D5313F">
        <w:rPr>
          <w:rFonts w:ascii="Arial" w:hAnsi="Arial" w:cs="Arial"/>
          <w:noProof/>
        </w:rPr>
        <w:t xml:space="preserve"> 2009, </w:t>
      </w:r>
      <w:r w:rsidRPr="00D5313F">
        <w:rPr>
          <w:rFonts w:ascii="Arial" w:hAnsi="Arial" w:cs="Arial"/>
          <w:b/>
          <w:bCs/>
          <w:noProof/>
        </w:rPr>
        <w:t>34</w:t>
      </w:r>
      <w:r w:rsidRPr="00D5313F">
        <w:rPr>
          <w:rFonts w:ascii="Arial" w:hAnsi="Arial" w:cs="Arial"/>
          <w:noProof/>
        </w:rPr>
        <w:t>:641–50.</w:t>
      </w:r>
    </w:p>
    <w:p w:rsidR="00D5313F" w:rsidRPr="00D5313F" w:rsidRDefault="00D5313F">
      <w:pPr>
        <w:pStyle w:val="NormalWeb"/>
        <w:divId w:val="83453085"/>
        <w:rPr>
          <w:rFonts w:ascii="Arial" w:hAnsi="Arial" w:cs="Arial"/>
          <w:noProof/>
        </w:rPr>
      </w:pPr>
      <w:r w:rsidRPr="00D5313F">
        <w:rPr>
          <w:rFonts w:ascii="Arial" w:hAnsi="Arial" w:cs="Arial"/>
          <w:noProof/>
        </w:rPr>
        <w:t xml:space="preserve">27. Li H, Yamagata T, Mori M, Momoi MY: </w:t>
      </w:r>
      <w:r w:rsidRPr="00D5313F">
        <w:rPr>
          <w:rFonts w:ascii="Arial" w:hAnsi="Arial" w:cs="Arial"/>
          <w:b/>
          <w:bCs/>
          <w:noProof/>
        </w:rPr>
        <w:t>Association of autism in two patients with hereditary multiple exostoses caused by novel deletion mutations of EXT1.</w:t>
      </w:r>
      <w:r w:rsidRPr="00D5313F">
        <w:rPr>
          <w:rFonts w:ascii="Arial" w:hAnsi="Arial" w:cs="Arial"/>
          <w:noProof/>
        </w:rPr>
        <w:t xml:space="preserve"> </w:t>
      </w:r>
      <w:r w:rsidRPr="00D5313F">
        <w:rPr>
          <w:rFonts w:ascii="Arial" w:hAnsi="Arial" w:cs="Arial"/>
          <w:i/>
          <w:iCs/>
          <w:noProof/>
        </w:rPr>
        <w:t>J Hum Genet</w:t>
      </w:r>
      <w:r w:rsidRPr="00D5313F">
        <w:rPr>
          <w:rFonts w:ascii="Arial" w:hAnsi="Arial" w:cs="Arial"/>
          <w:noProof/>
        </w:rPr>
        <w:t xml:space="preserve"> 2002, </w:t>
      </w:r>
      <w:r w:rsidRPr="00D5313F">
        <w:rPr>
          <w:rFonts w:ascii="Arial" w:hAnsi="Arial" w:cs="Arial"/>
          <w:b/>
          <w:bCs/>
          <w:noProof/>
        </w:rPr>
        <w:t>47</w:t>
      </w:r>
      <w:r w:rsidRPr="00D5313F">
        <w:rPr>
          <w:rFonts w:ascii="Arial" w:hAnsi="Arial" w:cs="Arial"/>
          <w:noProof/>
        </w:rPr>
        <w:t>:262–5.</w:t>
      </w:r>
    </w:p>
    <w:p w:rsidR="00D5313F" w:rsidRPr="00D5313F" w:rsidRDefault="00D5313F">
      <w:pPr>
        <w:pStyle w:val="NormalWeb"/>
        <w:divId w:val="83453085"/>
        <w:rPr>
          <w:rFonts w:ascii="Arial" w:hAnsi="Arial" w:cs="Arial"/>
          <w:noProof/>
        </w:rPr>
      </w:pPr>
      <w:r w:rsidRPr="00D5313F">
        <w:rPr>
          <w:rFonts w:ascii="Arial" w:hAnsi="Arial" w:cs="Arial"/>
          <w:noProof/>
        </w:rPr>
        <w:lastRenderedPageBreak/>
        <w:t xml:space="preserve">28. Simón-Sánchez J, Schulte C, Bras JM, Sharma M, Gibbs JR, Berg D, Paisan-Ruiz C, Lichtner P, Scholz SW, Hernandez DG, Krüger R, Federoff M, Klein C, Goate A, Perlmutter J, Bonin M, Nalls M a, Illig T, Gieger C, Houlden H, Steffens M, Okun MS, Racette B a, Cookson MR, Foote KD, Fernandez HH, Traynor BJ, Schreiber S, Arepalli S, Zonozi R, et al.: </w:t>
      </w:r>
      <w:r w:rsidRPr="00D5313F">
        <w:rPr>
          <w:rFonts w:ascii="Arial" w:hAnsi="Arial" w:cs="Arial"/>
          <w:b/>
          <w:bCs/>
          <w:noProof/>
        </w:rPr>
        <w:t>Genome-wide association study reveals genetic risk underlying Parkinson’s disease.</w:t>
      </w:r>
      <w:r w:rsidRPr="00D5313F">
        <w:rPr>
          <w:rFonts w:ascii="Arial" w:hAnsi="Arial" w:cs="Arial"/>
          <w:noProof/>
        </w:rPr>
        <w:t xml:space="preserve"> </w:t>
      </w:r>
      <w:r w:rsidRPr="00D5313F">
        <w:rPr>
          <w:rFonts w:ascii="Arial" w:hAnsi="Arial" w:cs="Arial"/>
          <w:i/>
          <w:iCs/>
          <w:noProof/>
        </w:rPr>
        <w:t>Nat Genet</w:t>
      </w:r>
      <w:r w:rsidRPr="00D5313F">
        <w:rPr>
          <w:rFonts w:ascii="Arial" w:hAnsi="Arial" w:cs="Arial"/>
          <w:noProof/>
        </w:rPr>
        <w:t xml:space="preserve"> 2009, </w:t>
      </w:r>
      <w:r w:rsidRPr="00D5313F">
        <w:rPr>
          <w:rFonts w:ascii="Arial" w:hAnsi="Arial" w:cs="Arial"/>
          <w:b/>
          <w:bCs/>
          <w:noProof/>
        </w:rPr>
        <w:t>41</w:t>
      </w:r>
      <w:r w:rsidRPr="00D5313F">
        <w:rPr>
          <w:rFonts w:ascii="Arial" w:hAnsi="Arial" w:cs="Arial"/>
          <w:noProof/>
        </w:rPr>
        <w:t>:1308–12.</w:t>
      </w:r>
    </w:p>
    <w:p w:rsidR="00D5313F" w:rsidRPr="00D5313F" w:rsidRDefault="00D5313F">
      <w:pPr>
        <w:pStyle w:val="NormalWeb"/>
        <w:divId w:val="83453085"/>
        <w:rPr>
          <w:rFonts w:ascii="Arial" w:hAnsi="Arial" w:cs="Arial"/>
          <w:noProof/>
        </w:rPr>
      </w:pPr>
      <w:r w:rsidRPr="00D5313F">
        <w:rPr>
          <w:rFonts w:ascii="Arial" w:hAnsi="Arial" w:cs="Arial"/>
          <w:noProof/>
        </w:rPr>
        <w:t xml:space="preserve">29. Nudel R, Newbury DF: </w:t>
      </w:r>
      <w:r w:rsidRPr="00D5313F">
        <w:rPr>
          <w:rFonts w:ascii="Arial" w:hAnsi="Arial" w:cs="Arial"/>
          <w:b/>
          <w:bCs/>
          <w:noProof/>
        </w:rPr>
        <w:t>Foxp2.</w:t>
      </w:r>
      <w:r w:rsidRPr="00D5313F">
        <w:rPr>
          <w:rFonts w:ascii="Arial" w:hAnsi="Arial" w:cs="Arial"/>
          <w:noProof/>
        </w:rPr>
        <w:t xml:space="preserve"> </w:t>
      </w:r>
      <w:r w:rsidRPr="00D5313F">
        <w:rPr>
          <w:rFonts w:ascii="Arial" w:hAnsi="Arial" w:cs="Arial"/>
          <w:i/>
          <w:iCs/>
          <w:noProof/>
        </w:rPr>
        <w:t>Wiley Interdiscip Rev Cogn Sci</w:t>
      </w:r>
      <w:r w:rsidRPr="00D5313F">
        <w:rPr>
          <w:rFonts w:ascii="Arial" w:hAnsi="Arial" w:cs="Arial"/>
          <w:noProof/>
        </w:rPr>
        <w:t xml:space="preserve"> 2013, </w:t>
      </w:r>
      <w:r w:rsidRPr="00D5313F">
        <w:rPr>
          <w:rFonts w:ascii="Arial" w:hAnsi="Arial" w:cs="Arial"/>
          <w:b/>
          <w:bCs/>
          <w:noProof/>
        </w:rPr>
        <w:t>4</w:t>
      </w:r>
      <w:r w:rsidRPr="00D5313F">
        <w:rPr>
          <w:rFonts w:ascii="Arial" w:hAnsi="Arial" w:cs="Arial"/>
          <w:noProof/>
        </w:rPr>
        <w:t>:547–560.</w:t>
      </w:r>
    </w:p>
    <w:p w:rsidR="00D5313F" w:rsidRPr="00D5313F" w:rsidRDefault="00D5313F">
      <w:pPr>
        <w:pStyle w:val="NormalWeb"/>
        <w:divId w:val="83453085"/>
        <w:rPr>
          <w:rFonts w:ascii="Arial" w:hAnsi="Arial" w:cs="Arial"/>
          <w:noProof/>
        </w:rPr>
      </w:pPr>
      <w:r w:rsidRPr="00D5313F">
        <w:rPr>
          <w:rFonts w:ascii="Arial" w:hAnsi="Arial" w:cs="Arial"/>
          <w:noProof/>
        </w:rPr>
        <w:t xml:space="preserve">30. Hamza TH, Chen H, Hill-Burns EM, Rhodes SL, Montimurro J, Kay DM, Tenesa A, Kusel VI, Sheehan P, Eaaswarkhanth M, Yearout D, Samii A, Roberts JW, Agarwal P, Bordelon Y, Park Y, Wang L, Gao J, Vance JM, Kendler KS, Bacanu S-A, Scott WK, Ritz B, Nutt J, Factor S a, Zabetian CP, Payami H: </w:t>
      </w:r>
      <w:r w:rsidRPr="00D5313F">
        <w:rPr>
          <w:rFonts w:ascii="Arial" w:hAnsi="Arial" w:cs="Arial"/>
          <w:b/>
          <w:bCs/>
          <w:noProof/>
        </w:rPr>
        <w:t>Genome-wide gene-environment study identifies glutamate receptor gene GRIN2A as a Parkinson’s disease modifier gene via interaction with coffee.</w:t>
      </w:r>
      <w:r w:rsidRPr="00D5313F">
        <w:rPr>
          <w:rFonts w:ascii="Arial" w:hAnsi="Arial" w:cs="Arial"/>
          <w:noProof/>
        </w:rPr>
        <w:t xml:space="preserve"> </w:t>
      </w:r>
      <w:r w:rsidRPr="00D5313F">
        <w:rPr>
          <w:rFonts w:ascii="Arial" w:hAnsi="Arial" w:cs="Arial"/>
          <w:i/>
          <w:iCs/>
          <w:noProof/>
        </w:rPr>
        <w:t>PLoS Genet</w:t>
      </w:r>
      <w:r w:rsidRPr="00D5313F">
        <w:rPr>
          <w:rFonts w:ascii="Arial" w:hAnsi="Arial" w:cs="Arial"/>
          <w:noProof/>
        </w:rPr>
        <w:t xml:space="preserve"> 2011, </w:t>
      </w:r>
      <w:r w:rsidRPr="00D5313F">
        <w:rPr>
          <w:rFonts w:ascii="Arial" w:hAnsi="Arial" w:cs="Arial"/>
          <w:b/>
          <w:bCs/>
          <w:noProof/>
        </w:rPr>
        <w:t>7</w:t>
      </w:r>
      <w:r w:rsidRPr="00D5313F">
        <w:rPr>
          <w:rFonts w:ascii="Arial" w:hAnsi="Arial" w:cs="Arial"/>
          <w:noProof/>
        </w:rPr>
        <w:t>:e1002237.</w:t>
      </w:r>
    </w:p>
    <w:p w:rsidR="00D5313F" w:rsidRPr="00D5313F" w:rsidRDefault="00D5313F">
      <w:pPr>
        <w:pStyle w:val="NormalWeb"/>
        <w:divId w:val="83453085"/>
        <w:rPr>
          <w:rFonts w:ascii="Arial" w:hAnsi="Arial" w:cs="Arial"/>
          <w:noProof/>
        </w:rPr>
      </w:pPr>
      <w:r w:rsidRPr="00D5313F">
        <w:rPr>
          <w:rFonts w:ascii="Arial" w:hAnsi="Arial" w:cs="Arial"/>
          <w:noProof/>
        </w:rPr>
        <w:t xml:space="preserve">31. Caso F, Agosta F, Magnani G, Galantucci S, Spinelli EG, Galimberti D, Falini A, Comi G, Filippi M: </w:t>
      </w:r>
      <w:r w:rsidRPr="00D5313F">
        <w:rPr>
          <w:rFonts w:ascii="Arial" w:hAnsi="Arial" w:cs="Arial"/>
          <w:b/>
          <w:bCs/>
          <w:noProof/>
        </w:rPr>
        <w:t>Clinical and MRI correlates of disease progression in a case of nonfluent/agrammatic variant of primary progressive aphasia due to progranulin (GRN) Cys157LysfsX97 mutation.</w:t>
      </w:r>
      <w:r w:rsidRPr="00D5313F">
        <w:rPr>
          <w:rFonts w:ascii="Arial" w:hAnsi="Arial" w:cs="Arial"/>
          <w:noProof/>
        </w:rPr>
        <w:t xml:space="preserve"> </w:t>
      </w:r>
      <w:r w:rsidRPr="00D5313F">
        <w:rPr>
          <w:rFonts w:ascii="Arial" w:hAnsi="Arial" w:cs="Arial"/>
          <w:i/>
          <w:iCs/>
          <w:noProof/>
        </w:rPr>
        <w:t>J Neurol Sci</w:t>
      </w:r>
      <w:r w:rsidRPr="00D5313F">
        <w:rPr>
          <w:rFonts w:ascii="Arial" w:hAnsi="Arial" w:cs="Arial"/>
          <w:noProof/>
        </w:rPr>
        <w:t xml:space="preserve"> 2014</w:t>
      </w:r>
      <w:r w:rsidR="00AA447C">
        <w:rPr>
          <w:rFonts w:ascii="Arial" w:hAnsi="Arial" w:cs="Arial"/>
          <w:noProof/>
        </w:rPr>
        <w:t>, 342:167-172</w:t>
      </w:r>
      <w:r w:rsidRPr="00D5313F">
        <w:rPr>
          <w:rFonts w:ascii="Arial" w:hAnsi="Arial" w:cs="Arial"/>
          <w:noProof/>
        </w:rPr>
        <w:t>.</w:t>
      </w:r>
    </w:p>
    <w:p w:rsidR="00D5313F" w:rsidRPr="00D5313F" w:rsidRDefault="00D5313F">
      <w:pPr>
        <w:pStyle w:val="NormalWeb"/>
        <w:divId w:val="83453085"/>
        <w:rPr>
          <w:rFonts w:ascii="Arial" w:hAnsi="Arial" w:cs="Arial"/>
          <w:noProof/>
        </w:rPr>
      </w:pPr>
      <w:r w:rsidRPr="00D5313F">
        <w:rPr>
          <w:rFonts w:ascii="Arial" w:hAnsi="Arial" w:cs="Arial"/>
          <w:noProof/>
        </w:rPr>
        <w:t xml:space="preserve">32. Schaffer BAJ, Bertram L, Miller BL, Mullin K, Weintraub S, Johnson N, Bigio EH, Mesulam M, Wiedau-Pazos M, Jackson GR, Cummings JL, Cantor RM, Levey AI, Tanzi RE, Geschwind DH: </w:t>
      </w:r>
      <w:r w:rsidRPr="00D5313F">
        <w:rPr>
          <w:rFonts w:ascii="Arial" w:hAnsi="Arial" w:cs="Arial"/>
          <w:b/>
          <w:bCs/>
          <w:noProof/>
        </w:rPr>
        <w:t>Association of GSK3B with Alzheimer disease and frontotemporal dementia.</w:t>
      </w:r>
      <w:r w:rsidRPr="00D5313F">
        <w:rPr>
          <w:rFonts w:ascii="Arial" w:hAnsi="Arial" w:cs="Arial"/>
          <w:noProof/>
        </w:rPr>
        <w:t xml:space="preserve"> </w:t>
      </w:r>
      <w:r w:rsidRPr="00D5313F">
        <w:rPr>
          <w:rFonts w:ascii="Arial" w:hAnsi="Arial" w:cs="Arial"/>
          <w:i/>
          <w:iCs/>
          <w:noProof/>
        </w:rPr>
        <w:t>Arch Neurol</w:t>
      </w:r>
      <w:r w:rsidRPr="00D5313F">
        <w:rPr>
          <w:rFonts w:ascii="Arial" w:hAnsi="Arial" w:cs="Arial"/>
          <w:noProof/>
        </w:rPr>
        <w:t xml:space="preserve"> 2008, </w:t>
      </w:r>
      <w:r w:rsidRPr="00D5313F">
        <w:rPr>
          <w:rFonts w:ascii="Arial" w:hAnsi="Arial" w:cs="Arial"/>
          <w:b/>
          <w:bCs/>
          <w:noProof/>
        </w:rPr>
        <w:t>65</w:t>
      </w:r>
      <w:r w:rsidRPr="00D5313F">
        <w:rPr>
          <w:rFonts w:ascii="Arial" w:hAnsi="Arial" w:cs="Arial"/>
          <w:noProof/>
        </w:rPr>
        <w:t>:1368–1374.</w:t>
      </w:r>
    </w:p>
    <w:p w:rsidR="00D5313F" w:rsidRPr="00D5313F" w:rsidRDefault="00D5313F">
      <w:pPr>
        <w:pStyle w:val="NormalWeb"/>
        <w:divId w:val="83453085"/>
        <w:rPr>
          <w:rFonts w:ascii="Arial" w:hAnsi="Arial" w:cs="Arial"/>
          <w:noProof/>
        </w:rPr>
      </w:pPr>
      <w:r w:rsidRPr="00D5313F">
        <w:rPr>
          <w:rFonts w:ascii="Arial" w:hAnsi="Arial" w:cs="Arial"/>
          <w:noProof/>
        </w:rPr>
        <w:t xml:space="preserve">33. Percy M, Somerville MJ, Hicks M, Garcia A, Colelli T, Wright E, Kitaygorodsky J, Jiang A, Ho V, Parpia A, Wong MK: </w:t>
      </w:r>
      <w:r w:rsidRPr="00D5313F">
        <w:rPr>
          <w:rFonts w:ascii="Arial" w:hAnsi="Arial" w:cs="Arial"/>
          <w:b/>
          <w:bCs/>
          <w:noProof/>
        </w:rPr>
        <w:t>Risk factors for development of dementia in a unique six-year cohort study. I. An exploratory, pilot study of involvement of the E4 allele of apolipoprotein E, mutations of the hemochromatosis-HFE gene, type 2 diabetes, and stroke.</w:t>
      </w:r>
      <w:r w:rsidRPr="00D5313F">
        <w:rPr>
          <w:rFonts w:ascii="Arial" w:hAnsi="Arial" w:cs="Arial"/>
          <w:noProof/>
        </w:rPr>
        <w:t xml:space="preserve"> </w:t>
      </w:r>
      <w:r w:rsidRPr="00D5313F">
        <w:rPr>
          <w:rFonts w:ascii="Arial" w:hAnsi="Arial" w:cs="Arial"/>
          <w:i/>
          <w:iCs/>
          <w:noProof/>
        </w:rPr>
        <w:t>J Alzheimers Dis</w:t>
      </w:r>
      <w:r w:rsidRPr="00D5313F">
        <w:rPr>
          <w:rFonts w:ascii="Arial" w:hAnsi="Arial" w:cs="Arial"/>
          <w:noProof/>
        </w:rPr>
        <w:t xml:space="preserve"> 2014, </w:t>
      </w:r>
      <w:r w:rsidRPr="00D5313F">
        <w:rPr>
          <w:rFonts w:ascii="Arial" w:hAnsi="Arial" w:cs="Arial"/>
          <w:b/>
          <w:bCs/>
          <w:noProof/>
        </w:rPr>
        <w:t>38</w:t>
      </w:r>
      <w:r w:rsidRPr="00D5313F">
        <w:rPr>
          <w:rFonts w:ascii="Arial" w:hAnsi="Arial" w:cs="Arial"/>
          <w:noProof/>
        </w:rPr>
        <w:t>:907–22.</w:t>
      </w:r>
    </w:p>
    <w:p w:rsidR="00D5313F" w:rsidRPr="00D5313F" w:rsidRDefault="00D5313F">
      <w:pPr>
        <w:pStyle w:val="NormalWeb"/>
        <w:divId w:val="83453085"/>
        <w:rPr>
          <w:rFonts w:ascii="Arial" w:hAnsi="Arial" w:cs="Arial"/>
          <w:noProof/>
        </w:rPr>
      </w:pPr>
      <w:r w:rsidRPr="00D5313F">
        <w:rPr>
          <w:rFonts w:ascii="Arial" w:hAnsi="Arial" w:cs="Arial"/>
          <w:noProof/>
        </w:rPr>
        <w:t xml:space="preserve">34. Velayos-Baeza A, Toma C, da Roza S, Paracchini S, Monaco AP: </w:t>
      </w:r>
      <w:r w:rsidRPr="00D5313F">
        <w:rPr>
          <w:rFonts w:ascii="Arial" w:hAnsi="Arial" w:cs="Arial"/>
          <w:b/>
          <w:bCs/>
          <w:noProof/>
        </w:rPr>
        <w:t>Alternative splicing in the dyslexia-associated gene KIAA0319.</w:t>
      </w:r>
      <w:r w:rsidRPr="00D5313F">
        <w:rPr>
          <w:rFonts w:ascii="Arial" w:hAnsi="Arial" w:cs="Arial"/>
          <w:noProof/>
        </w:rPr>
        <w:t xml:space="preserve"> </w:t>
      </w:r>
      <w:r w:rsidRPr="00D5313F">
        <w:rPr>
          <w:rFonts w:ascii="Arial" w:hAnsi="Arial" w:cs="Arial"/>
          <w:i/>
          <w:iCs/>
          <w:noProof/>
        </w:rPr>
        <w:t>Mamm genome</w:t>
      </w:r>
      <w:r w:rsidRPr="00D5313F">
        <w:rPr>
          <w:rFonts w:ascii="Arial" w:hAnsi="Arial" w:cs="Arial"/>
          <w:noProof/>
        </w:rPr>
        <w:t xml:space="preserve"> 2007, </w:t>
      </w:r>
      <w:r w:rsidRPr="00D5313F">
        <w:rPr>
          <w:rFonts w:ascii="Arial" w:hAnsi="Arial" w:cs="Arial"/>
          <w:b/>
          <w:bCs/>
          <w:noProof/>
        </w:rPr>
        <w:t>18</w:t>
      </w:r>
      <w:r w:rsidRPr="00D5313F">
        <w:rPr>
          <w:rFonts w:ascii="Arial" w:hAnsi="Arial" w:cs="Arial"/>
          <w:noProof/>
        </w:rPr>
        <w:t>:627–34.</w:t>
      </w:r>
    </w:p>
    <w:p w:rsidR="00D5313F" w:rsidRPr="00D5313F" w:rsidRDefault="00D5313F">
      <w:pPr>
        <w:pStyle w:val="NormalWeb"/>
        <w:divId w:val="83453085"/>
        <w:rPr>
          <w:rFonts w:ascii="Arial" w:hAnsi="Arial" w:cs="Arial"/>
          <w:noProof/>
        </w:rPr>
      </w:pPr>
      <w:r w:rsidRPr="00D5313F">
        <w:rPr>
          <w:rFonts w:ascii="Arial" w:hAnsi="Arial" w:cs="Arial"/>
          <w:noProof/>
        </w:rPr>
        <w:t xml:space="preserve">35. Couto JM, Gomez L, Wigg K, Cate-Carter T, Archibald J, Anderson B, Tannock R, Kerr EN, Lovett MW, Humphries T, Barr CL: </w:t>
      </w:r>
      <w:r w:rsidRPr="00D5313F">
        <w:rPr>
          <w:rFonts w:ascii="Arial" w:hAnsi="Arial" w:cs="Arial"/>
          <w:b/>
          <w:bCs/>
          <w:noProof/>
        </w:rPr>
        <w:t>The KIAA0319-like (KIAA0319L) gene on chromosome 1p34 as a candidate for reading disabilities.</w:t>
      </w:r>
      <w:r w:rsidRPr="00D5313F">
        <w:rPr>
          <w:rFonts w:ascii="Arial" w:hAnsi="Arial" w:cs="Arial"/>
          <w:noProof/>
        </w:rPr>
        <w:t xml:space="preserve"> </w:t>
      </w:r>
      <w:r w:rsidRPr="00D5313F">
        <w:rPr>
          <w:rFonts w:ascii="Arial" w:hAnsi="Arial" w:cs="Arial"/>
          <w:i/>
          <w:iCs/>
          <w:noProof/>
        </w:rPr>
        <w:t>J Neurogenet</w:t>
      </w:r>
      <w:r w:rsidRPr="00D5313F">
        <w:rPr>
          <w:rFonts w:ascii="Arial" w:hAnsi="Arial" w:cs="Arial"/>
          <w:noProof/>
        </w:rPr>
        <w:t xml:space="preserve"> 2008, </w:t>
      </w:r>
      <w:r w:rsidRPr="00D5313F">
        <w:rPr>
          <w:rFonts w:ascii="Arial" w:hAnsi="Arial" w:cs="Arial"/>
          <w:b/>
          <w:bCs/>
          <w:noProof/>
        </w:rPr>
        <w:t>22</w:t>
      </w:r>
      <w:r w:rsidRPr="00D5313F">
        <w:rPr>
          <w:rFonts w:ascii="Arial" w:hAnsi="Arial" w:cs="Arial"/>
          <w:noProof/>
        </w:rPr>
        <w:t>:295–313.</w:t>
      </w:r>
    </w:p>
    <w:p w:rsidR="00D5313F" w:rsidRPr="00D5313F" w:rsidRDefault="00D5313F">
      <w:pPr>
        <w:pStyle w:val="NormalWeb"/>
        <w:divId w:val="83453085"/>
        <w:rPr>
          <w:rFonts w:ascii="Arial" w:hAnsi="Arial" w:cs="Arial"/>
          <w:noProof/>
        </w:rPr>
      </w:pPr>
      <w:r w:rsidRPr="00D5313F">
        <w:rPr>
          <w:rFonts w:ascii="Arial" w:hAnsi="Arial" w:cs="Arial"/>
          <w:noProof/>
        </w:rPr>
        <w:t xml:space="preserve">36. Arking DE, Krebsova A, Macek M, Arking A, Mian IS, Fried L, Hamosh A, Dey S, McIntosh I, Dietz HC: </w:t>
      </w:r>
      <w:r w:rsidRPr="00D5313F">
        <w:rPr>
          <w:rFonts w:ascii="Arial" w:hAnsi="Arial" w:cs="Arial"/>
          <w:b/>
          <w:bCs/>
          <w:noProof/>
        </w:rPr>
        <w:t>Association of human aging with a functional variant of klotho.</w:t>
      </w:r>
      <w:r w:rsidRPr="00D5313F">
        <w:rPr>
          <w:rFonts w:ascii="Arial" w:hAnsi="Arial" w:cs="Arial"/>
          <w:noProof/>
        </w:rPr>
        <w:t xml:space="preserve"> </w:t>
      </w:r>
      <w:r w:rsidRPr="00D5313F">
        <w:rPr>
          <w:rFonts w:ascii="Arial" w:hAnsi="Arial" w:cs="Arial"/>
          <w:i/>
          <w:iCs/>
          <w:noProof/>
        </w:rPr>
        <w:t>Proc Natl Acad Sci U S A</w:t>
      </w:r>
      <w:r w:rsidRPr="00D5313F">
        <w:rPr>
          <w:rFonts w:ascii="Arial" w:hAnsi="Arial" w:cs="Arial"/>
          <w:noProof/>
        </w:rPr>
        <w:t xml:space="preserve"> 2002, </w:t>
      </w:r>
      <w:r w:rsidRPr="00D5313F">
        <w:rPr>
          <w:rFonts w:ascii="Arial" w:hAnsi="Arial" w:cs="Arial"/>
          <w:b/>
          <w:bCs/>
          <w:noProof/>
        </w:rPr>
        <w:t>99</w:t>
      </w:r>
      <w:r w:rsidRPr="00D5313F">
        <w:rPr>
          <w:rFonts w:ascii="Arial" w:hAnsi="Arial" w:cs="Arial"/>
          <w:noProof/>
        </w:rPr>
        <w:t>:856–61.</w:t>
      </w:r>
    </w:p>
    <w:p w:rsidR="00D5313F" w:rsidRPr="00D5313F" w:rsidRDefault="00D5313F">
      <w:pPr>
        <w:pStyle w:val="NormalWeb"/>
        <w:divId w:val="83453085"/>
        <w:rPr>
          <w:rFonts w:ascii="Arial" w:hAnsi="Arial" w:cs="Arial"/>
          <w:noProof/>
        </w:rPr>
      </w:pPr>
      <w:r w:rsidRPr="00D5313F">
        <w:rPr>
          <w:rFonts w:ascii="Arial" w:hAnsi="Arial" w:cs="Arial"/>
          <w:noProof/>
        </w:rPr>
        <w:t xml:space="preserve">37. Coppola G, Chinnathambi S, Lee JJ, Dombroski BA, Baker MC, Soto-Ortolaza AI, Lee SE, Klein E, Huang AY, Sears R, Lane JR, Karydas AM, Kenet RO, Biernat J, Wang L-S, </w:t>
      </w:r>
      <w:r w:rsidRPr="00D5313F">
        <w:rPr>
          <w:rFonts w:ascii="Arial" w:hAnsi="Arial" w:cs="Arial"/>
          <w:noProof/>
        </w:rPr>
        <w:lastRenderedPageBreak/>
        <w:t xml:space="preserve">Cotman CW, Decarli CS, Levey AI, Ringman JM, Mendez MF, Chui HC, Le Ber I, Brice A, Lupton MK, Preza E, Lovestone S, Powell J, Graff-Radford N, Petersen RC, Boeve BF, et al.: </w:t>
      </w:r>
      <w:r w:rsidRPr="00D5313F">
        <w:rPr>
          <w:rFonts w:ascii="Arial" w:hAnsi="Arial" w:cs="Arial"/>
          <w:b/>
          <w:bCs/>
          <w:noProof/>
        </w:rPr>
        <w:t>Evidence for a role of the rare p.A152T variant in MAPT in increasing the risk for FTD-spectrum and Alzheimer’s diseases.</w:t>
      </w:r>
      <w:r w:rsidRPr="00D5313F">
        <w:rPr>
          <w:rFonts w:ascii="Arial" w:hAnsi="Arial" w:cs="Arial"/>
          <w:noProof/>
        </w:rPr>
        <w:t xml:space="preserve"> </w:t>
      </w:r>
      <w:r w:rsidRPr="00D5313F">
        <w:rPr>
          <w:rFonts w:ascii="Arial" w:hAnsi="Arial" w:cs="Arial"/>
          <w:i/>
          <w:iCs/>
          <w:noProof/>
        </w:rPr>
        <w:t>Hum Mol Genet</w:t>
      </w:r>
      <w:r w:rsidRPr="00D5313F">
        <w:rPr>
          <w:rFonts w:ascii="Arial" w:hAnsi="Arial" w:cs="Arial"/>
          <w:noProof/>
        </w:rPr>
        <w:t xml:space="preserve"> 2012, </w:t>
      </w:r>
      <w:r w:rsidRPr="00D5313F">
        <w:rPr>
          <w:rFonts w:ascii="Arial" w:hAnsi="Arial" w:cs="Arial"/>
          <w:b/>
          <w:bCs/>
          <w:noProof/>
        </w:rPr>
        <w:t>21</w:t>
      </w:r>
      <w:r w:rsidRPr="00D5313F">
        <w:rPr>
          <w:rFonts w:ascii="Arial" w:hAnsi="Arial" w:cs="Arial"/>
          <w:noProof/>
        </w:rPr>
        <w:t>:3500–12.</w:t>
      </w:r>
    </w:p>
    <w:p w:rsidR="00D5313F" w:rsidRPr="00D5313F" w:rsidRDefault="00D5313F">
      <w:pPr>
        <w:pStyle w:val="NormalWeb"/>
        <w:divId w:val="83453085"/>
        <w:rPr>
          <w:rFonts w:ascii="Arial" w:hAnsi="Arial" w:cs="Arial"/>
          <w:noProof/>
        </w:rPr>
      </w:pPr>
      <w:r w:rsidRPr="00D5313F">
        <w:rPr>
          <w:rFonts w:ascii="Arial" w:hAnsi="Arial" w:cs="Arial"/>
          <w:noProof/>
        </w:rPr>
        <w:t xml:space="preserve">38. Do CB, Tung JY, Dorfman E, Kiefer AK, Drabant EM, Francke U, Mountain JL, Goldman SM, Tanner CM, Langston JW, Wojcicki A, Eriksson N: </w:t>
      </w:r>
      <w:r w:rsidRPr="00D5313F">
        <w:rPr>
          <w:rFonts w:ascii="Arial" w:hAnsi="Arial" w:cs="Arial"/>
          <w:b/>
          <w:bCs/>
          <w:noProof/>
        </w:rPr>
        <w:t>Web-based genome-wide association study identifies two novel loci and a substantial genetic component for Parkinson’s disease.</w:t>
      </w:r>
      <w:r w:rsidRPr="00D5313F">
        <w:rPr>
          <w:rFonts w:ascii="Arial" w:hAnsi="Arial" w:cs="Arial"/>
          <w:noProof/>
        </w:rPr>
        <w:t xml:space="preserve"> </w:t>
      </w:r>
      <w:r w:rsidRPr="00D5313F">
        <w:rPr>
          <w:rFonts w:ascii="Arial" w:hAnsi="Arial" w:cs="Arial"/>
          <w:i/>
          <w:iCs/>
          <w:noProof/>
        </w:rPr>
        <w:t>PLoS Genet</w:t>
      </w:r>
      <w:r w:rsidRPr="00D5313F">
        <w:rPr>
          <w:rFonts w:ascii="Arial" w:hAnsi="Arial" w:cs="Arial"/>
          <w:noProof/>
        </w:rPr>
        <w:t xml:space="preserve"> 2011, </w:t>
      </w:r>
      <w:r w:rsidRPr="00D5313F">
        <w:rPr>
          <w:rFonts w:ascii="Arial" w:hAnsi="Arial" w:cs="Arial"/>
          <w:b/>
          <w:bCs/>
          <w:noProof/>
        </w:rPr>
        <w:t>7</w:t>
      </w:r>
      <w:r w:rsidRPr="00D5313F">
        <w:rPr>
          <w:rFonts w:ascii="Arial" w:hAnsi="Arial" w:cs="Arial"/>
          <w:noProof/>
        </w:rPr>
        <w:t>:e1002141.</w:t>
      </w:r>
    </w:p>
    <w:p w:rsidR="00D5313F" w:rsidRPr="00D5313F" w:rsidRDefault="00D5313F">
      <w:pPr>
        <w:pStyle w:val="NormalWeb"/>
        <w:divId w:val="83453085"/>
        <w:rPr>
          <w:rFonts w:ascii="Arial" w:hAnsi="Arial" w:cs="Arial"/>
          <w:noProof/>
        </w:rPr>
      </w:pPr>
      <w:r w:rsidRPr="00D5313F">
        <w:rPr>
          <w:rFonts w:ascii="Arial" w:hAnsi="Arial" w:cs="Arial"/>
          <w:noProof/>
        </w:rPr>
        <w:t xml:space="preserve">39. Krug A, Markov V, Eggermann T, Krach S, Zerres K, Stöcker T, Shah NJ, Schneider F, Nöthen MM, Treutlein J, Rietschel M, Kircher T: </w:t>
      </w:r>
      <w:r w:rsidRPr="00D5313F">
        <w:rPr>
          <w:rFonts w:ascii="Arial" w:hAnsi="Arial" w:cs="Arial"/>
          <w:b/>
          <w:bCs/>
          <w:noProof/>
        </w:rPr>
        <w:t>Genetic variation in the schizophrenia-risk gene neuregulin1 correlates with differences in frontal brain activation in a working memory task in healthy individuals.</w:t>
      </w:r>
      <w:r w:rsidRPr="00D5313F">
        <w:rPr>
          <w:rFonts w:ascii="Arial" w:hAnsi="Arial" w:cs="Arial"/>
          <w:noProof/>
        </w:rPr>
        <w:t xml:space="preserve"> </w:t>
      </w:r>
      <w:r w:rsidRPr="00D5313F">
        <w:rPr>
          <w:rFonts w:ascii="Arial" w:hAnsi="Arial" w:cs="Arial"/>
          <w:i/>
          <w:iCs/>
          <w:noProof/>
        </w:rPr>
        <w:t>Neuroimage</w:t>
      </w:r>
      <w:r w:rsidRPr="00D5313F">
        <w:rPr>
          <w:rFonts w:ascii="Arial" w:hAnsi="Arial" w:cs="Arial"/>
          <w:noProof/>
        </w:rPr>
        <w:t xml:space="preserve"> 2008, </w:t>
      </w:r>
      <w:r w:rsidRPr="00D5313F">
        <w:rPr>
          <w:rFonts w:ascii="Arial" w:hAnsi="Arial" w:cs="Arial"/>
          <w:b/>
          <w:bCs/>
          <w:noProof/>
        </w:rPr>
        <w:t>42</w:t>
      </w:r>
      <w:r w:rsidRPr="00D5313F">
        <w:rPr>
          <w:rFonts w:ascii="Arial" w:hAnsi="Arial" w:cs="Arial"/>
          <w:noProof/>
        </w:rPr>
        <w:t>:1569–76.</w:t>
      </w:r>
    </w:p>
    <w:p w:rsidR="00D5313F" w:rsidRPr="00D5313F" w:rsidRDefault="00D5313F">
      <w:pPr>
        <w:pStyle w:val="NormalWeb"/>
        <w:divId w:val="83453085"/>
        <w:rPr>
          <w:rFonts w:ascii="Arial" w:hAnsi="Arial" w:cs="Arial"/>
          <w:noProof/>
        </w:rPr>
      </w:pPr>
      <w:r w:rsidRPr="00D5313F">
        <w:rPr>
          <w:rFonts w:ascii="Arial" w:hAnsi="Arial" w:cs="Arial"/>
          <w:noProof/>
        </w:rPr>
        <w:t xml:space="preserve">40. Bakermans-Kranenburg MJ, van Ijzendoorn MH: </w:t>
      </w:r>
      <w:r w:rsidRPr="00D5313F">
        <w:rPr>
          <w:rFonts w:ascii="Arial" w:hAnsi="Arial" w:cs="Arial"/>
          <w:b/>
          <w:bCs/>
          <w:noProof/>
        </w:rPr>
        <w:t>Oxytocin receptor (OXTR) and serotonin transporter (5-HTT) genes associated with observed parenting.</w:t>
      </w:r>
      <w:r w:rsidRPr="00D5313F">
        <w:rPr>
          <w:rFonts w:ascii="Arial" w:hAnsi="Arial" w:cs="Arial"/>
          <w:noProof/>
        </w:rPr>
        <w:t xml:space="preserve"> </w:t>
      </w:r>
      <w:r w:rsidRPr="00D5313F">
        <w:rPr>
          <w:rFonts w:ascii="Arial" w:hAnsi="Arial" w:cs="Arial"/>
          <w:i/>
          <w:iCs/>
          <w:noProof/>
        </w:rPr>
        <w:t>Soc Cogn Affect Neurosci</w:t>
      </w:r>
      <w:r w:rsidRPr="00D5313F">
        <w:rPr>
          <w:rFonts w:ascii="Arial" w:hAnsi="Arial" w:cs="Arial"/>
          <w:noProof/>
        </w:rPr>
        <w:t xml:space="preserve"> 2008, </w:t>
      </w:r>
      <w:r w:rsidRPr="00D5313F">
        <w:rPr>
          <w:rFonts w:ascii="Arial" w:hAnsi="Arial" w:cs="Arial"/>
          <w:b/>
          <w:bCs/>
          <w:noProof/>
        </w:rPr>
        <w:t>3</w:t>
      </w:r>
      <w:r w:rsidRPr="00D5313F">
        <w:rPr>
          <w:rFonts w:ascii="Arial" w:hAnsi="Arial" w:cs="Arial"/>
          <w:noProof/>
        </w:rPr>
        <w:t>:128–34.</w:t>
      </w:r>
    </w:p>
    <w:p w:rsidR="00D5313F" w:rsidRPr="00D5313F" w:rsidRDefault="00D5313F">
      <w:pPr>
        <w:pStyle w:val="NormalWeb"/>
        <w:divId w:val="83453085"/>
        <w:rPr>
          <w:rFonts w:ascii="Arial" w:hAnsi="Arial" w:cs="Arial"/>
          <w:noProof/>
        </w:rPr>
      </w:pPr>
      <w:r w:rsidRPr="00D5313F">
        <w:rPr>
          <w:rFonts w:ascii="Arial" w:hAnsi="Arial" w:cs="Arial"/>
          <w:noProof/>
        </w:rPr>
        <w:t xml:space="preserve">41. Rodrigues SM, Saslow LR, Garcia N, John OP, Keltner D: </w:t>
      </w:r>
      <w:r w:rsidRPr="00D5313F">
        <w:rPr>
          <w:rFonts w:ascii="Arial" w:hAnsi="Arial" w:cs="Arial"/>
          <w:b/>
          <w:bCs/>
          <w:noProof/>
        </w:rPr>
        <w:t>Oxytocin receptor genetic variation relates to empathy and stress reactivity in humans.</w:t>
      </w:r>
      <w:r w:rsidRPr="00D5313F">
        <w:rPr>
          <w:rFonts w:ascii="Arial" w:hAnsi="Arial" w:cs="Arial"/>
          <w:noProof/>
        </w:rPr>
        <w:t xml:space="preserve"> </w:t>
      </w:r>
      <w:r w:rsidRPr="00D5313F">
        <w:rPr>
          <w:rFonts w:ascii="Arial" w:hAnsi="Arial" w:cs="Arial"/>
          <w:i/>
          <w:iCs/>
          <w:noProof/>
        </w:rPr>
        <w:t>Proc Natl Acad Sci U S A</w:t>
      </w:r>
      <w:r w:rsidRPr="00D5313F">
        <w:rPr>
          <w:rFonts w:ascii="Arial" w:hAnsi="Arial" w:cs="Arial"/>
          <w:noProof/>
        </w:rPr>
        <w:t xml:space="preserve"> 2009, </w:t>
      </w:r>
      <w:r w:rsidRPr="00D5313F">
        <w:rPr>
          <w:rFonts w:ascii="Arial" w:hAnsi="Arial" w:cs="Arial"/>
          <w:b/>
          <w:bCs/>
          <w:noProof/>
        </w:rPr>
        <w:t>106</w:t>
      </w:r>
      <w:r w:rsidRPr="00D5313F">
        <w:rPr>
          <w:rFonts w:ascii="Arial" w:hAnsi="Arial" w:cs="Arial"/>
          <w:noProof/>
        </w:rPr>
        <w:t>:21437–41.</w:t>
      </w:r>
    </w:p>
    <w:p w:rsidR="00D5313F" w:rsidRPr="00D5313F" w:rsidRDefault="00D5313F">
      <w:pPr>
        <w:pStyle w:val="NormalWeb"/>
        <w:divId w:val="83453085"/>
        <w:rPr>
          <w:rFonts w:ascii="Arial" w:hAnsi="Arial" w:cs="Arial"/>
          <w:noProof/>
        </w:rPr>
      </w:pPr>
      <w:r w:rsidRPr="00D5313F">
        <w:rPr>
          <w:rFonts w:ascii="Arial" w:hAnsi="Arial" w:cs="Arial"/>
          <w:noProof/>
        </w:rPr>
        <w:t xml:space="preserve">42. Le W, Appel SH: </w:t>
      </w:r>
      <w:r w:rsidRPr="00D5313F">
        <w:rPr>
          <w:rFonts w:ascii="Arial" w:hAnsi="Arial" w:cs="Arial"/>
          <w:b/>
          <w:bCs/>
          <w:noProof/>
        </w:rPr>
        <w:t>Mutant genes responsible for Parkinson’s disease.</w:t>
      </w:r>
      <w:r w:rsidRPr="00D5313F">
        <w:rPr>
          <w:rFonts w:ascii="Arial" w:hAnsi="Arial" w:cs="Arial"/>
          <w:noProof/>
        </w:rPr>
        <w:t xml:space="preserve"> </w:t>
      </w:r>
      <w:r w:rsidRPr="00D5313F">
        <w:rPr>
          <w:rFonts w:ascii="Arial" w:hAnsi="Arial" w:cs="Arial"/>
          <w:i/>
          <w:iCs/>
          <w:noProof/>
        </w:rPr>
        <w:t>Curr Opin Pharmacol</w:t>
      </w:r>
      <w:r w:rsidRPr="00D5313F">
        <w:rPr>
          <w:rFonts w:ascii="Arial" w:hAnsi="Arial" w:cs="Arial"/>
          <w:noProof/>
        </w:rPr>
        <w:t xml:space="preserve"> 2004, </w:t>
      </w:r>
      <w:r w:rsidRPr="00D5313F">
        <w:rPr>
          <w:rFonts w:ascii="Arial" w:hAnsi="Arial" w:cs="Arial"/>
          <w:b/>
          <w:bCs/>
          <w:noProof/>
        </w:rPr>
        <w:t>4</w:t>
      </w:r>
      <w:r w:rsidRPr="00D5313F">
        <w:rPr>
          <w:rFonts w:ascii="Arial" w:hAnsi="Arial" w:cs="Arial"/>
          <w:noProof/>
        </w:rPr>
        <w:t>:79–84.</w:t>
      </w:r>
    </w:p>
    <w:p w:rsidR="00D5313F" w:rsidRPr="00D5313F" w:rsidRDefault="00D5313F">
      <w:pPr>
        <w:pStyle w:val="NormalWeb"/>
        <w:divId w:val="83453085"/>
        <w:rPr>
          <w:rFonts w:ascii="Arial" w:hAnsi="Arial" w:cs="Arial"/>
          <w:noProof/>
        </w:rPr>
      </w:pPr>
      <w:r w:rsidRPr="00D5313F">
        <w:rPr>
          <w:rFonts w:ascii="Arial" w:hAnsi="Arial" w:cs="Arial"/>
          <w:noProof/>
        </w:rPr>
        <w:t xml:space="preserve">43. Carrasquillo MM, Zou F, Pankratz VS, Wilcox SL, Ma L, Walker LP, Younkin SG, Younkin CS, Younkin LH, Bisceglio GD, Ertekin-Taner N, Crook JE, Dickson DW, Petersen RC, Graff-Radford NR, Younkin SG: </w:t>
      </w:r>
      <w:r w:rsidRPr="00D5313F">
        <w:rPr>
          <w:rFonts w:ascii="Arial" w:hAnsi="Arial" w:cs="Arial"/>
          <w:b/>
          <w:bCs/>
          <w:noProof/>
        </w:rPr>
        <w:t>Genetic variation in PCDH11X is associated with susceptibility to late-onset Alzheimer’s disease.</w:t>
      </w:r>
      <w:r w:rsidRPr="00D5313F">
        <w:rPr>
          <w:rFonts w:ascii="Arial" w:hAnsi="Arial" w:cs="Arial"/>
          <w:noProof/>
        </w:rPr>
        <w:t xml:space="preserve"> </w:t>
      </w:r>
      <w:r w:rsidRPr="00D5313F">
        <w:rPr>
          <w:rFonts w:ascii="Arial" w:hAnsi="Arial" w:cs="Arial"/>
          <w:i/>
          <w:iCs/>
          <w:noProof/>
        </w:rPr>
        <w:t>Nat Genet</w:t>
      </w:r>
      <w:r w:rsidRPr="00D5313F">
        <w:rPr>
          <w:rFonts w:ascii="Arial" w:hAnsi="Arial" w:cs="Arial"/>
          <w:noProof/>
        </w:rPr>
        <w:t xml:space="preserve"> 2009, </w:t>
      </w:r>
      <w:r w:rsidRPr="00D5313F">
        <w:rPr>
          <w:rFonts w:ascii="Arial" w:hAnsi="Arial" w:cs="Arial"/>
          <w:b/>
          <w:bCs/>
          <w:noProof/>
        </w:rPr>
        <w:t>41</w:t>
      </w:r>
      <w:r w:rsidRPr="00D5313F">
        <w:rPr>
          <w:rFonts w:ascii="Arial" w:hAnsi="Arial" w:cs="Arial"/>
          <w:noProof/>
        </w:rPr>
        <w:t>:192–8.</w:t>
      </w:r>
    </w:p>
    <w:p w:rsidR="00D5313F" w:rsidRPr="00D5313F" w:rsidRDefault="00D5313F">
      <w:pPr>
        <w:pStyle w:val="NormalWeb"/>
        <w:divId w:val="83453085"/>
        <w:rPr>
          <w:rFonts w:ascii="Arial" w:hAnsi="Arial" w:cs="Arial"/>
          <w:noProof/>
        </w:rPr>
      </w:pPr>
      <w:r w:rsidRPr="00D5313F">
        <w:rPr>
          <w:rFonts w:ascii="Arial" w:hAnsi="Arial" w:cs="Arial"/>
          <w:noProof/>
        </w:rPr>
        <w:t xml:space="preserve">44. Cruchaga C, Haller G, Chakraverty S, Mayo K, Vallania FLM, Mitra RD, Faber K, Williamson J, Bird T, Diaz-Arrastia R, Foroud TM, Boeve BF, Graff-Radford NR, St Jean P, Lawson M, Ehm MG, Mayeux R, Goate AM: </w:t>
      </w:r>
      <w:r w:rsidRPr="00D5313F">
        <w:rPr>
          <w:rFonts w:ascii="Arial" w:hAnsi="Arial" w:cs="Arial"/>
          <w:b/>
          <w:bCs/>
          <w:noProof/>
        </w:rPr>
        <w:t>Rare variants in APP, PSEN1 and PSEN2 increase risk for AD in late-onset Alzheimer’s disease families.</w:t>
      </w:r>
      <w:r w:rsidRPr="00D5313F">
        <w:rPr>
          <w:rFonts w:ascii="Arial" w:hAnsi="Arial" w:cs="Arial"/>
          <w:noProof/>
        </w:rPr>
        <w:t xml:space="preserve"> </w:t>
      </w:r>
      <w:r w:rsidRPr="00D5313F">
        <w:rPr>
          <w:rFonts w:ascii="Arial" w:hAnsi="Arial" w:cs="Arial"/>
          <w:i/>
          <w:iCs/>
          <w:noProof/>
        </w:rPr>
        <w:t>PLoS One</w:t>
      </w:r>
      <w:r w:rsidRPr="00D5313F">
        <w:rPr>
          <w:rFonts w:ascii="Arial" w:hAnsi="Arial" w:cs="Arial"/>
          <w:noProof/>
        </w:rPr>
        <w:t xml:space="preserve"> 2012, </w:t>
      </w:r>
      <w:r w:rsidRPr="00D5313F">
        <w:rPr>
          <w:rFonts w:ascii="Arial" w:hAnsi="Arial" w:cs="Arial"/>
          <w:b/>
          <w:bCs/>
          <w:noProof/>
        </w:rPr>
        <w:t>7</w:t>
      </w:r>
      <w:r w:rsidRPr="00D5313F">
        <w:rPr>
          <w:rFonts w:ascii="Arial" w:hAnsi="Arial" w:cs="Arial"/>
          <w:noProof/>
        </w:rPr>
        <w:t>:e31039.</w:t>
      </w:r>
    </w:p>
    <w:p w:rsidR="00D5313F" w:rsidRPr="00D5313F" w:rsidRDefault="00D5313F">
      <w:pPr>
        <w:pStyle w:val="NormalWeb"/>
        <w:divId w:val="83453085"/>
        <w:rPr>
          <w:rFonts w:ascii="Arial" w:hAnsi="Arial" w:cs="Arial"/>
          <w:noProof/>
        </w:rPr>
      </w:pPr>
      <w:r w:rsidRPr="00D5313F">
        <w:rPr>
          <w:rFonts w:ascii="Arial" w:hAnsi="Arial" w:cs="Arial"/>
          <w:noProof/>
        </w:rPr>
        <w:t xml:space="preserve">45. Fan JB, Sklar P: </w:t>
      </w:r>
      <w:r w:rsidRPr="00D5313F">
        <w:rPr>
          <w:rFonts w:ascii="Arial" w:hAnsi="Arial" w:cs="Arial"/>
          <w:b/>
          <w:bCs/>
          <w:noProof/>
        </w:rPr>
        <w:t>Meta-analysis reveals association between serotonin transporter gene STin2 VNTR polymorphism and schizophrenia.</w:t>
      </w:r>
      <w:r w:rsidRPr="00D5313F">
        <w:rPr>
          <w:rFonts w:ascii="Arial" w:hAnsi="Arial" w:cs="Arial"/>
          <w:noProof/>
        </w:rPr>
        <w:t xml:space="preserve"> </w:t>
      </w:r>
      <w:r w:rsidRPr="00D5313F">
        <w:rPr>
          <w:rFonts w:ascii="Arial" w:hAnsi="Arial" w:cs="Arial"/>
          <w:i/>
          <w:iCs/>
          <w:noProof/>
        </w:rPr>
        <w:t>Mol Psychiatry</w:t>
      </w:r>
      <w:r w:rsidRPr="00D5313F">
        <w:rPr>
          <w:rFonts w:ascii="Arial" w:hAnsi="Arial" w:cs="Arial"/>
          <w:noProof/>
        </w:rPr>
        <w:t xml:space="preserve"> 2005, </w:t>
      </w:r>
      <w:r w:rsidRPr="00D5313F">
        <w:rPr>
          <w:rFonts w:ascii="Arial" w:hAnsi="Arial" w:cs="Arial"/>
          <w:b/>
          <w:bCs/>
          <w:noProof/>
        </w:rPr>
        <w:t>10</w:t>
      </w:r>
      <w:r w:rsidRPr="00D5313F">
        <w:rPr>
          <w:rFonts w:ascii="Arial" w:hAnsi="Arial" w:cs="Arial"/>
          <w:noProof/>
        </w:rPr>
        <w:t>:928–38.</w:t>
      </w:r>
      <w:bookmarkStart w:id="0" w:name="_GoBack"/>
      <w:bookmarkEnd w:id="0"/>
    </w:p>
    <w:p w:rsidR="00D5313F" w:rsidRPr="00D5313F" w:rsidRDefault="00D5313F">
      <w:pPr>
        <w:pStyle w:val="NormalWeb"/>
        <w:divId w:val="83453085"/>
        <w:rPr>
          <w:rFonts w:ascii="Arial" w:hAnsi="Arial" w:cs="Arial"/>
          <w:noProof/>
        </w:rPr>
      </w:pPr>
      <w:r w:rsidRPr="00D5313F">
        <w:rPr>
          <w:rFonts w:ascii="Arial" w:hAnsi="Arial" w:cs="Arial"/>
          <w:noProof/>
        </w:rPr>
        <w:t xml:space="preserve">46. Wray NR, James MR, Gordon SD, Dumenil T, Ryan L, Coventry WL, Statham DJ, Pergadia ML, Madden PAF, Heath AC, Montgomery GW, Martin NG: </w:t>
      </w:r>
      <w:r w:rsidRPr="00D5313F">
        <w:rPr>
          <w:rFonts w:ascii="Arial" w:hAnsi="Arial" w:cs="Arial"/>
          <w:b/>
          <w:bCs/>
          <w:noProof/>
        </w:rPr>
        <w:t>Accurate, large-scale genotyping of 5HTTLPR and flanking single nucleotides polymorphisms in an association study of depression, anxiety, and personality measures.</w:t>
      </w:r>
      <w:r w:rsidRPr="00D5313F">
        <w:rPr>
          <w:rFonts w:ascii="Arial" w:hAnsi="Arial" w:cs="Arial"/>
          <w:noProof/>
        </w:rPr>
        <w:t xml:space="preserve"> </w:t>
      </w:r>
      <w:r w:rsidRPr="00D5313F">
        <w:rPr>
          <w:rFonts w:ascii="Arial" w:hAnsi="Arial" w:cs="Arial"/>
          <w:i/>
          <w:iCs/>
          <w:noProof/>
        </w:rPr>
        <w:t>Biol Psychiatry</w:t>
      </w:r>
      <w:r w:rsidRPr="00D5313F">
        <w:rPr>
          <w:rFonts w:ascii="Arial" w:hAnsi="Arial" w:cs="Arial"/>
          <w:noProof/>
        </w:rPr>
        <w:t xml:space="preserve"> 2009, </w:t>
      </w:r>
      <w:r w:rsidRPr="00D5313F">
        <w:rPr>
          <w:rFonts w:ascii="Arial" w:hAnsi="Arial" w:cs="Arial"/>
          <w:b/>
          <w:bCs/>
          <w:noProof/>
        </w:rPr>
        <w:t>66</w:t>
      </w:r>
      <w:r w:rsidRPr="00D5313F">
        <w:rPr>
          <w:rFonts w:ascii="Arial" w:hAnsi="Arial" w:cs="Arial"/>
          <w:noProof/>
        </w:rPr>
        <w:t>:468–76.</w:t>
      </w:r>
    </w:p>
    <w:p w:rsidR="00D5313F" w:rsidRPr="00D5313F" w:rsidRDefault="00D5313F">
      <w:pPr>
        <w:pStyle w:val="NormalWeb"/>
        <w:divId w:val="83453085"/>
        <w:rPr>
          <w:rFonts w:ascii="Arial" w:hAnsi="Arial" w:cs="Arial"/>
          <w:noProof/>
        </w:rPr>
      </w:pPr>
      <w:r w:rsidRPr="00D5313F">
        <w:rPr>
          <w:rFonts w:ascii="Arial" w:hAnsi="Arial" w:cs="Arial"/>
          <w:noProof/>
        </w:rPr>
        <w:lastRenderedPageBreak/>
        <w:t xml:space="preserve">47. Forero DA, Arboleda GH, Vasquez R, Arboleda H: </w:t>
      </w:r>
      <w:r w:rsidRPr="00D5313F">
        <w:rPr>
          <w:rFonts w:ascii="Arial" w:hAnsi="Arial" w:cs="Arial"/>
          <w:b/>
          <w:bCs/>
          <w:noProof/>
        </w:rPr>
        <w:t>Candidate genes involved in neural plasticity and the risk for attention-deficit hyperactivity disorder: a meta-analysis of 8 common variants.</w:t>
      </w:r>
      <w:r w:rsidRPr="00D5313F">
        <w:rPr>
          <w:rFonts w:ascii="Arial" w:hAnsi="Arial" w:cs="Arial"/>
          <w:noProof/>
        </w:rPr>
        <w:t xml:space="preserve"> </w:t>
      </w:r>
      <w:r w:rsidRPr="00D5313F">
        <w:rPr>
          <w:rFonts w:ascii="Arial" w:hAnsi="Arial" w:cs="Arial"/>
          <w:i/>
          <w:iCs/>
          <w:noProof/>
        </w:rPr>
        <w:t>J Psychiatry Neurosci</w:t>
      </w:r>
      <w:r w:rsidRPr="00D5313F">
        <w:rPr>
          <w:rFonts w:ascii="Arial" w:hAnsi="Arial" w:cs="Arial"/>
          <w:noProof/>
        </w:rPr>
        <w:t xml:space="preserve"> 2009, </w:t>
      </w:r>
      <w:r w:rsidRPr="00D5313F">
        <w:rPr>
          <w:rFonts w:ascii="Arial" w:hAnsi="Arial" w:cs="Arial"/>
          <w:b/>
          <w:bCs/>
          <w:noProof/>
        </w:rPr>
        <w:t>34</w:t>
      </w:r>
      <w:r w:rsidRPr="00D5313F">
        <w:rPr>
          <w:rFonts w:ascii="Arial" w:hAnsi="Arial" w:cs="Arial"/>
          <w:noProof/>
        </w:rPr>
        <w:t>:361–366.</w:t>
      </w:r>
    </w:p>
    <w:p w:rsidR="00D5313F" w:rsidRPr="00D5313F" w:rsidRDefault="00D5313F">
      <w:pPr>
        <w:pStyle w:val="NormalWeb"/>
        <w:divId w:val="83453085"/>
        <w:rPr>
          <w:rFonts w:ascii="Arial" w:hAnsi="Arial" w:cs="Arial"/>
          <w:noProof/>
        </w:rPr>
      </w:pPr>
      <w:r w:rsidRPr="00D5313F">
        <w:rPr>
          <w:rFonts w:ascii="Arial" w:hAnsi="Arial" w:cs="Arial"/>
          <w:noProof/>
        </w:rPr>
        <w:t xml:space="preserve">48. Chung KK, Zhang Y, Lim KL, Tanaka Y, Huang H, Gao J, Ross CA, Dawson VL, Dawson TM: </w:t>
      </w:r>
      <w:r w:rsidRPr="00D5313F">
        <w:rPr>
          <w:rFonts w:ascii="Arial" w:hAnsi="Arial" w:cs="Arial"/>
          <w:b/>
          <w:bCs/>
          <w:noProof/>
        </w:rPr>
        <w:t>Parkin ubiquitinates the alpha-synuclein-interacting protein, synphilin-1: implications for Lewy-body formation in Parkinson disease.</w:t>
      </w:r>
      <w:r w:rsidRPr="00D5313F">
        <w:rPr>
          <w:rFonts w:ascii="Arial" w:hAnsi="Arial" w:cs="Arial"/>
          <w:noProof/>
        </w:rPr>
        <w:t xml:space="preserve"> </w:t>
      </w:r>
      <w:r w:rsidRPr="00D5313F">
        <w:rPr>
          <w:rFonts w:ascii="Arial" w:hAnsi="Arial" w:cs="Arial"/>
          <w:i/>
          <w:iCs/>
          <w:noProof/>
        </w:rPr>
        <w:t>Nat Med</w:t>
      </w:r>
      <w:r w:rsidRPr="00D5313F">
        <w:rPr>
          <w:rFonts w:ascii="Arial" w:hAnsi="Arial" w:cs="Arial"/>
          <w:noProof/>
        </w:rPr>
        <w:t xml:space="preserve"> 2001, </w:t>
      </w:r>
      <w:r w:rsidRPr="00D5313F">
        <w:rPr>
          <w:rFonts w:ascii="Arial" w:hAnsi="Arial" w:cs="Arial"/>
          <w:b/>
          <w:bCs/>
          <w:noProof/>
        </w:rPr>
        <w:t>7</w:t>
      </w:r>
      <w:r w:rsidRPr="00D5313F">
        <w:rPr>
          <w:rFonts w:ascii="Arial" w:hAnsi="Arial" w:cs="Arial"/>
          <w:noProof/>
        </w:rPr>
        <w:t>:1144–50.</w:t>
      </w:r>
    </w:p>
    <w:p w:rsidR="00D5313F" w:rsidRPr="00D5313F" w:rsidRDefault="00D5313F">
      <w:pPr>
        <w:pStyle w:val="NormalWeb"/>
        <w:divId w:val="83453085"/>
        <w:rPr>
          <w:rFonts w:ascii="Arial" w:hAnsi="Arial" w:cs="Arial"/>
          <w:noProof/>
        </w:rPr>
      </w:pPr>
      <w:r w:rsidRPr="00D5313F">
        <w:rPr>
          <w:rFonts w:ascii="Arial" w:hAnsi="Arial" w:cs="Arial"/>
          <w:noProof/>
        </w:rPr>
        <w:t xml:space="preserve">49. Rogaeva E, Meng Y, Lee JH, Gu Y, Kawarai T, Zou F, Katayama T, Baldwin CT, Cheng R, Hasegawa H, Chen F, Shibata N, Lunetta KL, Pardossi-Piquard R, Bohm C, Wakutani Y, Cupples LA, Cuenco KT, Green RC, Pinessi L, Rainero I, Sorbi S, Bruni A, Duara R, Friedland RP, Inzelberg R, Hampe W, Bujo H, Song Y-Q, Andersen OM, et al.: </w:t>
      </w:r>
      <w:r w:rsidRPr="00D5313F">
        <w:rPr>
          <w:rFonts w:ascii="Arial" w:hAnsi="Arial" w:cs="Arial"/>
          <w:b/>
          <w:bCs/>
          <w:noProof/>
        </w:rPr>
        <w:t>The neuronal sortilin-related receptor SORL1 is genetically associated with Alzheimer disease.</w:t>
      </w:r>
      <w:r w:rsidRPr="00D5313F">
        <w:rPr>
          <w:rFonts w:ascii="Arial" w:hAnsi="Arial" w:cs="Arial"/>
          <w:noProof/>
        </w:rPr>
        <w:t xml:space="preserve"> </w:t>
      </w:r>
      <w:r w:rsidRPr="00D5313F">
        <w:rPr>
          <w:rFonts w:ascii="Arial" w:hAnsi="Arial" w:cs="Arial"/>
          <w:i/>
          <w:iCs/>
          <w:noProof/>
        </w:rPr>
        <w:t>Nat Genet</w:t>
      </w:r>
      <w:r w:rsidRPr="00D5313F">
        <w:rPr>
          <w:rFonts w:ascii="Arial" w:hAnsi="Arial" w:cs="Arial"/>
          <w:noProof/>
        </w:rPr>
        <w:t xml:space="preserve"> 2007, </w:t>
      </w:r>
      <w:r w:rsidRPr="00D5313F">
        <w:rPr>
          <w:rFonts w:ascii="Arial" w:hAnsi="Arial" w:cs="Arial"/>
          <w:b/>
          <w:bCs/>
          <w:noProof/>
        </w:rPr>
        <w:t>39</w:t>
      </w:r>
      <w:r w:rsidRPr="00D5313F">
        <w:rPr>
          <w:rFonts w:ascii="Arial" w:hAnsi="Arial" w:cs="Arial"/>
          <w:noProof/>
        </w:rPr>
        <w:t>:168–77.</w:t>
      </w:r>
    </w:p>
    <w:p w:rsidR="00D5313F" w:rsidRPr="00D5313F" w:rsidRDefault="00D5313F">
      <w:pPr>
        <w:pStyle w:val="NormalWeb"/>
        <w:divId w:val="83453085"/>
        <w:rPr>
          <w:rFonts w:ascii="Arial" w:hAnsi="Arial" w:cs="Arial"/>
          <w:noProof/>
        </w:rPr>
      </w:pPr>
      <w:r w:rsidRPr="00D5313F">
        <w:rPr>
          <w:rFonts w:ascii="Arial" w:hAnsi="Arial" w:cs="Arial"/>
          <w:noProof/>
        </w:rPr>
        <w:t xml:space="preserve">50. Francks C, Paracchini S, Smith SD, Richardson AJ, Scerri TS, Cardon LR, Marlow AJ, MacPhie IL, Walter J, Pennington BF, Fisher SE, Olson RK, DeFries JC, Stein JF, Monaco AP: </w:t>
      </w:r>
      <w:r w:rsidRPr="00D5313F">
        <w:rPr>
          <w:rFonts w:ascii="Arial" w:hAnsi="Arial" w:cs="Arial"/>
          <w:b/>
          <w:bCs/>
          <w:noProof/>
        </w:rPr>
        <w:t>A 77-kilobase region of chromosome 6p22.2 is associated with dyslexia in families from the United Kingdom and from the United States.</w:t>
      </w:r>
      <w:r w:rsidRPr="00D5313F">
        <w:rPr>
          <w:rFonts w:ascii="Arial" w:hAnsi="Arial" w:cs="Arial"/>
          <w:noProof/>
        </w:rPr>
        <w:t xml:space="preserve"> </w:t>
      </w:r>
      <w:r w:rsidRPr="00D5313F">
        <w:rPr>
          <w:rFonts w:ascii="Arial" w:hAnsi="Arial" w:cs="Arial"/>
          <w:i/>
          <w:iCs/>
          <w:noProof/>
        </w:rPr>
        <w:t>Am J Hum Genet</w:t>
      </w:r>
      <w:r w:rsidRPr="00D5313F">
        <w:rPr>
          <w:rFonts w:ascii="Arial" w:hAnsi="Arial" w:cs="Arial"/>
          <w:noProof/>
        </w:rPr>
        <w:t xml:space="preserve"> 2004, </w:t>
      </w:r>
      <w:r w:rsidRPr="00D5313F">
        <w:rPr>
          <w:rFonts w:ascii="Arial" w:hAnsi="Arial" w:cs="Arial"/>
          <w:b/>
          <w:bCs/>
          <w:noProof/>
        </w:rPr>
        <w:t>75</w:t>
      </w:r>
      <w:r w:rsidRPr="00D5313F">
        <w:rPr>
          <w:rFonts w:ascii="Arial" w:hAnsi="Arial" w:cs="Arial"/>
          <w:noProof/>
        </w:rPr>
        <w:t xml:space="preserve">:1046–58. </w:t>
      </w:r>
    </w:p>
    <w:p w:rsidR="00E431F0" w:rsidRPr="006C348F" w:rsidRDefault="00EC1F81" w:rsidP="00D5313F">
      <w:pPr>
        <w:pStyle w:val="NormalWeb"/>
        <w:divId w:val="1754738848"/>
      </w:pPr>
      <w:r w:rsidRPr="002E07F8">
        <w:rPr>
          <w:rFonts w:ascii="Arial" w:hAnsi="Arial" w:cs="Arial"/>
        </w:rPr>
        <w:fldChar w:fldCharType="end"/>
      </w:r>
    </w:p>
    <w:sectPr w:rsidR="00E431F0" w:rsidRPr="006C348F" w:rsidSect="00FE650D">
      <w:pgSz w:w="12240" w:h="15840"/>
      <w:pgMar w:top="1440" w:right="1440" w:bottom="1440" w:left="90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4999" w:rsidRDefault="00854999" w:rsidP="00454B5C">
      <w:pPr>
        <w:spacing w:after="0" w:line="240" w:lineRule="auto"/>
      </w:pPr>
      <w:r>
        <w:separator/>
      </w:r>
    </w:p>
  </w:endnote>
  <w:endnote w:type="continuationSeparator" w:id="0">
    <w:p w:rsidR="00854999" w:rsidRDefault="00854999" w:rsidP="00454B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4999" w:rsidRDefault="00854999" w:rsidP="00454B5C">
      <w:pPr>
        <w:spacing w:after="0" w:line="240" w:lineRule="auto"/>
      </w:pPr>
      <w:r>
        <w:separator/>
      </w:r>
    </w:p>
  </w:footnote>
  <w:footnote w:type="continuationSeparator" w:id="0">
    <w:p w:rsidR="00854999" w:rsidRDefault="00854999" w:rsidP="00454B5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404733"/>
    <w:rsid w:val="00015440"/>
    <w:rsid w:val="00026A44"/>
    <w:rsid w:val="00037D4E"/>
    <w:rsid w:val="000508E7"/>
    <w:rsid w:val="00070AED"/>
    <w:rsid w:val="000D1850"/>
    <w:rsid w:val="000D486A"/>
    <w:rsid w:val="00103E28"/>
    <w:rsid w:val="001160AD"/>
    <w:rsid w:val="00124BE4"/>
    <w:rsid w:val="00151304"/>
    <w:rsid w:val="001644C1"/>
    <w:rsid w:val="001747AD"/>
    <w:rsid w:val="001B58DD"/>
    <w:rsid w:val="001D7AD2"/>
    <w:rsid w:val="001E202C"/>
    <w:rsid w:val="00227848"/>
    <w:rsid w:val="0029665A"/>
    <w:rsid w:val="002B331A"/>
    <w:rsid w:val="002E07F8"/>
    <w:rsid w:val="00404733"/>
    <w:rsid w:val="00454B5C"/>
    <w:rsid w:val="004631DA"/>
    <w:rsid w:val="004654D4"/>
    <w:rsid w:val="00485A45"/>
    <w:rsid w:val="004E107D"/>
    <w:rsid w:val="004F33E4"/>
    <w:rsid w:val="005464C6"/>
    <w:rsid w:val="00561F0A"/>
    <w:rsid w:val="00585A02"/>
    <w:rsid w:val="005D416C"/>
    <w:rsid w:val="00601206"/>
    <w:rsid w:val="006A2953"/>
    <w:rsid w:val="006C348F"/>
    <w:rsid w:val="006C7D5F"/>
    <w:rsid w:val="006D730B"/>
    <w:rsid w:val="006E14F0"/>
    <w:rsid w:val="0071207C"/>
    <w:rsid w:val="00740DA8"/>
    <w:rsid w:val="007411B6"/>
    <w:rsid w:val="00743CC9"/>
    <w:rsid w:val="00790728"/>
    <w:rsid w:val="007E5039"/>
    <w:rsid w:val="007E7CD1"/>
    <w:rsid w:val="00817A07"/>
    <w:rsid w:val="008432BB"/>
    <w:rsid w:val="00854999"/>
    <w:rsid w:val="00857940"/>
    <w:rsid w:val="00896B92"/>
    <w:rsid w:val="008C735A"/>
    <w:rsid w:val="0090050E"/>
    <w:rsid w:val="00924017"/>
    <w:rsid w:val="00957B42"/>
    <w:rsid w:val="00961241"/>
    <w:rsid w:val="00964E8F"/>
    <w:rsid w:val="0096536E"/>
    <w:rsid w:val="00986500"/>
    <w:rsid w:val="009E4327"/>
    <w:rsid w:val="00A022C7"/>
    <w:rsid w:val="00A15841"/>
    <w:rsid w:val="00A227A0"/>
    <w:rsid w:val="00A2721C"/>
    <w:rsid w:val="00A407CE"/>
    <w:rsid w:val="00A53C0D"/>
    <w:rsid w:val="00A95FA1"/>
    <w:rsid w:val="00AA447C"/>
    <w:rsid w:val="00B41C76"/>
    <w:rsid w:val="00B51F79"/>
    <w:rsid w:val="00B96EE1"/>
    <w:rsid w:val="00BA5EF2"/>
    <w:rsid w:val="00C237BF"/>
    <w:rsid w:val="00C257E1"/>
    <w:rsid w:val="00C31049"/>
    <w:rsid w:val="00C755FB"/>
    <w:rsid w:val="00C877E3"/>
    <w:rsid w:val="00CA188C"/>
    <w:rsid w:val="00CC0996"/>
    <w:rsid w:val="00CF60CA"/>
    <w:rsid w:val="00D36846"/>
    <w:rsid w:val="00D5313F"/>
    <w:rsid w:val="00D620D1"/>
    <w:rsid w:val="00D81742"/>
    <w:rsid w:val="00D82B52"/>
    <w:rsid w:val="00DD25C5"/>
    <w:rsid w:val="00DD4E8B"/>
    <w:rsid w:val="00DE46C0"/>
    <w:rsid w:val="00E17C18"/>
    <w:rsid w:val="00E431F0"/>
    <w:rsid w:val="00E502C9"/>
    <w:rsid w:val="00EC1F81"/>
    <w:rsid w:val="00EC262C"/>
    <w:rsid w:val="00EE52D3"/>
    <w:rsid w:val="00F42DB4"/>
    <w:rsid w:val="00F94C84"/>
    <w:rsid w:val="00FE650D"/>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C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54B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4B5C"/>
    <w:rPr>
      <w:sz w:val="20"/>
      <w:szCs w:val="20"/>
    </w:rPr>
  </w:style>
  <w:style w:type="character" w:styleId="FootnoteReference">
    <w:name w:val="footnote reference"/>
    <w:basedOn w:val="DefaultParagraphFont"/>
    <w:uiPriority w:val="99"/>
    <w:semiHidden/>
    <w:unhideWhenUsed/>
    <w:rsid w:val="00454B5C"/>
    <w:rPr>
      <w:vertAlign w:val="superscript"/>
    </w:rPr>
  </w:style>
  <w:style w:type="paragraph" w:styleId="NormalWeb">
    <w:name w:val="Normal (Web)"/>
    <w:basedOn w:val="Normal"/>
    <w:uiPriority w:val="99"/>
    <w:unhideWhenUsed/>
    <w:rsid w:val="00E431F0"/>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6C348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C348F"/>
    <w:rPr>
      <w:rFonts w:ascii="Lucida Grande" w:hAnsi="Lucida Grande" w:cs="Lucida Grande"/>
      <w:sz w:val="18"/>
      <w:szCs w:val="18"/>
    </w:rPr>
  </w:style>
  <w:style w:type="character" w:styleId="CommentReference">
    <w:name w:val="annotation reference"/>
    <w:basedOn w:val="DefaultParagraphFont"/>
    <w:uiPriority w:val="99"/>
    <w:semiHidden/>
    <w:unhideWhenUsed/>
    <w:rsid w:val="006C348F"/>
    <w:rPr>
      <w:sz w:val="18"/>
      <w:szCs w:val="18"/>
    </w:rPr>
  </w:style>
  <w:style w:type="paragraph" w:styleId="CommentText">
    <w:name w:val="annotation text"/>
    <w:basedOn w:val="Normal"/>
    <w:link w:val="CommentTextChar"/>
    <w:uiPriority w:val="99"/>
    <w:semiHidden/>
    <w:unhideWhenUsed/>
    <w:rsid w:val="006C348F"/>
    <w:pPr>
      <w:spacing w:line="240" w:lineRule="auto"/>
    </w:pPr>
    <w:rPr>
      <w:sz w:val="24"/>
      <w:szCs w:val="24"/>
    </w:rPr>
  </w:style>
  <w:style w:type="character" w:customStyle="1" w:styleId="CommentTextChar">
    <w:name w:val="Comment Text Char"/>
    <w:basedOn w:val="DefaultParagraphFont"/>
    <w:link w:val="CommentText"/>
    <w:uiPriority w:val="99"/>
    <w:semiHidden/>
    <w:rsid w:val="006C348F"/>
    <w:rPr>
      <w:sz w:val="24"/>
      <w:szCs w:val="24"/>
    </w:rPr>
  </w:style>
  <w:style w:type="paragraph" w:styleId="CommentSubject">
    <w:name w:val="annotation subject"/>
    <w:basedOn w:val="CommentText"/>
    <w:next w:val="CommentText"/>
    <w:link w:val="CommentSubjectChar"/>
    <w:uiPriority w:val="99"/>
    <w:semiHidden/>
    <w:unhideWhenUsed/>
    <w:rsid w:val="006C348F"/>
    <w:rPr>
      <w:b/>
      <w:bCs/>
      <w:sz w:val="20"/>
      <w:szCs w:val="20"/>
    </w:rPr>
  </w:style>
  <w:style w:type="character" w:customStyle="1" w:styleId="CommentSubjectChar">
    <w:name w:val="Comment Subject Char"/>
    <w:basedOn w:val="CommentTextChar"/>
    <w:link w:val="CommentSubject"/>
    <w:uiPriority w:val="99"/>
    <w:semiHidden/>
    <w:rsid w:val="006C348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54B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4B5C"/>
    <w:rPr>
      <w:sz w:val="20"/>
      <w:szCs w:val="20"/>
    </w:rPr>
  </w:style>
  <w:style w:type="character" w:styleId="FootnoteReference">
    <w:name w:val="footnote reference"/>
    <w:basedOn w:val="DefaultParagraphFont"/>
    <w:uiPriority w:val="99"/>
    <w:semiHidden/>
    <w:unhideWhenUsed/>
    <w:rsid w:val="00454B5C"/>
    <w:rPr>
      <w:vertAlign w:val="superscript"/>
    </w:rPr>
  </w:style>
  <w:style w:type="paragraph" w:styleId="NormalWeb">
    <w:name w:val="Normal (Web)"/>
    <w:basedOn w:val="Normal"/>
    <w:uiPriority w:val="99"/>
    <w:unhideWhenUsed/>
    <w:rsid w:val="00E431F0"/>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6C348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C348F"/>
    <w:rPr>
      <w:rFonts w:ascii="Lucida Grande" w:hAnsi="Lucida Grande" w:cs="Lucida Grande"/>
      <w:sz w:val="18"/>
      <w:szCs w:val="18"/>
    </w:rPr>
  </w:style>
  <w:style w:type="character" w:styleId="CommentReference">
    <w:name w:val="annotation reference"/>
    <w:basedOn w:val="DefaultParagraphFont"/>
    <w:uiPriority w:val="99"/>
    <w:semiHidden/>
    <w:unhideWhenUsed/>
    <w:rsid w:val="006C348F"/>
    <w:rPr>
      <w:sz w:val="18"/>
      <w:szCs w:val="18"/>
    </w:rPr>
  </w:style>
  <w:style w:type="paragraph" w:styleId="CommentText">
    <w:name w:val="annotation text"/>
    <w:basedOn w:val="Normal"/>
    <w:link w:val="CommentTextChar"/>
    <w:uiPriority w:val="99"/>
    <w:semiHidden/>
    <w:unhideWhenUsed/>
    <w:rsid w:val="006C348F"/>
    <w:pPr>
      <w:spacing w:line="240" w:lineRule="auto"/>
    </w:pPr>
    <w:rPr>
      <w:sz w:val="24"/>
      <w:szCs w:val="24"/>
    </w:rPr>
  </w:style>
  <w:style w:type="character" w:customStyle="1" w:styleId="CommentTextChar">
    <w:name w:val="Comment Text Char"/>
    <w:basedOn w:val="DefaultParagraphFont"/>
    <w:link w:val="CommentText"/>
    <w:uiPriority w:val="99"/>
    <w:semiHidden/>
    <w:rsid w:val="006C348F"/>
    <w:rPr>
      <w:sz w:val="24"/>
      <w:szCs w:val="24"/>
    </w:rPr>
  </w:style>
  <w:style w:type="paragraph" w:styleId="CommentSubject">
    <w:name w:val="annotation subject"/>
    <w:basedOn w:val="CommentText"/>
    <w:next w:val="CommentText"/>
    <w:link w:val="CommentSubjectChar"/>
    <w:uiPriority w:val="99"/>
    <w:semiHidden/>
    <w:unhideWhenUsed/>
    <w:rsid w:val="006C348F"/>
    <w:rPr>
      <w:b/>
      <w:bCs/>
      <w:sz w:val="20"/>
      <w:szCs w:val="20"/>
    </w:rPr>
  </w:style>
  <w:style w:type="character" w:customStyle="1" w:styleId="CommentSubjectChar">
    <w:name w:val="Comment Subject Char"/>
    <w:basedOn w:val="CommentTextChar"/>
    <w:link w:val="CommentSubject"/>
    <w:uiPriority w:val="99"/>
    <w:semiHidden/>
    <w:rsid w:val="006C348F"/>
    <w:rPr>
      <w:b/>
      <w:bCs/>
      <w:sz w:val="20"/>
      <w:szCs w:val="20"/>
    </w:rPr>
  </w:style>
</w:styles>
</file>

<file path=word/webSettings.xml><?xml version="1.0" encoding="utf-8"?>
<w:webSettings xmlns:r="http://schemas.openxmlformats.org/officeDocument/2006/relationships" xmlns:w="http://schemas.openxmlformats.org/wordprocessingml/2006/main">
  <w:divs>
    <w:div w:id="32460700">
      <w:bodyDiv w:val="1"/>
      <w:marLeft w:val="0"/>
      <w:marRight w:val="0"/>
      <w:marTop w:val="0"/>
      <w:marBottom w:val="0"/>
      <w:divBdr>
        <w:top w:val="none" w:sz="0" w:space="0" w:color="auto"/>
        <w:left w:val="none" w:sz="0" w:space="0" w:color="auto"/>
        <w:bottom w:val="none" w:sz="0" w:space="0" w:color="auto"/>
        <w:right w:val="none" w:sz="0" w:space="0" w:color="auto"/>
      </w:divBdr>
    </w:div>
    <w:div w:id="391737437">
      <w:bodyDiv w:val="1"/>
      <w:marLeft w:val="0"/>
      <w:marRight w:val="0"/>
      <w:marTop w:val="0"/>
      <w:marBottom w:val="0"/>
      <w:divBdr>
        <w:top w:val="none" w:sz="0" w:space="0" w:color="auto"/>
        <w:left w:val="none" w:sz="0" w:space="0" w:color="auto"/>
        <w:bottom w:val="none" w:sz="0" w:space="0" w:color="auto"/>
        <w:right w:val="none" w:sz="0" w:space="0" w:color="auto"/>
      </w:divBdr>
    </w:div>
    <w:div w:id="725683802">
      <w:bodyDiv w:val="1"/>
      <w:marLeft w:val="0"/>
      <w:marRight w:val="0"/>
      <w:marTop w:val="0"/>
      <w:marBottom w:val="0"/>
      <w:divBdr>
        <w:top w:val="none" w:sz="0" w:space="0" w:color="auto"/>
        <w:left w:val="none" w:sz="0" w:space="0" w:color="auto"/>
        <w:bottom w:val="none" w:sz="0" w:space="0" w:color="auto"/>
        <w:right w:val="none" w:sz="0" w:space="0" w:color="auto"/>
      </w:divBdr>
    </w:div>
    <w:div w:id="982344824">
      <w:bodyDiv w:val="1"/>
      <w:marLeft w:val="0"/>
      <w:marRight w:val="0"/>
      <w:marTop w:val="0"/>
      <w:marBottom w:val="0"/>
      <w:divBdr>
        <w:top w:val="none" w:sz="0" w:space="0" w:color="auto"/>
        <w:left w:val="none" w:sz="0" w:space="0" w:color="auto"/>
        <w:bottom w:val="none" w:sz="0" w:space="0" w:color="auto"/>
        <w:right w:val="none" w:sz="0" w:space="0" w:color="auto"/>
      </w:divBdr>
    </w:div>
    <w:div w:id="1721510289">
      <w:bodyDiv w:val="1"/>
      <w:marLeft w:val="0"/>
      <w:marRight w:val="0"/>
      <w:marTop w:val="0"/>
      <w:marBottom w:val="0"/>
      <w:divBdr>
        <w:top w:val="none" w:sz="0" w:space="0" w:color="auto"/>
        <w:left w:val="none" w:sz="0" w:space="0" w:color="auto"/>
        <w:bottom w:val="none" w:sz="0" w:space="0" w:color="auto"/>
        <w:right w:val="none" w:sz="0" w:space="0" w:color="auto"/>
      </w:divBdr>
    </w:div>
    <w:div w:id="2124422419">
      <w:bodyDiv w:val="1"/>
      <w:marLeft w:val="0"/>
      <w:marRight w:val="0"/>
      <w:marTop w:val="0"/>
      <w:marBottom w:val="0"/>
      <w:divBdr>
        <w:top w:val="none" w:sz="0" w:space="0" w:color="auto"/>
        <w:left w:val="none" w:sz="0" w:space="0" w:color="auto"/>
        <w:bottom w:val="none" w:sz="0" w:space="0" w:color="auto"/>
        <w:right w:val="none" w:sz="0" w:space="0" w:color="auto"/>
      </w:divBdr>
      <w:divsChild>
        <w:div w:id="927884983">
          <w:marLeft w:val="0"/>
          <w:marRight w:val="0"/>
          <w:marTop w:val="0"/>
          <w:marBottom w:val="0"/>
          <w:divBdr>
            <w:top w:val="none" w:sz="0" w:space="0" w:color="auto"/>
            <w:left w:val="none" w:sz="0" w:space="0" w:color="auto"/>
            <w:bottom w:val="none" w:sz="0" w:space="0" w:color="auto"/>
            <w:right w:val="none" w:sz="0" w:space="0" w:color="auto"/>
          </w:divBdr>
          <w:divsChild>
            <w:div w:id="1987736742">
              <w:marLeft w:val="0"/>
              <w:marRight w:val="0"/>
              <w:marTop w:val="0"/>
              <w:marBottom w:val="0"/>
              <w:divBdr>
                <w:top w:val="none" w:sz="0" w:space="0" w:color="auto"/>
                <w:left w:val="none" w:sz="0" w:space="0" w:color="auto"/>
                <w:bottom w:val="none" w:sz="0" w:space="0" w:color="auto"/>
                <w:right w:val="none" w:sz="0" w:space="0" w:color="auto"/>
              </w:divBdr>
              <w:divsChild>
                <w:div w:id="143281799">
                  <w:marLeft w:val="0"/>
                  <w:marRight w:val="0"/>
                  <w:marTop w:val="0"/>
                  <w:marBottom w:val="0"/>
                  <w:divBdr>
                    <w:top w:val="none" w:sz="0" w:space="0" w:color="auto"/>
                    <w:left w:val="none" w:sz="0" w:space="0" w:color="auto"/>
                    <w:bottom w:val="none" w:sz="0" w:space="0" w:color="auto"/>
                    <w:right w:val="none" w:sz="0" w:space="0" w:color="auto"/>
                  </w:divBdr>
                  <w:divsChild>
                    <w:div w:id="1811243568">
                      <w:marLeft w:val="0"/>
                      <w:marRight w:val="0"/>
                      <w:marTop w:val="0"/>
                      <w:marBottom w:val="0"/>
                      <w:divBdr>
                        <w:top w:val="none" w:sz="0" w:space="0" w:color="auto"/>
                        <w:left w:val="none" w:sz="0" w:space="0" w:color="auto"/>
                        <w:bottom w:val="none" w:sz="0" w:space="0" w:color="auto"/>
                        <w:right w:val="none" w:sz="0" w:space="0" w:color="auto"/>
                      </w:divBdr>
                      <w:divsChild>
                        <w:div w:id="145904906">
                          <w:marLeft w:val="0"/>
                          <w:marRight w:val="0"/>
                          <w:marTop w:val="0"/>
                          <w:marBottom w:val="0"/>
                          <w:divBdr>
                            <w:top w:val="none" w:sz="0" w:space="0" w:color="auto"/>
                            <w:left w:val="none" w:sz="0" w:space="0" w:color="auto"/>
                            <w:bottom w:val="none" w:sz="0" w:space="0" w:color="auto"/>
                            <w:right w:val="none" w:sz="0" w:space="0" w:color="auto"/>
                          </w:divBdr>
                          <w:divsChild>
                            <w:div w:id="1408386090">
                              <w:marLeft w:val="0"/>
                              <w:marRight w:val="0"/>
                              <w:marTop w:val="0"/>
                              <w:marBottom w:val="0"/>
                              <w:divBdr>
                                <w:top w:val="none" w:sz="0" w:space="0" w:color="auto"/>
                                <w:left w:val="none" w:sz="0" w:space="0" w:color="auto"/>
                                <w:bottom w:val="none" w:sz="0" w:space="0" w:color="auto"/>
                                <w:right w:val="none" w:sz="0" w:space="0" w:color="auto"/>
                              </w:divBdr>
                              <w:divsChild>
                                <w:div w:id="824127318">
                                  <w:marLeft w:val="0"/>
                                  <w:marRight w:val="0"/>
                                  <w:marTop w:val="0"/>
                                  <w:marBottom w:val="0"/>
                                  <w:divBdr>
                                    <w:top w:val="none" w:sz="0" w:space="0" w:color="auto"/>
                                    <w:left w:val="none" w:sz="0" w:space="0" w:color="auto"/>
                                    <w:bottom w:val="none" w:sz="0" w:space="0" w:color="auto"/>
                                    <w:right w:val="none" w:sz="0" w:space="0" w:color="auto"/>
                                  </w:divBdr>
                                  <w:divsChild>
                                    <w:div w:id="1855219923">
                                      <w:marLeft w:val="0"/>
                                      <w:marRight w:val="0"/>
                                      <w:marTop w:val="0"/>
                                      <w:marBottom w:val="0"/>
                                      <w:divBdr>
                                        <w:top w:val="none" w:sz="0" w:space="0" w:color="auto"/>
                                        <w:left w:val="none" w:sz="0" w:space="0" w:color="auto"/>
                                        <w:bottom w:val="none" w:sz="0" w:space="0" w:color="auto"/>
                                        <w:right w:val="none" w:sz="0" w:space="0" w:color="auto"/>
                                      </w:divBdr>
                                      <w:divsChild>
                                        <w:div w:id="1755978039">
                                          <w:marLeft w:val="0"/>
                                          <w:marRight w:val="0"/>
                                          <w:marTop w:val="0"/>
                                          <w:marBottom w:val="0"/>
                                          <w:divBdr>
                                            <w:top w:val="none" w:sz="0" w:space="0" w:color="auto"/>
                                            <w:left w:val="none" w:sz="0" w:space="0" w:color="auto"/>
                                            <w:bottom w:val="none" w:sz="0" w:space="0" w:color="auto"/>
                                            <w:right w:val="none" w:sz="0" w:space="0" w:color="auto"/>
                                          </w:divBdr>
                                          <w:divsChild>
                                            <w:div w:id="499808589">
                                              <w:marLeft w:val="0"/>
                                              <w:marRight w:val="0"/>
                                              <w:marTop w:val="0"/>
                                              <w:marBottom w:val="0"/>
                                              <w:divBdr>
                                                <w:top w:val="none" w:sz="0" w:space="0" w:color="auto"/>
                                                <w:left w:val="none" w:sz="0" w:space="0" w:color="auto"/>
                                                <w:bottom w:val="none" w:sz="0" w:space="0" w:color="auto"/>
                                                <w:right w:val="none" w:sz="0" w:space="0" w:color="auto"/>
                                              </w:divBdr>
                                              <w:divsChild>
                                                <w:div w:id="1557544652">
                                                  <w:marLeft w:val="0"/>
                                                  <w:marRight w:val="0"/>
                                                  <w:marTop w:val="0"/>
                                                  <w:marBottom w:val="0"/>
                                                  <w:divBdr>
                                                    <w:top w:val="none" w:sz="0" w:space="0" w:color="auto"/>
                                                    <w:left w:val="none" w:sz="0" w:space="0" w:color="auto"/>
                                                    <w:bottom w:val="none" w:sz="0" w:space="0" w:color="auto"/>
                                                    <w:right w:val="none" w:sz="0" w:space="0" w:color="auto"/>
                                                  </w:divBdr>
                                                  <w:divsChild>
                                                    <w:div w:id="525868510">
                                                      <w:marLeft w:val="0"/>
                                                      <w:marRight w:val="0"/>
                                                      <w:marTop w:val="0"/>
                                                      <w:marBottom w:val="0"/>
                                                      <w:divBdr>
                                                        <w:top w:val="none" w:sz="0" w:space="0" w:color="auto"/>
                                                        <w:left w:val="none" w:sz="0" w:space="0" w:color="auto"/>
                                                        <w:bottom w:val="none" w:sz="0" w:space="0" w:color="auto"/>
                                                        <w:right w:val="none" w:sz="0" w:space="0" w:color="auto"/>
                                                      </w:divBdr>
                                                      <w:divsChild>
                                                        <w:div w:id="1216894097">
                                                          <w:marLeft w:val="0"/>
                                                          <w:marRight w:val="0"/>
                                                          <w:marTop w:val="0"/>
                                                          <w:marBottom w:val="0"/>
                                                          <w:divBdr>
                                                            <w:top w:val="none" w:sz="0" w:space="0" w:color="auto"/>
                                                            <w:left w:val="none" w:sz="0" w:space="0" w:color="auto"/>
                                                            <w:bottom w:val="none" w:sz="0" w:space="0" w:color="auto"/>
                                                            <w:right w:val="none" w:sz="0" w:space="0" w:color="auto"/>
                                                          </w:divBdr>
                                                          <w:divsChild>
                                                            <w:div w:id="1193030447">
                                                              <w:marLeft w:val="0"/>
                                                              <w:marRight w:val="0"/>
                                                              <w:marTop w:val="0"/>
                                                              <w:marBottom w:val="0"/>
                                                              <w:divBdr>
                                                                <w:top w:val="none" w:sz="0" w:space="0" w:color="auto"/>
                                                                <w:left w:val="none" w:sz="0" w:space="0" w:color="auto"/>
                                                                <w:bottom w:val="none" w:sz="0" w:space="0" w:color="auto"/>
                                                                <w:right w:val="none" w:sz="0" w:space="0" w:color="auto"/>
                                                              </w:divBdr>
                                                              <w:divsChild>
                                                                <w:div w:id="1154682209">
                                                                  <w:marLeft w:val="0"/>
                                                                  <w:marRight w:val="0"/>
                                                                  <w:marTop w:val="0"/>
                                                                  <w:marBottom w:val="0"/>
                                                                  <w:divBdr>
                                                                    <w:top w:val="none" w:sz="0" w:space="0" w:color="auto"/>
                                                                    <w:left w:val="none" w:sz="0" w:space="0" w:color="auto"/>
                                                                    <w:bottom w:val="none" w:sz="0" w:space="0" w:color="auto"/>
                                                                    <w:right w:val="none" w:sz="0" w:space="0" w:color="auto"/>
                                                                  </w:divBdr>
                                                                  <w:divsChild>
                                                                    <w:div w:id="1019044202">
                                                                      <w:marLeft w:val="0"/>
                                                                      <w:marRight w:val="0"/>
                                                                      <w:marTop w:val="0"/>
                                                                      <w:marBottom w:val="0"/>
                                                                      <w:divBdr>
                                                                        <w:top w:val="none" w:sz="0" w:space="0" w:color="auto"/>
                                                                        <w:left w:val="none" w:sz="0" w:space="0" w:color="auto"/>
                                                                        <w:bottom w:val="none" w:sz="0" w:space="0" w:color="auto"/>
                                                                        <w:right w:val="none" w:sz="0" w:space="0" w:color="auto"/>
                                                                      </w:divBdr>
                                                                      <w:divsChild>
                                                                        <w:div w:id="2086875434">
                                                                          <w:marLeft w:val="0"/>
                                                                          <w:marRight w:val="0"/>
                                                                          <w:marTop w:val="0"/>
                                                                          <w:marBottom w:val="0"/>
                                                                          <w:divBdr>
                                                                            <w:top w:val="none" w:sz="0" w:space="0" w:color="auto"/>
                                                                            <w:left w:val="none" w:sz="0" w:space="0" w:color="auto"/>
                                                                            <w:bottom w:val="none" w:sz="0" w:space="0" w:color="auto"/>
                                                                            <w:right w:val="none" w:sz="0" w:space="0" w:color="auto"/>
                                                                          </w:divBdr>
                                                                          <w:divsChild>
                                                                            <w:div w:id="594629075">
                                                                              <w:marLeft w:val="0"/>
                                                                              <w:marRight w:val="0"/>
                                                                              <w:marTop w:val="0"/>
                                                                              <w:marBottom w:val="0"/>
                                                                              <w:divBdr>
                                                                                <w:top w:val="none" w:sz="0" w:space="0" w:color="auto"/>
                                                                                <w:left w:val="none" w:sz="0" w:space="0" w:color="auto"/>
                                                                                <w:bottom w:val="none" w:sz="0" w:space="0" w:color="auto"/>
                                                                                <w:right w:val="none" w:sz="0" w:space="0" w:color="auto"/>
                                                                              </w:divBdr>
                                                                              <w:divsChild>
                                                                                <w:div w:id="1085303983">
                                                                                  <w:marLeft w:val="0"/>
                                                                                  <w:marRight w:val="0"/>
                                                                                  <w:marTop w:val="0"/>
                                                                                  <w:marBottom w:val="0"/>
                                                                                  <w:divBdr>
                                                                                    <w:top w:val="none" w:sz="0" w:space="0" w:color="auto"/>
                                                                                    <w:left w:val="none" w:sz="0" w:space="0" w:color="auto"/>
                                                                                    <w:bottom w:val="none" w:sz="0" w:space="0" w:color="auto"/>
                                                                                    <w:right w:val="none" w:sz="0" w:space="0" w:color="auto"/>
                                                                                  </w:divBdr>
                                                                                  <w:divsChild>
                                                                                    <w:div w:id="1757557929">
                                                                                      <w:marLeft w:val="0"/>
                                                                                      <w:marRight w:val="0"/>
                                                                                      <w:marTop w:val="0"/>
                                                                                      <w:marBottom w:val="0"/>
                                                                                      <w:divBdr>
                                                                                        <w:top w:val="none" w:sz="0" w:space="0" w:color="auto"/>
                                                                                        <w:left w:val="none" w:sz="0" w:space="0" w:color="auto"/>
                                                                                        <w:bottom w:val="none" w:sz="0" w:space="0" w:color="auto"/>
                                                                                        <w:right w:val="none" w:sz="0" w:space="0" w:color="auto"/>
                                                                                      </w:divBdr>
                                                                                      <w:divsChild>
                                                                                        <w:div w:id="720523499">
                                                                                          <w:marLeft w:val="0"/>
                                                                                          <w:marRight w:val="0"/>
                                                                                          <w:marTop w:val="0"/>
                                                                                          <w:marBottom w:val="0"/>
                                                                                          <w:divBdr>
                                                                                            <w:top w:val="none" w:sz="0" w:space="0" w:color="auto"/>
                                                                                            <w:left w:val="none" w:sz="0" w:space="0" w:color="auto"/>
                                                                                            <w:bottom w:val="none" w:sz="0" w:space="0" w:color="auto"/>
                                                                                            <w:right w:val="none" w:sz="0" w:space="0" w:color="auto"/>
                                                                                          </w:divBdr>
                                                                                          <w:divsChild>
                                                                                            <w:div w:id="830176672">
                                                                                              <w:marLeft w:val="0"/>
                                                                                              <w:marRight w:val="0"/>
                                                                                              <w:marTop w:val="0"/>
                                                                                              <w:marBottom w:val="0"/>
                                                                                              <w:divBdr>
                                                                                                <w:top w:val="none" w:sz="0" w:space="0" w:color="auto"/>
                                                                                                <w:left w:val="none" w:sz="0" w:space="0" w:color="auto"/>
                                                                                                <w:bottom w:val="none" w:sz="0" w:space="0" w:color="auto"/>
                                                                                                <w:right w:val="none" w:sz="0" w:space="0" w:color="auto"/>
                                                                                              </w:divBdr>
                                                                                              <w:divsChild>
                                                                                                <w:div w:id="1408307298">
                                                                                                  <w:marLeft w:val="0"/>
                                                                                                  <w:marRight w:val="0"/>
                                                                                                  <w:marTop w:val="0"/>
                                                                                                  <w:marBottom w:val="0"/>
                                                                                                  <w:divBdr>
                                                                                                    <w:top w:val="none" w:sz="0" w:space="0" w:color="auto"/>
                                                                                                    <w:left w:val="none" w:sz="0" w:space="0" w:color="auto"/>
                                                                                                    <w:bottom w:val="none" w:sz="0" w:space="0" w:color="auto"/>
                                                                                                    <w:right w:val="none" w:sz="0" w:space="0" w:color="auto"/>
                                                                                                  </w:divBdr>
                                                                                                  <w:divsChild>
                                                                                                    <w:div w:id="2075853112">
                                                                                                      <w:marLeft w:val="0"/>
                                                                                                      <w:marRight w:val="0"/>
                                                                                                      <w:marTop w:val="0"/>
                                                                                                      <w:marBottom w:val="0"/>
                                                                                                      <w:divBdr>
                                                                                                        <w:top w:val="none" w:sz="0" w:space="0" w:color="auto"/>
                                                                                                        <w:left w:val="none" w:sz="0" w:space="0" w:color="auto"/>
                                                                                                        <w:bottom w:val="none" w:sz="0" w:space="0" w:color="auto"/>
                                                                                                        <w:right w:val="none" w:sz="0" w:space="0" w:color="auto"/>
                                                                                                      </w:divBdr>
                                                                                                      <w:divsChild>
                                                                                                        <w:div w:id="635257779">
                                                                                                          <w:marLeft w:val="0"/>
                                                                                                          <w:marRight w:val="0"/>
                                                                                                          <w:marTop w:val="0"/>
                                                                                                          <w:marBottom w:val="0"/>
                                                                                                          <w:divBdr>
                                                                                                            <w:top w:val="none" w:sz="0" w:space="0" w:color="auto"/>
                                                                                                            <w:left w:val="none" w:sz="0" w:space="0" w:color="auto"/>
                                                                                                            <w:bottom w:val="none" w:sz="0" w:space="0" w:color="auto"/>
                                                                                                            <w:right w:val="none" w:sz="0" w:space="0" w:color="auto"/>
                                                                                                          </w:divBdr>
                                                                                                          <w:divsChild>
                                                                                                            <w:div w:id="1754738848">
                                                                                                              <w:marLeft w:val="0"/>
                                                                                                              <w:marRight w:val="0"/>
                                                                                                              <w:marTop w:val="0"/>
                                                                                                              <w:marBottom w:val="0"/>
                                                                                                              <w:divBdr>
                                                                                                                <w:top w:val="none" w:sz="0" w:space="0" w:color="auto"/>
                                                                                                                <w:left w:val="none" w:sz="0" w:space="0" w:color="auto"/>
                                                                                                                <w:bottom w:val="none" w:sz="0" w:space="0" w:color="auto"/>
                                                                                                                <w:right w:val="none" w:sz="0" w:space="0" w:color="auto"/>
                                                                                                              </w:divBdr>
                                                                                                              <w:divsChild>
                                                                                                                <w:div w:id="8345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B5508-FDD1-4FB3-A794-57C9BBE92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65602</Words>
  <Characters>373932</Characters>
  <Application>Microsoft Office Word</Application>
  <DocSecurity>0</DocSecurity>
  <Lines>3116</Lines>
  <Paragraphs>877</Paragraphs>
  <ScaleCrop>false</ScaleCrop>
  <HeadingPairs>
    <vt:vector size="2" baseType="variant">
      <vt:variant>
        <vt:lpstr>Title</vt:lpstr>
      </vt:variant>
      <vt:variant>
        <vt:i4>1</vt:i4>
      </vt:variant>
    </vt:vector>
  </HeadingPairs>
  <TitlesOfParts>
    <vt:vector size="1" baseType="lpstr">
      <vt:lpstr/>
    </vt:vector>
  </TitlesOfParts>
  <Company>UCSF</Company>
  <LinksUpToDate>false</LinksUpToDate>
  <CharactersWithSpaces>438657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Bonham, Luke</dc:creator>
  <cp:lastModifiedBy>dbalinda</cp:lastModifiedBy>
  <cp:revision>6</cp:revision>
  <dcterms:created xsi:type="dcterms:W3CDTF">2015-03-24T22:52:00Z</dcterms:created>
  <dcterms:modified xsi:type="dcterms:W3CDTF">2015-03-27T07:20:00Z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lbonham@memory.ucsf.edu@www.mendeley.com</vt:lpwstr>
  </property>
  <property fmtid="{D5CDD505-2E9C-101B-9397-08002B2CF9AE}" pid="4" name="Mendeley Citation Style_1">
    <vt:lpwstr>http://www.zotero.org/styles/bmc-bioinformatics</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http://www.zotero.org/styles/annals-of-neurology</vt:lpwstr>
  </property>
  <property fmtid="{D5CDD505-2E9C-101B-9397-08002B2CF9AE}" pid="12" name="Mendeley Recent Style Name 3_1">
    <vt:lpwstr>Annals of Neurology</vt:lpwstr>
  </property>
  <property fmtid="{D5CDD505-2E9C-101B-9397-08002B2CF9AE}" pid="13" name="Mendeley Recent Style Id 4_1">
    <vt:lpwstr>http://www.zotero.org/styles/bmc-bioinformatics</vt:lpwstr>
  </property>
  <property fmtid="{D5CDD505-2E9C-101B-9397-08002B2CF9AE}" pid="14" name="Mendeley Recent Style Name 4_1">
    <vt:lpwstr>BMC Bioinformatics</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16th edition (author-date)</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ies>
</file>