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2711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1085"/>
        <w:gridCol w:w="1083"/>
        <w:gridCol w:w="1052"/>
        <w:gridCol w:w="1272"/>
        <w:gridCol w:w="1296"/>
        <w:gridCol w:w="840"/>
      </w:tblGrid>
      <w:tr w:rsidR="002E7E34" w:rsidRPr="00D6377E" w:rsidTr="00A84C28">
        <w:tc>
          <w:tcPr>
            <w:tcW w:w="1390" w:type="pct"/>
            <w:tcBorders>
              <w:top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pageBreakBefore/>
              <w:snapToGrid w:val="0"/>
              <w:jc w:val="both"/>
              <w:rPr>
                <w:sz w:val="22"/>
                <w:szCs w:val="22"/>
                <w:lang w:val="en-GB"/>
              </w:rPr>
            </w:pPr>
            <w:bookmarkStart w:id="0" w:name="_GoBack"/>
            <w:bookmarkEnd w:id="0"/>
            <w:r w:rsidRPr="00D6377E">
              <w:rPr>
                <w:sz w:val="22"/>
                <w:szCs w:val="22"/>
                <w:lang w:val="en-GB"/>
              </w:rPr>
              <w:br w:type="page"/>
            </w:r>
          </w:p>
          <w:p w:rsidR="002E7E34" w:rsidRPr="00D6377E" w:rsidRDefault="002E7E34" w:rsidP="00A84C28">
            <w:pPr>
              <w:pStyle w:val="TabellenInhalt"/>
              <w:pageBreakBefore/>
              <w:snapToGrid w:val="0"/>
              <w:jc w:val="both"/>
              <w:rPr>
                <w:sz w:val="22"/>
                <w:szCs w:val="22"/>
                <w:lang w:val="en-GB"/>
              </w:rPr>
            </w:pPr>
          </w:p>
        </w:tc>
        <w:tc>
          <w:tcPr>
            <w:tcW w:w="591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b/>
                <w:sz w:val="22"/>
                <w:szCs w:val="22"/>
                <w:lang w:val="en-GB"/>
              </w:rPr>
            </w:pPr>
          </w:p>
          <w:p w:rsidR="002E7E34" w:rsidRPr="00D6377E" w:rsidRDefault="002E7E34" w:rsidP="00A84C28">
            <w:pPr>
              <w:pStyle w:val="TabellenInhalt"/>
              <w:jc w:val="center"/>
              <w:rPr>
                <w:b/>
                <w:sz w:val="22"/>
                <w:szCs w:val="22"/>
                <w:lang w:val="en-GB"/>
              </w:rPr>
            </w:pPr>
            <w:r w:rsidRPr="00D6377E">
              <w:rPr>
                <w:b/>
                <w:sz w:val="22"/>
                <w:szCs w:val="22"/>
                <w:lang w:val="en-GB"/>
              </w:rPr>
              <w:t>Overall</w:t>
            </w:r>
          </w:p>
        </w:tc>
        <w:tc>
          <w:tcPr>
            <w:tcW w:w="590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b/>
                <w:sz w:val="22"/>
                <w:szCs w:val="22"/>
                <w:lang w:val="en-GB"/>
              </w:rPr>
            </w:pPr>
          </w:p>
          <w:p w:rsidR="002E7E34" w:rsidRPr="00D6377E" w:rsidRDefault="002E7E34" w:rsidP="00A84C28">
            <w:pPr>
              <w:pStyle w:val="TabellenInhalt"/>
              <w:jc w:val="center"/>
              <w:rPr>
                <w:b/>
                <w:sz w:val="22"/>
                <w:szCs w:val="22"/>
                <w:lang w:val="en-GB"/>
              </w:rPr>
            </w:pPr>
            <w:proofErr w:type="spellStart"/>
            <w:r w:rsidRPr="00D6377E">
              <w:rPr>
                <w:b/>
                <w:sz w:val="22"/>
                <w:szCs w:val="22"/>
                <w:lang w:val="en-GB"/>
              </w:rPr>
              <w:t>Univers</w:t>
            </w:r>
            <w:proofErr w:type="spellEnd"/>
            <w:r w:rsidRPr="00D6377E">
              <w:rPr>
                <w:b/>
                <w:sz w:val="22"/>
                <w:szCs w:val="22"/>
                <w:lang w:val="en-GB"/>
              </w:rPr>
              <w:t>.</w:t>
            </w:r>
          </w:p>
          <w:p w:rsidR="002E7E34" w:rsidRPr="00D6377E" w:rsidRDefault="002E7E34" w:rsidP="00A84C28">
            <w:pPr>
              <w:pStyle w:val="TabellenInhalt"/>
              <w:jc w:val="center"/>
              <w:rPr>
                <w:b/>
                <w:sz w:val="22"/>
                <w:szCs w:val="22"/>
                <w:lang w:val="en-GB"/>
              </w:rPr>
            </w:pPr>
            <w:r w:rsidRPr="00D6377E">
              <w:rPr>
                <w:b/>
                <w:sz w:val="22"/>
                <w:szCs w:val="22"/>
                <w:lang w:val="en-GB"/>
              </w:rPr>
              <w:t>Hospital</w:t>
            </w:r>
          </w:p>
        </w:tc>
        <w:tc>
          <w:tcPr>
            <w:tcW w:w="573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b/>
                <w:sz w:val="22"/>
                <w:szCs w:val="22"/>
                <w:lang w:val="en-GB"/>
              </w:rPr>
            </w:pPr>
          </w:p>
          <w:p w:rsidR="002E7E34" w:rsidRPr="00D6377E" w:rsidRDefault="002E7E34" w:rsidP="00A84C28">
            <w:pPr>
              <w:pStyle w:val="TabellenInhalt"/>
              <w:jc w:val="center"/>
              <w:rPr>
                <w:b/>
                <w:sz w:val="22"/>
                <w:szCs w:val="22"/>
                <w:lang w:val="en-GB"/>
              </w:rPr>
            </w:pPr>
            <w:r w:rsidRPr="00D6377E">
              <w:rPr>
                <w:b/>
                <w:sz w:val="22"/>
                <w:szCs w:val="22"/>
                <w:lang w:val="en-GB"/>
              </w:rPr>
              <w:t>Regional Hospital</w:t>
            </w:r>
          </w:p>
        </w:tc>
        <w:tc>
          <w:tcPr>
            <w:tcW w:w="693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b/>
                <w:sz w:val="22"/>
                <w:szCs w:val="22"/>
                <w:lang w:val="en-GB"/>
              </w:rPr>
            </w:pPr>
          </w:p>
          <w:p w:rsidR="002E7E34" w:rsidRPr="00D6377E" w:rsidRDefault="002E7E34" w:rsidP="00A84C28">
            <w:pPr>
              <w:pStyle w:val="TabellenInhalt"/>
              <w:jc w:val="center"/>
              <w:rPr>
                <w:b/>
                <w:sz w:val="22"/>
                <w:szCs w:val="22"/>
                <w:lang w:val="en-GB"/>
              </w:rPr>
            </w:pPr>
            <w:r w:rsidRPr="00D6377E">
              <w:rPr>
                <w:b/>
                <w:sz w:val="22"/>
                <w:szCs w:val="22"/>
                <w:lang w:val="en-GB"/>
              </w:rPr>
              <w:t>Cardiologist</w:t>
            </w:r>
          </w:p>
        </w:tc>
        <w:tc>
          <w:tcPr>
            <w:tcW w:w="706" w:type="pct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b/>
                <w:sz w:val="22"/>
                <w:szCs w:val="22"/>
                <w:lang w:val="en-GB"/>
              </w:rPr>
            </w:pPr>
            <w:r w:rsidRPr="00D6377E">
              <w:rPr>
                <w:b/>
                <w:sz w:val="22"/>
                <w:szCs w:val="22"/>
                <w:lang w:val="en-GB"/>
              </w:rPr>
              <w:t>General practitioner/ internist</w:t>
            </w:r>
          </w:p>
        </w:tc>
        <w:tc>
          <w:tcPr>
            <w:tcW w:w="458" w:type="pct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b/>
                <w:sz w:val="22"/>
                <w:szCs w:val="22"/>
                <w:lang w:val="en-GB"/>
              </w:rPr>
            </w:pPr>
          </w:p>
          <w:p w:rsidR="002E7E34" w:rsidRPr="00D6377E" w:rsidRDefault="002E7E34" w:rsidP="00A84C28">
            <w:pPr>
              <w:pStyle w:val="TabellenInhalt"/>
              <w:jc w:val="center"/>
              <w:rPr>
                <w:b/>
                <w:sz w:val="22"/>
                <w:szCs w:val="22"/>
                <w:lang w:val="en-GB"/>
              </w:rPr>
            </w:pPr>
            <w:r w:rsidRPr="00D6377E">
              <w:rPr>
                <w:b/>
                <w:sz w:val="22"/>
                <w:szCs w:val="22"/>
                <w:lang w:val="en-GB"/>
              </w:rPr>
              <w:t>p</w:t>
            </w:r>
          </w:p>
        </w:tc>
      </w:tr>
      <w:tr w:rsidR="002E7E34" w:rsidRPr="00D6377E" w:rsidTr="00A84C28">
        <w:tc>
          <w:tcPr>
            <w:tcW w:w="1390" w:type="pct"/>
            <w:tcBorders>
              <w:top w:val="single" w:sz="2" w:space="0" w:color="000000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Age; years; mean (SD)</w:t>
            </w:r>
          </w:p>
        </w:tc>
        <w:tc>
          <w:tcPr>
            <w:tcW w:w="591" w:type="pct"/>
            <w:tcBorders>
              <w:top w:val="single" w:sz="2" w:space="0" w:color="000000"/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70.8 (9.8)</w:t>
            </w:r>
          </w:p>
        </w:tc>
        <w:tc>
          <w:tcPr>
            <w:tcW w:w="590" w:type="pct"/>
            <w:tcBorders>
              <w:top w:val="single" w:sz="2" w:space="0" w:color="000000"/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68.8 (10.0)</w:t>
            </w:r>
          </w:p>
        </w:tc>
        <w:tc>
          <w:tcPr>
            <w:tcW w:w="573" w:type="pct"/>
            <w:tcBorders>
              <w:top w:val="single" w:sz="2" w:space="0" w:color="000000"/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74.4 (8.8)</w:t>
            </w:r>
          </w:p>
        </w:tc>
        <w:tc>
          <w:tcPr>
            <w:tcW w:w="693" w:type="pct"/>
            <w:tcBorders>
              <w:top w:val="single" w:sz="2" w:space="0" w:color="000000"/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70.3 (9.6)</w:t>
            </w:r>
          </w:p>
        </w:tc>
        <w:tc>
          <w:tcPr>
            <w:tcW w:w="706" w:type="pct"/>
            <w:tcBorders>
              <w:top w:val="single" w:sz="2" w:space="0" w:color="000000"/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73.4 (8.3)</w:t>
            </w:r>
          </w:p>
        </w:tc>
        <w:tc>
          <w:tcPr>
            <w:tcW w:w="458" w:type="pct"/>
            <w:tcBorders>
              <w:top w:val="single" w:sz="2" w:space="0" w:color="000000"/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&lt;0.0001</w:t>
            </w: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Male; % (n)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56.5 (418)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62.0 (210)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53.0 (88)</w:t>
            </w: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54.6 (95)</w:t>
            </w: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41.0 (25)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0.01</w:t>
            </w: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Atrial fibrillation; % (n)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&lt;0.0001</w:t>
            </w: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 xml:space="preserve">   First detected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6.7 (48)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7.0 (23)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11.0 (17)</w:t>
            </w: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2.9 (5)</w:t>
            </w: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4.9 (3)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 xml:space="preserve">   Paroxysmal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26.8 (192)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32.5 (107)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7.1 (42)</w:t>
            </w: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22.1 (38)</w:t>
            </w: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8.2 (5)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 xml:space="preserve">   Persistent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22.6 (161)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25.5 (84)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20.0 (31)</w:t>
            </w: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11.6 (20)</w:t>
            </w: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42.6 (26)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 xml:space="preserve">   Permanent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44.1 (316)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35.0 (115)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41.9 (65)</w:t>
            </w: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63.4 (109)</w:t>
            </w: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44.3 (27)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CHADS</w:t>
            </w:r>
            <w:r w:rsidRPr="00D6377E">
              <w:rPr>
                <w:sz w:val="22"/>
                <w:szCs w:val="22"/>
                <w:vertAlign w:val="subscript"/>
                <w:lang w:val="en-GB"/>
              </w:rPr>
              <w:t>2</w:t>
            </w:r>
            <w:r w:rsidRPr="00D6377E">
              <w:rPr>
                <w:sz w:val="22"/>
                <w:szCs w:val="22"/>
                <w:lang w:val="en-GB"/>
              </w:rPr>
              <w:t>; mean (SD)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3.8 (1.0)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3.7 (1.0)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4.0 (1.0)</w:t>
            </w: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3.6 (1.0)</w:t>
            </w: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3.9 (1.1)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0.02</w:t>
            </w: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Mitral valve sten</w:t>
            </w:r>
            <w:r>
              <w:rPr>
                <w:sz w:val="22"/>
                <w:szCs w:val="22"/>
                <w:lang w:val="en-GB"/>
              </w:rPr>
              <w:t>.</w:t>
            </w:r>
            <w:r w:rsidRPr="00D6377E">
              <w:rPr>
                <w:sz w:val="22"/>
                <w:szCs w:val="22"/>
                <w:lang w:val="en-GB"/>
              </w:rPr>
              <w:t xml:space="preserve">; % (n) 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3.9 (29)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4.1 (14)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1.8 (3)</w:t>
            </w: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4.6 (8)</w:t>
            </w: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6.6 (4)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0.34</w:t>
            </w: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proofErr w:type="spellStart"/>
            <w:r w:rsidRPr="00D6377E">
              <w:rPr>
                <w:sz w:val="22"/>
                <w:szCs w:val="22"/>
                <w:lang w:val="en-GB"/>
              </w:rPr>
              <w:t>Valvul</w:t>
            </w:r>
            <w:proofErr w:type="spellEnd"/>
            <w:r w:rsidRPr="00D6377E">
              <w:rPr>
                <w:sz w:val="22"/>
                <w:szCs w:val="22"/>
                <w:lang w:val="en-GB"/>
              </w:rPr>
              <w:t xml:space="preserve">. replacement; % (n) 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4.9 (36)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4.4 (15)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1.2 (2)</w:t>
            </w: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8.1 (14)</w:t>
            </w: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8.2 (5)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0.02</w:t>
            </w: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Heart failure; % (n)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42.3 (295)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45.7 (145)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40.0 (60)</w:t>
            </w: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38.4 (64)</w:t>
            </w: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snapToGrid w:val="0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44.3 (26)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0.0001</w:t>
            </w: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Diabetes mellitus; % (n)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27.3 (202)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25.4 (86)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32.5 (54)</w:t>
            </w: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23.0 (40)</w:t>
            </w: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36.1 (22)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0.07</w:t>
            </w: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 xml:space="preserve">Art. hypertension; % (n) 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76.5 (566)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74.6 (253)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80.7 (134)</w:t>
            </w: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76.4 (133)</w:t>
            </w: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75.4 (46)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0.50</w:t>
            </w: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 xml:space="preserve">Coronary artery dis.; % (n) 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38.9 (256)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47.7 (147)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37.1 (49)</w:t>
            </w: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29.5 (48)</w:t>
            </w: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21.4 (44)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&lt;0.0001</w:t>
            </w:r>
          </w:p>
        </w:tc>
      </w:tr>
      <w:tr w:rsidR="002E7E34" w:rsidRPr="00D6377E" w:rsidTr="00A84C28">
        <w:tc>
          <w:tcPr>
            <w:tcW w:w="1390" w:type="pct"/>
            <w:tcBorders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proofErr w:type="spellStart"/>
            <w:r w:rsidRPr="00D6377E">
              <w:rPr>
                <w:sz w:val="22"/>
                <w:szCs w:val="22"/>
                <w:lang w:val="en-GB"/>
              </w:rPr>
              <w:t>Periph</w:t>
            </w:r>
            <w:proofErr w:type="spellEnd"/>
            <w:r>
              <w:rPr>
                <w:sz w:val="22"/>
                <w:szCs w:val="22"/>
                <w:lang w:val="en-GB"/>
              </w:rPr>
              <w:t>.</w:t>
            </w:r>
            <w:r w:rsidRPr="00D6377E">
              <w:rPr>
                <w:sz w:val="22"/>
                <w:szCs w:val="22"/>
                <w:lang w:val="en-GB"/>
              </w:rPr>
              <w:t xml:space="preserve"> artery dis.; % (n) </w:t>
            </w:r>
          </w:p>
        </w:tc>
        <w:tc>
          <w:tcPr>
            <w:tcW w:w="591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10.3 (72)</w:t>
            </w:r>
          </w:p>
        </w:tc>
        <w:tc>
          <w:tcPr>
            <w:tcW w:w="590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9.9 (32)</w:t>
            </w:r>
          </w:p>
        </w:tc>
        <w:tc>
          <w:tcPr>
            <w:tcW w:w="57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8.8 (13)</w:t>
            </w:r>
          </w:p>
        </w:tc>
        <w:tc>
          <w:tcPr>
            <w:tcW w:w="693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10.6 (18)</w:t>
            </w:r>
          </w:p>
        </w:tc>
        <w:tc>
          <w:tcPr>
            <w:tcW w:w="706" w:type="pct"/>
            <w:tcBorders>
              <w:left w:val="nil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15.0 (9)</w:t>
            </w:r>
          </w:p>
        </w:tc>
        <w:tc>
          <w:tcPr>
            <w:tcW w:w="458" w:type="pct"/>
            <w:tcBorders>
              <w:lef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0.60</w:t>
            </w:r>
          </w:p>
        </w:tc>
      </w:tr>
      <w:tr w:rsidR="002E7E34" w:rsidRPr="00D6377E" w:rsidTr="00A84C28">
        <w:tc>
          <w:tcPr>
            <w:tcW w:w="1390" w:type="pct"/>
            <w:tcBorders>
              <w:bottom w:val="single" w:sz="2" w:space="0" w:color="000000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Chronic renal fail.</w:t>
            </w:r>
            <w:r w:rsidRPr="00D6377E">
              <w:rPr>
                <w:sz w:val="22"/>
                <w:szCs w:val="22"/>
                <w:lang w:val="en-GB"/>
              </w:rPr>
              <w:t>; % (n)</w:t>
            </w:r>
          </w:p>
        </w:tc>
        <w:tc>
          <w:tcPr>
            <w:tcW w:w="591" w:type="pct"/>
            <w:tcBorders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18.4 (129)</w:t>
            </w:r>
          </w:p>
        </w:tc>
        <w:tc>
          <w:tcPr>
            <w:tcW w:w="590" w:type="pct"/>
            <w:tcBorders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22.0 (72)</w:t>
            </w:r>
          </w:p>
        </w:tc>
        <w:tc>
          <w:tcPr>
            <w:tcW w:w="573" w:type="pct"/>
            <w:tcBorders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21.6 (35)</w:t>
            </w:r>
          </w:p>
        </w:tc>
        <w:tc>
          <w:tcPr>
            <w:tcW w:w="693" w:type="pct"/>
            <w:tcBorders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9.3 (14)</w:t>
            </w:r>
          </w:p>
        </w:tc>
        <w:tc>
          <w:tcPr>
            <w:tcW w:w="706" w:type="pct"/>
            <w:tcBorders>
              <w:left w:val="nil"/>
              <w:bottom w:val="single" w:sz="2" w:space="0" w:color="000000"/>
              <w:right w:val="nil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13.1 (8)</w:t>
            </w:r>
          </w:p>
        </w:tc>
        <w:tc>
          <w:tcPr>
            <w:tcW w:w="458" w:type="pct"/>
            <w:tcBorders>
              <w:left w:val="nil"/>
              <w:bottom w:val="single" w:sz="2" w:space="0" w:color="000000"/>
            </w:tcBorders>
            <w:shd w:val="clear" w:color="auto" w:fill="auto"/>
          </w:tcPr>
          <w:p w:rsidR="002E7E34" w:rsidRPr="00D6377E" w:rsidRDefault="002E7E34" w:rsidP="00A84C28">
            <w:pPr>
              <w:pStyle w:val="TabellenInhalt"/>
              <w:jc w:val="center"/>
              <w:rPr>
                <w:sz w:val="22"/>
                <w:szCs w:val="22"/>
                <w:lang w:val="en-GB"/>
              </w:rPr>
            </w:pPr>
            <w:r w:rsidRPr="00D6377E">
              <w:rPr>
                <w:sz w:val="22"/>
                <w:szCs w:val="22"/>
                <w:lang w:val="en-GB"/>
              </w:rPr>
              <w:t>&lt;0.005</w:t>
            </w:r>
          </w:p>
        </w:tc>
      </w:tr>
    </w:tbl>
    <w:p w:rsidR="002E7E34" w:rsidRPr="000A514F" w:rsidRDefault="002E7E34" w:rsidP="002E7E34">
      <w:pPr>
        <w:spacing w:line="360" w:lineRule="auto"/>
        <w:rPr>
          <w:b/>
          <w:lang w:val="en-GB"/>
        </w:rPr>
      </w:pPr>
      <w:r>
        <w:rPr>
          <w:b/>
          <w:lang w:val="en-GB"/>
        </w:rPr>
        <w:t>Additional Table 2</w:t>
      </w:r>
      <w:r w:rsidRPr="000A514F">
        <w:rPr>
          <w:b/>
          <w:lang w:val="en-GB"/>
        </w:rPr>
        <w:t>:</w:t>
      </w:r>
    </w:p>
    <w:p w:rsidR="002E7E34" w:rsidRDefault="002E7E34" w:rsidP="002E7E34">
      <w:pPr>
        <w:pStyle w:val="Header"/>
        <w:spacing w:line="360" w:lineRule="auto"/>
        <w:ind w:right="74"/>
        <w:jc w:val="both"/>
        <w:rPr>
          <w:b/>
          <w:lang w:val="en-GB"/>
        </w:rPr>
      </w:pPr>
    </w:p>
    <w:p w:rsidR="002E7E34" w:rsidRPr="000A514F" w:rsidRDefault="002E7E34" w:rsidP="002E7E34">
      <w:pPr>
        <w:pStyle w:val="Header"/>
        <w:spacing w:line="360" w:lineRule="auto"/>
        <w:ind w:right="74"/>
        <w:jc w:val="both"/>
        <w:rPr>
          <w:lang w:val="en-GB"/>
        </w:rPr>
      </w:pPr>
      <w:r w:rsidRPr="00171618">
        <w:rPr>
          <w:b/>
          <w:lang w:val="en-GB"/>
        </w:rPr>
        <w:t>Baseline characteristics according to type of enrolling centre.</w:t>
      </w:r>
      <w:r>
        <w:rPr>
          <w:b/>
          <w:lang w:val="en-GB"/>
        </w:rPr>
        <w:t xml:space="preserve"> </w:t>
      </w:r>
      <w:r w:rsidRPr="000A514F">
        <w:rPr>
          <w:lang w:val="en-GB"/>
        </w:rPr>
        <w:t xml:space="preserve">Baseline characteristics of AF patients with prior ischemic stroke or TIA before enrolment to the AFNET registry split by the type of enrolling centre. Nominal parameters are given as frequency (%); continuous parameters as mean ± SD. P-values indicate whether there are differences between groups. </w:t>
      </w:r>
      <w:r w:rsidRPr="000A514F">
        <w:rPr>
          <w:lang w:val="en-GB"/>
        </w:rPr>
        <w:tab/>
      </w:r>
    </w:p>
    <w:p w:rsidR="002E7E34" w:rsidRPr="000A514F" w:rsidRDefault="002E7E34" w:rsidP="002E7E34">
      <w:pPr>
        <w:pStyle w:val="Header"/>
        <w:tabs>
          <w:tab w:val="clear" w:pos="4536"/>
          <w:tab w:val="clear" w:pos="9072"/>
        </w:tabs>
        <w:spacing w:line="360" w:lineRule="auto"/>
        <w:ind w:right="74"/>
        <w:jc w:val="both"/>
        <w:rPr>
          <w:b/>
          <w:lang w:val="en-GB"/>
        </w:rPr>
      </w:pPr>
    </w:p>
    <w:p w:rsidR="002E7E34" w:rsidRPr="000A514F" w:rsidRDefault="002E7E34" w:rsidP="002E7E34">
      <w:pPr>
        <w:pStyle w:val="Header"/>
        <w:tabs>
          <w:tab w:val="clear" w:pos="4536"/>
          <w:tab w:val="clear" w:pos="9072"/>
        </w:tabs>
        <w:spacing w:line="360" w:lineRule="auto"/>
        <w:ind w:right="74"/>
        <w:jc w:val="both"/>
        <w:rPr>
          <w:b/>
          <w:lang w:val="en-GB"/>
        </w:rPr>
      </w:pPr>
    </w:p>
    <w:p w:rsidR="00A84C28" w:rsidRDefault="00A84C28"/>
    <w:sectPr w:rsidR="00A84C28" w:rsidSect="00A84C28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1418" w:right="1418" w:bottom="1134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604" w:rsidRDefault="003E1604" w:rsidP="002E7E34">
      <w:r>
        <w:separator/>
      </w:r>
    </w:p>
  </w:endnote>
  <w:endnote w:type="continuationSeparator" w:id="0">
    <w:p w:rsidR="003E1604" w:rsidRDefault="003E1604" w:rsidP="002E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C28" w:rsidRDefault="00E6122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84C28" w:rsidRDefault="00A84C2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C28" w:rsidRDefault="00E61228">
    <w:pPr>
      <w:pStyle w:val="Footer"/>
      <w:framePr w:wrap="around" w:vAnchor="text" w:hAnchor="margin" w:xAlign="right" w:y="1"/>
      <w:rPr>
        <w:rStyle w:val="PageNumber"/>
        <w:rFonts w:ascii="Arial" w:hAnsi="Arial"/>
      </w:rPr>
    </w:pPr>
    <w:r>
      <w:rPr>
        <w:rStyle w:val="PageNumber"/>
        <w:rFonts w:ascii="Arial" w:hAnsi="Arial"/>
      </w:rPr>
      <w:fldChar w:fldCharType="begin"/>
    </w:r>
    <w:r>
      <w:rPr>
        <w:rStyle w:val="PageNumber"/>
        <w:rFonts w:ascii="Arial" w:hAnsi="Arial"/>
      </w:rPr>
      <w:instrText xml:space="preserve">PAGE  </w:instrText>
    </w:r>
    <w:r>
      <w:rPr>
        <w:rStyle w:val="PageNumber"/>
        <w:rFonts w:ascii="Arial" w:hAnsi="Arial"/>
      </w:rPr>
      <w:fldChar w:fldCharType="separate"/>
    </w:r>
    <w:r w:rsidR="00DD5A06">
      <w:rPr>
        <w:rStyle w:val="PageNumber"/>
        <w:rFonts w:ascii="Arial" w:hAnsi="Arial"/>
        <w:noProof/>
      </w:rPr>
      <w:t>2</w:t>
    </w:r>
    <w:r>
      <w:rPr>
        <w:rStyle w:val="PageNumber"/>
        <w:rFonts w:ascii="Arial" w:hAnsi="Arial"/>
      </w:rPr>
      <w:fldChar w:fldCharType="end"/>
    </w:r>
  </w:p>
  <w:p w:rsidR="00A84C28" w:rsidRDefault="00A84C28">
    <w:pPr>
      <w:pStyle w:val="Footer"/>
      <w:ind w:right="360"/>
      <w:rPr>
        <w:rFonts w:ascii="Arial" w:hAnsi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604" w:rsidRDefault="003E1604" w:rsidP="002E7E34">
      <w:r>
        <w:separator/>
      </w:r>
    </w:p>
  </w:footnote>
  <w:footnote w:type="continuationSeparator" w:id="0">
    <w:p w:rsidR="003E1604" w:rsidRDefault="003E1604" w:rsidP="002E7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C28" w:rsidRPr="007A2B60" w:rsidRDefault="00E61228" w:rsidP="00A84C28">
    <w:pPr>
      <w:pStyle w:val="CommentText"/>
      <w:spacing w:line="480" w:lineRule="auto"/>
      <w:jc w:val="both"/>
      <w:rPr>
        <w:lang w:val="en-GB"/>
      </w:rPr>
    </w:pPr>
    <w:proofErr w:type="spellStart"/>
    <w:r w:rsidRPr="007A2B60">
      <w:rPr>
        <w:lang w:val="en-GB"/>
      </w:rPr>
      <w:t>Haeusler</w:t>
    </w:r>
    <w:proofErr w:type="spellEnd"/>
    <w:r w:rsidRPr="007A2B60">
      <w:rPr>
        <w:lang w:val="en-GB"/>
      </w:rPr>
      <w:t xml:space="preserve"> et al., Baseline data of the German AFNET registry</w:t>
    </w:r>
  </w:p>
  <w:p w:rsidR="00A84C28" w:rsidRPr="009D2883" w:rsidRDefault="00A84C28" w:rsidP="00A84C28">
    <w:pPr>
      <w:pStyle w:val="Header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E34" w:rsidRPr="002E7E34" w:rsidRDefault="002E7E34" w:rsidP="002E7E34">
    <w:pPr>
      <w:pStyle w:val="CommentText"/>
      <w:spacing w:line="480" w:lineRule="auto"/>
      <w:jc w:val="both"/>
      <w:rPr>
        <w:lang w:val="en-GB"/>
      </w:rPr>
    </w:pPr>
    <w:proofErr w:type="spellStart"/>
    <w:r w:rsidRPr="007A2B60">
      <w:rPr>
        <w:lang w:val="en-GB"/>
      </w:rPr>
      <w:t>Haeusler</w:t>
    </w:r>
    <w:proofErr w:type="spellEnd"/>
    <w:r w:rsidRPr="007A2B60">
      <w:rPr>
        <w:lang w:val="en-GB"/>
      </w:rPr>
      <w:t xml:space="preserve"> et al., Baseline data of the German AFNET registry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E34"/>
    <w:rsid w:val="000274BF"/>
    <w:rsid w:val="002E7E34"/>
    <w:rsid w:val="003D168D"/>
    <w:rsid w:val="003D529B"/>
    <w:rsid w:val="003E1604"/>
    <w:rsid w:val="00A316F1"/>
    <w:rsid w:val="00A84C28"/>
    <w:rsid w:val="00DD5A06"/>
    <w:rsid w:val="00E6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CA5D803-5BF9-4F3C-BEF3-0DBB6247C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E34"/>
    <w:rPr>
      <w:rFonts w:ascii="Times New Roman" w:eastAsia="Times New Roman" w:hAnsi="Times New Roman"/>
      <w:sz w:val="24"/>
      <w:szCs w:val="24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E7E34"/>
    <w:pPr>
      <w:spacing w:line="360" w:lineRule="auto"/>
      <w:jc w:val="both"/>
    </w:pPr>
    <w:rPr>
      <w:rFonts w:ascii="Arial" w:hAnsi="Arial"/>
      <w:lang w:val="en-GB"/>
    </w:rPr>
  </w:style>
  <w:style w:type="character" w:customStyle="1" w:styleId="BodyTextChar">
    <w:name w:val="Body Text Char"/>
    <w:link w:val="BodyText"/>
    <w:rsid w:val="002E7E34"/>
    <w:rPr>
      <w:rFonts w:ascii="Arial" w:eastAsia="Times New Roman" w:hAnsi="Arial" w:cs="Times New Roman"/>
      <w:sz w:val="24"/>
      <w:szCs w:val="24"/>
      <w:lang w:val="en-GB" w:eastAsia="de-DE"/>
    </w:rPr>
  </w:style>
  <w:style w:type="paragraph" w:styleId="Footer">
    <w:name w:val="footer"/>
    <w:basedOn w:val="Normal"/>
    <w:link w:val="FooterChar"/>
    <w:rsid w:val="002E7E34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2E7E3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PageNumber">
    <w:name w:val="page number"/>
    <w:basedOn w:val="DefaultParagraphFont"/>
    <w:rsid w:val="002E7E34"/>
  </w:style>
  <w:style w:type="paragraph" w:styleId="Header">
    <w:name w:val="header"/>
    <w:basedOn w:val="Normal"/>
    <w:link w:val="HeaderChar"/>
    <w:rsid w:val="002E7E34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2E7E34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CommentText">
    <w:name w:val="annotation text"/>
    <w:basedOn w:val="Normal"/>
    <w:link w:val="CommentTextChar"/>
    <w:semiHidden/>
    <w:rsid w:val="002E7E34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2E7E3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TabellenInhalt">
    <w:name w:val="Tabellen Inhalt"/>
    <w:basedOn w:val="Normal"/>
    <w:rsid w:val="002E7E34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Charite Universitaetsmedizin Berlin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Häusler, Karl Georg</dc:creator>
  <cp:keywords/>
  <cp:lastModifiedBy>Dindo  Abarito</cp:lastModifiedBy>
  <cp:revision>2</cp:revision>
  <dcterms:created xsi:type="dcterms:W3CDTF">2015-08-03T22:52:00Z</dcterms:created>
  <dcterms:modified xsi:type="dcterms:W3CDTF">2015-08-03T22:52:00Z</dcterms:modified>
</cp:coreProperties>
</file>