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7F" w:rsidRPr="00801CF1" w:rsidRDefault="0002467F" w:rsidP="0002467F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Cs/>
          <w:color w:val="000000" w:themeColor="text1"/>
        </w:rPr>
      </w:pPr>
      <w:proofErr w:type="gramStart"/>
      <w:r w:rsidRPr="00801CF1">
        <w:rPr>
          <w:rFonts w:ascii="Arial" w:hAnsi="Arial" w:cs="Arial"/>
          <w:b/>
          <w:bCs/>
          <w:color w:val="000000" w:themeColor="text1"/>
        </w:rPr>
        <w:t>Supplementary Table 1.</w:t>
      </w:r>
      <w:proofErr w:type="gramEnd"/>
      <w:r w:rsidRPr="00801CF1">
        <w:rPr>
          <w:rFonts w:ascii="Arial" w:hAnsi="Arial" w:cs="Arial"/>
          <w:bCs/>
          <w:color w:val="000000" w:themeColor="text1"/>
        </w:rPr>
        <w:t xml:space="preserve"> Comparison of sibling profiles</w:t>
      </w:r>
    </w:p>
    <w:tbl>
      <w:tblPr>
        <w:tblStyle w:val="LightList"/>
        <w:tblW w:w="16303" w:type="dxa"/>
        <w:tblInd w:w="-10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38"/>
        <w:gridCol w:w="851"/>
        <w:gridCol w:w="858"/>
        <w:gridCol w:w="860"/>
        <w:gridCol w:w="852"/>
        <w:gridCol w:w="710"/>
        <w:gridCol w:w="851"/>
        <w:gridCol w:w="850"/>
        <w:gridCol w:w="989"/>
        <w:gridCol w:w="709"/>
        <w:gridCol w:w="992"/>
        <w:gridCol w:w="989"/>
        <w:gridCol w:w="850"/>
        <w:gridCol w:w="854"/>
        <w:gridCol w:w="852"/>
        <w:gridCol w:w="850"/>
        <w:gridCol w:w="1973"/>
        <w:gridCol w:w="12"/>
      </w:tblGrid>
      <w:tr w:rsidR="0002467F" w:rsidRPr="009A1C18" w:rsidTr="00503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rPr>
                <w:rFonts w:cs="Arial"/>
                <w:sz w:val="14"/>
                <w:szCs w:val="18"/>
              </w:rPr>
            </w:pPr>
            <w:r w:rsidRPr="009A1C18">
              <w:rPr>
                <w:rFonts w:cs="Arial"/>
                <w:sz w:val="14"/>
                <w:szCs w:val="18"/>
              </w:rPr>
              <w:t>Patient number/</w:t>
            </w:r>
            <w:r w:rsidRPr="009A1C18">
              <w:rPr>
                <w:rFonts w:cs="Arial"/>
                <w:sz w:val="14"/>
                <w:szCs w:val="18"/>
              </w:rPr>
              <w:br/>
              <w:t>Gender</w:t>
            </w:r>
          </w:p>
        </w:tc>
        <w:tc>
          <w:tcPr>
            <w:tcW w:w="638" w:type="dxa"/>
            <w:tcBorders>
              <w:bottom w:val="single" w:sz="8" w:space="0" w:color="000000" w:themeColor="text1"/>
            </w:tcBorders>
            <w:vAlign w:val="center"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proofErr w:type="spellStart"/>
            <w:r w:rsidRPr="009A1C18">
              <w:rPr>
                <w:rFonts w:cs="Arial"/>
                <w:sz w:val="14"/>
                <w:szCs w:val="14"/>
              </w:rPr>
              <w:t>Sibship</w:t>
            </w:r>
            <w:proofErr w:type="spellEnd"/>
          </w:p>
        </w:tc>
        <w:tc>
          <w:tcPr>
            <w:tcW w:w="851" w:type="dxa"/>
            <w:tcBorders>
              <w:bottom w:val="single" w:sz="8" w:space="0" w:color="000000" w:themeColor="text1"/>
            </w:tcBorders>
            <w:vAlign w:val="center"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Age subgroup</w:t>
            </w:r>
          </w:p>
        </w:tc>
        <w:tc>
          <w:tcPr>
            <w:tcW w:w="858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Age at diagnosis</w:t>
            </w:r>
          </w:p>
        </w:tc>
        <w:tc>
          <w:tcPr>
            <w:tcW w:w="860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1E33C3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1E33C3">
              <w:rPr>
                <w:rFonts w:cs="Arial"/>
                <w:sz w:val="14"/>
                <w:szCs w:val="14"/>
              </w:rPr>
              <w:t xml:space="preserve">Age at last FU (y, m) </w:t>
            </w:r>
            <w:r>
              <w:rPr>
                <w:rFonts w:cs="Arial"/>
                <w:sz w:val="14"/>
                <w:szCs w:val="14"/>
              </w:rPr>
              <w:t>/</w:t>
            </w:r>
            <w:r w:rsidRPr="001E33C3">
              <w:rPr>
                <w:rFonts w:cs="Arial"/>
                <w:sz w:val="14"/>
                <w:szCs w:val="14"/>
              </w:rPr>
              <w:t>death (†)</w:t>
            </w:r>
          </w:p>
        </w:tc>
        <w:tc>
          <w:tcPr>
            <w:tcW w:w="852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Neonatal LD</w:t>
            </w:r>
          </w:p>
        </w:tc>
        <w:tc>
          <w:tcPr>
            <w:tcW w:w="710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HS/S</w:t>
            </w:r>
          </w:p>
        </w:tc>
        <w:tc>
          <w:tcPr>
            <w:tcW w:w="851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Seizures</w:t>
            </w:r>
            <w:r w:rsidRPr="009A1C18">
              <w:rPr>
                <w:rFonts w:cs="Arial"/>
                <w:sz w:val="14"/>
                <w:szCs w:val="14"/>
              </w:rPr>
              <w:br/>
              <w:t>/cataplexy</w:t>
            </w:r>
          </w:p>
        </w:tc>
        <w:tc>
          <w:tcPr>
            <w:tcW w:w="850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VSGP</w:t>
            </w:r>
          </w:p>
        </w:tc>
        <w:tc>
          <w:tcPr>
            <w:tcW w:w="989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Dev.</w:t>
            </w:r>
            <w:r w:rsidRPr="009A1C18">
              <w:rPr>
                <w:rFonts w:cs="Arial"/>
                <w:sz w:val="14"/>
                <w:szCs w:val="14"/>
              </w:rPr>
              <w:t xml:space="preserve"> delay</w:t>
            </w:r>
            <w:r>
              <w:rPr>
                <w:rFonts w:cs="Arial"/>
                <w:sz w:val="14"/>
                <w:szCs w:val="18"/>
              </w:rPr>
              <w:t>/</w:t>
            </w:r>
            <w:r>
              <w:rPr>
                <w:rFonts w:cs="Arial"/>
                <w:sz w:val="14"/>
                <w:szCs w:val="18"/>
              </w:rPr>
              <w:br/>
              <w:t>cognitive problems</w:t>
            </w:r>
          </w:p>
        </w:tc>
        <w:tc>
          <w:tcPr>
            <w:tcW w:w="709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Ataxia</w:t>
            </w:r>
          </w:p>
        </w:tc>
        <w:tc>
          <w:tcPr>
            <w:tcW w:w="992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Swallowing problems</w:t>
            </w:r>
          </w:p>
        </w:tc>
        <w:tc>
          <w:tcPr>
            <w:tcW w:w="989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Psychiatric disturbance</w:t>
            </w:r>
          </w:p>
        </w:tc>
        <w:tc>
          <w:tcPr>
            <w:tcW w:w="850" w:type="dxa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Slurred speech</w:t>
            </w:r>
          </w:p>
        </w:tc>
        <w:tc>
          <w:tcPr>
            <w:tcW w:w="854" w:type="dxa"/>
            <w:tcBorders>
              <w:bottom w:val="single" w:sz="8" w:space="0" w:color="000000" w:themeColor="text1"/>
            </w:tcBorders>
            <w:vAlign w:val="center"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Miglustat?</w:t>
            </w:r>
          </w:p>
        </w:tc>
        <w:tc>
          <w:tcPr>
            <w:tcW w:w="852" w:type="dxa"/>
            <w:tcBorders>
              <w:bottom w:val="single" w:sz="8" w:space="0" w:color="000000" w:themeColor="text1"/>
            </w:tcBorders>
            <w:vAlign w:val="center"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Age at 1</w:t>
            </w:r>
            <w:r w:rsidRPr="009A1C18">
              <w:rPr>
                <w:rFonts w:cs="Arial"/>
                <w:sz w:val="14"/>
                <w:szCs w:val="14"/>
                <w:vertAlign w:val="superscript"/>
              </w:rPr>
              <w:t>st</w:t>
            </w:r>
            <w:r w:rsidRPr="009A1C18">
              <w:rPr>
                <w:rFonts w:cs="Arial"/>
                <w:sz w:val="14"/>
                <w:szCs w:val="14"/>
              </w:rPr>
              <w:t xml:space="preserve"> miglustat start</w:t>
            </w:r>
          </w:p>
        </w:tc>
        <w:tc>
          <w:tcPr>
            <w:tcW w:w="850" w:type="dxa"/>
            <w:tcBorders>
              <w:bottom w:val="single" w:sz="8" w:space="0" w:color="000000" w:themeColor="text1"/>
            </w:tcBorders>
            <w:vAlign w:val="center"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4"/>
              </w:rPr>
            </w:pPr>
            <w:r w:rsidRPr="009A1C18">
              <w:rPr>
                <w:rFonts w:cs="Arial"/>
                <w:sz w:val="14"/>
                <w:szCs w:val="14"/>
              </w:rPr>
              <w:t>Miglustat duration</w:t>
            </w:r>
          </w:p>
        </w:tc>
        <w:tc>
          <w:tcPr>
            <w:tcW w:w="1985" w:type="dxa"/>
            <w:gridSpan w:val="2"/>
            <w:tcBorders>
              <w:bottom w:val="single" w:sz="8" w:space="0" w:color="000000" w:themeColor="text1"/>
            </w:tcBorders>
            <w:vAlign w:val="center"/>
            <w:hideMark/>
          </w:tcPr>
          <w:p w:rsidR="0002467F" w:rsidRPr="009A1C18" w:rsidRDefault="0002467F" w:rsidP="00503ACA">
            <w:pPr>
              <w:autoSpaceDE w:val="0"/>
              <w:autoSpaceDN w:val="0"/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4"/>
                <w:szCs w:val="18"/>
              </w:rPr>
            </w:pPr>
            <w:r w:rsidRPr="009A1C18">
              <w:rPr>
                <w:rFonts w:cs="Arial"/>
                <w:sz w:val="14"/>
                <w:szCs w:val="18"/>
              </w:rPr>
              <w:t>Genetic mutations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6"/>
              </w:rPr>
              <w:t>2/F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Neo</w:t>
            </w:r>
          </w:p>
        </w:tc>
        <w:tc>
          <w:tcPr>
            <w:tcW w:w="858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PM</w:t>
            </w:r>
          </w:p>
        </w:tc>
        <w:tc>
          <w:tcPr>
            <w:tcW w:w="860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FA</w:t>
            </w:r>
          </w:p>
        </w:tc>
        <w:tc>
          <w:tcPr>
            <w:tcW w:w="710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  <w:t>–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6"/>
              </w:rPr>
              <w:t>3/F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Neo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PM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FA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  <w:t>–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6"/>
              </w:rPr>
              <w:t>4/M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Neo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Birth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c.3501C&gt;G(p.Phe1167Leu)/c.3501C&gt;G(p.Phe1167Leu)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rPr>
                <w:rFonts w:ascii="Arial" w:hAnsi="Arial" w:cs="Arial"/>
                <w:color w:val="000000" w:themeColor="text1"/>
                <w:sz w:val="14"/>
                <w:szCs w:val="16"/>
                <w:lang w:val="fr-FR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6"/>
              </w:rPr>
              <w:t>5/M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Neo</w:t>
            </w:r>
          </w:p>
        </w:tc>
        <w:tc>
          <w:tcPr>
            <w:tcW w:w="858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Birth</w:t>
            </w:r>
          </w:p>
        </w:tc>
        <w:tc>
          <w:tcPr>
            <w:tcW w:w="860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10" w:type="dxa"/>
            <w:tcBorders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c.3501C&gt;G(p.Phe1167Leu)/c.3501C&gt;G(p.Phe1167Leu)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60/M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16y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16y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12y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c.3501C&gt;G(p.Phe1167Leu)/c.3501C&gt;G(p.Phe1167Leu)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92/F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3m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17y 2m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15y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11y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 5m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15y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c.3501C&gt;G(p.Phe1167Leu)/c.3501C&gt;G(p.Phe1167Leu)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6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6"/>
              </w:rPr>
              <w:t>6/F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Neo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7m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6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6"/>
                <w:lang w:val="fr-CH"/>
              </w:rPr>
              <w:t>c.3020C&gt;T(p.Pro1007Leu)/c.3020C&gt;T(p.Pro1007Leu)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25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c/twin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At birth</w:t>
            </w:r>
          </w:p>
        </w:tc>
        <w:tc>
          <w:tcPr>
            <w:tcW w:w="86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5y 6m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 LD</w:t>
            </w:r>
          </w:p>
        </w:tc>
        <w:tc>
          <w:tcPr>
            <w:tcW w:w="71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HS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1985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c.3020C&gt;T(p.Pro1007Leu)/c.3020C&gt;T(p.Pro1007Leu)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26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c/twin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At birth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5y 6m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 LD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HS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c.3020C&gt;T(p.Pro1007Leu)/c.3020C&gt;T(p.Pro1007Leu)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11/M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 8m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2y E 4y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&lt;2y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&lt;2y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c.2819C&gt;T(p.Ser940Leu/?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23/F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 9m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12y 9m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6y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6y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 7m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c.2819C&gt;T(P.Ser940Leu)/?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12/F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 twin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8y 5m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5y E 5y 10 m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Never mobile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&lt;3y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1w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c.3107C&gt;T(p.Thr1036Met/c.3557G&gt;A(</w:t>
            </w:r>
            <w:proofErr w:type="spell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p.Arg</w:t>
            </w:r>
            <w:proofErr w:type="spell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1186His)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13/F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 twin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11m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 1m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5y E 5y 10 m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Never mobile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&lt;3y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1w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c.3107C&gt;T(p.Thr1036Met/c.3557G&gt;A(</w:t>
            </w:r>
            <w:proofErr w:type="spell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p.Arg</w:t>
            </w:r>
            <w:proofErr w:type="spell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1186His)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15/M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 y 4m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&lt;1y 8m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 &lt;4y 11m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 6m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 6m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 6m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&lt;3y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c.3020C&gt;T(p.Pro1007Leu)/c.3020C&gt;T(p.Pro1007Leu)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27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At birth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&lt;3y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Mild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0.5y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2.5y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c.3020C&gt;T(p.Pro1007Leu)/c.3020C&gt;T(p.Pro1007Leu)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21/M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g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2y 11m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7y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HS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4y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2y 11m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&lt;4y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c.2464_2465insT(p.Lys822IlefsX48)/c.2201G&gt;T(p.ser734Ile)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22/F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6y 10m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Slight jaundice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&lt;6y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&lt;5y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&lt;6y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&lt;6y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fr-CH"/>
              </w:rPr>
              <w:t>c.2464_2465insT(p.Lys822IlefsX48)/c.2201G&gt;T(p.ser734Ile)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32//M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11y 2m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 LD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E 6y 5m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c.3182T&gt;</w:t>
            </w:r>
            <w:proofErr w:type="gram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C(</w:t>
            </w:r>
            <w:proofErr w:type="gram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p.Ile1061Thr)/?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lastRenderedPageBreak/>
              <w:t>33/M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h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8y 5m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PJ LD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 6y E 6y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&lt;5y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c.3182T&gt;</w:t>
            </w:r>
            <w:proofErr w:type="gram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C(</w:t>
            </w:r>
            <w:proofErr w:type="gram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p.Ile1061Thr)/?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51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 6m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27y 5m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2y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 5y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13y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13y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11y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c.3467A&gt;</w:t>
            </w:r>
            <w:proofErr w:type="gramStart"/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G(</w:t>
            </w:r>
            <w:proofErr w:type="gramEnd"/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p.Asn1156Ser)/?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52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14y 5m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33y 5m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13y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14y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13y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13y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12y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c.3467A&gt;</w:t>
            </w:r>
            <w:proofErr w:type="gramStart"/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G(</w:t>
            </w:r>
            <w:proofErr w:type="gramEnd"/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p.Asn1156Ser)/?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  <w:lang w:val="fr-FR"/>
              </w:rPr>
              <w:t>53</w:t>
            </w: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j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 4m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16y 11m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7y 5m C 8y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6y 9m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3y 5m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 6m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c.3591+4delA/?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93/F 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13y 6m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c.3591+4delAla/?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55/M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 5m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 6y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63/M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57/F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6y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HS 6m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2y 5m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2y 5m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02467F" w:rsidRPr="00CB1606" w:rsidTr="00503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61/M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LI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7y 1m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17y 5m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S 2y 6m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 10y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7y 1m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4y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5y 5m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02467F" w:rsidRPr="00CB1606" w:rsidTr="00503ACA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80/M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12y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 8m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S 2–10y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11y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8y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10y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de-CH"/>
              </w:rPr>
              <w:t>c.3182T&gt;C(p.Ile1061Thr)/c.3019C&gt;G(p.Pro1007Ala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108/M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23y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35y 8m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PJ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17y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17y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32y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3y</w:t>
            </w:r>
          </w:p>
        </w:tc>
        <w:tc>
          <w:tcPr>
            <w:tcW w:w="1973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CH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de-CH"/>
              </w:rPr>
              <w:t>c.3182T&gt;C(p.Ile1061Thr)</w:t>
            </w: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de-CH"/>
              </w:rPr>
              <w:t>/c.3019C&gt;G(p.Pro1007Ala)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102/F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23y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23y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c.3182T&gt;</w:t>
            </w:r>
            <w:proofErr w:type="gram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C(</w:t>
            </w:r>
            <w:proofErr w:type="gram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p.Ile1061Thr)</w:t>
            </w: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/?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112/M 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40y 2m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&lt;24y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c.3182T&gt;</w:t>
            </w:r>
            <w:proofErr w:type="gramStart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C(</w:t>
            </w:r>
            <w:proofErr w:type="gramEnd"/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p.Ile1061Thr)/?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106/F</w:t>
            </w:r>
          </w:p>
        </w:tc>
        <w:tc>
          <w:tcPr>
            <w:tcW w:w="638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27y</w:t>
            </w:r>
          </w:p>
        </w:tc>
        <w:tc>
          <w:tcPr>
            <w:tcW w:w="860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35y 10m</w:t>
            </w:r>
          </w:p>
        </w:tc>
        <w:tc>
          <w:tcPr>
            <w:tcW w:w="852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27y</w:t>
            </w:r>
          </w:p>
        </w:tc>
        <w:tc>
          <w:tcPr>
            <w:tcW w:w="989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13y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989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27y</w:t>
            </w:r>
          </w:p>
        </w:tc>
        <w:tc>
          <w:tcPr>
            <w:tcW w:w="854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c.1552C&gt;T(p.Arg518Trp)/c.1552C&gt;T(p.Arg518Trp)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107/M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JUV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30y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37y 2m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27y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26y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c.1552C&gt;T(p.Arg518Trp)/c.1552C&gt;T(p.Arg518Trp)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117/F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33y 11m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32y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32y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29y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4y</w:t>
            </w:r>
          </w:p>
        </w:tc>
        <w:tc>
          <w:tcPr>
            <w:tcW w:w="197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  <w:lang w:val="fr-CH"/>
              </w:rPr>
              <w:t>c.1552C&gt;T(p.Arg518Trp)/c.1552C&gt;T(p.Arg518Trp)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113/M 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19y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43y 2m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S 18y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 17y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17y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c.1843C&gt;T(p.Arg615Cys)/c.3289-3291del(p.Asp1097del)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115/M 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18y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28y 8m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S 1y 4m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28y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c.1843C&gt;T(p.Arg615Cys)/c.3289-3291del(p.Asp1097del)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 xml:space="preserve">123/M 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q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44y 5m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Tremor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&lt;40y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&lt;40y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&lt;40y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43y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it-IT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it-IT"/>
              </w:rPr>
              <w:t>c.1408G&gt;C(p .Ala 470 Pro/c.1816G&gt;C (p.Glu608Gln)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130/M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q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40y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41y 9m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40y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Tremor (35y)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39y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it-IT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it-IT"/>
              </w:rPr>
              <w:t>c.1408G&gt;C(p .Ala 470 Pro/c.1816G&gt;C (p.Glu608Gln)</w:t>
            </w:r>
          </w:p>
        </w:tc>
      </w:tr>
      <w:tr w:rsidR="0002467F" w:rsidRPr="00CB1606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125/F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r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29y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30y 3m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20y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20s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20s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20s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Teens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20s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c.2764C&gt;T(p.Gln922X)/c.1133T&gt;C(p.Val378Ala)</w:t>
            </w:r>
          </w:p>
        </w:tc>
      </w:tr>
      <w:tr w:rsidR="0002467F" w:rsidRPr="00CB1606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lastRenderedPageBreak/>
              <w:t xml:space="preserve">126/M </w:t>
            </w:r>
          </w:p>
        </w:tc>
        <w:tc>
          <w:tcPr>
            <w:tcW w:w="63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r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AA</w:t>
            </w:r>
          </w:p>
        </w:tc>
        <w:tc>
          <w:tcPr>
            <w:tcW w:w="858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86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26y 8m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Mild 25y</w:t>
            </w: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9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25y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1973" w:type="dxa"/>
            <w:tcBorders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c.2764C&gt;T(p.Gln922X)/c.1133T&gt;C(p.Val378Ala)</w:t>
            </w:r>
          </w:p>
        </w:tc>
      </w:tr>
      <w:tr w:rsidR="0002467F" w:rsidRPr="00F43227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132/M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1974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Early 30s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c.2336del (p.Phe779SerfsX2)/c.2621A&gt;T (p.Asp874Val)</w:t>
            </w:r>
          </w:p>
        </w:tc>
      </w:tr>
      <w:tr w:rsidR="0002467F" w:rsidRPr="00F43227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141/F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1971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1y5m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highlight w:val="yellow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36y 8m</w:t>
            </w: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PJ LD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Birth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c.2336del (p.Phe779SerfsX2)/c.2621A&gt;T (p.Asp874Val)</w:t>
            </w:r>
          </w:p>
        </w:tc>
      </w:tr>
      <w:tr w:rsidR="0002467F" w:rsidRPr="00F43227" w:rsidTr="00503A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139/M</w:t>
            </w:r>
          </w:p>
        </w:tc>
        <w:tc>
          <w:tcPr>
            <w:tcW w:w="63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2010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highlight w:val="yellow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&lt;1y</w:t>
            </w:r>
          </w:p>
        </w:tc>
        <w:tc>
          <w:tcPr>
            <w:tcW w:w="86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1y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71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Yes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467F" w:rsidRPr="00A849CA" w:rsidRDefault="0002467F" w:rsidP="00503A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c.3182T&gt;C (p.Ile1061Thr)/c.3289G &gt;A (p.Asp1097Asn)</w:t>
            </w:r>
          </w:p>
        </w:tc>
      </w:tr>
      <w:tr w:rsidR="0002467F" w:rsidRPr="00F43227" w:rsidTr="00503ACA">
        <w:trPr>
          <w:gridAfter w:val="1"/>
          <w:wAfter w:w="12" w:type="dxa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 w:val="0"/>
                <w:color w:val="000000" w:themeColor="text1"/>
                <w:sz w:val="14"/>
                <w:szCs w:val="14"/>
              </w:rPr>
              <w:t>140/M</w:t>
            </w:r>
          </w:p>
        </w:tc>
        <w:tc>
          <w:tcPr>
            <w:tcW w:w="63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2006</w:t>
            </w:r>
          </w:p>
        </w:tc>
        <w:tc>
          <w:tcPr>
            <w:tcW w:w="8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highlight w:val="yellow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5y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No</w:t>
            </w:r>
          </w:p>
        </w:tc>
        <w:tc>
          <w:tcPr>
            <w:tcW w:w="852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973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02467F" w:rsidRPr="00A849CA" w:rsidRDefault="0002467F" w:rsidP="00503AC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849CA">
              <w:rPr>
                <w:rFonts w:ascii="Arial" w:hAnsi="Arial" w:cs="Arial"/>
                <w:color w:val="000000" w:themeColor="text1"/>
                <w:sz w:val="14"/>
                <w:szCs w:val="14"/>
              </w:rPr>
              <w:t>c.3182T&gt;C (p.Ile1061Thr)/c.3289G&gt;A (p.Asp1097Asn)</w:t>
            </w:r>
          </w:p>
        </w:tc>
      </w:tr>
    </w:tbl>
    <w:p w:rsidR="0002467F" w:rsidRDefault="0002467F" w:rsidP="007C5D05">
      <w:pPr>
        <w:autoSpaceDE w:val="0"/>
        <w:autoSpaceDN w:val="0"/>
        <w:adjustRightInd w:val="0"/>
        <w:spacing w:before="120" w:after="0" w:line="360" w:lineRule="auto"/>
        <w:ind w:left="-709" w:right="-739"/>
      </w:pPr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AA, adolescent/adult-onset NP-C; </w:t>
      </w:r>
      <w:r w:rsidRPr="009728B0">
        <w:rPr>
          <w:rFonts w:ascii="Calibri,Bold" w:hAnsi="Calibri,Bold" w:cs="Calibri,Bold"/>
          <w:bCs/>
          <w:i/>
          <w:color w:val="000000" w:themeColor="text1"/>
          <w:sz w:val="20"/>
          <w:szCs w:val="20"/>
        </w:rPr>
        <w:t xml:space="preserve">'–', no data/not known; </w:t>
      </w:r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C, cataplexy; E, epilepsy; EI, early-infantile onset NP-C; FA, foetal ascites; HM, hepatomegaly; </w:t>
      </w:r>
      <w:r w:rsidRPr="009728B0">
        <w:rPr>
          <w:rFonts w:ascii="Calibri,Bold" w:hAnsi="Calibri,Bold" w:cs="Calibri,Bold"/>
          <w:bCs/>
          <w:i/>
          <w:color w:val="000000" w:themeColor="text1"/>
          <w:sz w:val="20"/>
          <w:szCs w:val="20"/>
        </w:rPr>
        <w:t>HS/S, hepatosplenomegaly/splenomegaly</w:t>
      </w:r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; LD, liver disease; LI, late-infantile onset NP-C; </w:t>
      </w:r>
      <w:proofErr w:type="spellStart"/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>LTx</w:t>
      </w:r>
      <w:proofErr w:type="spellEnd"/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>, liver transplant; m, months</w:t>
      </w:r>
      <w:r w:rsidRPr="009728B0">
        <w:rPr>
          <w:rFonts w:ascii="Calibri,Bold" w:hAnsi="Calibri,Bold" w:cs="Calibri,Bold"/>
          <w:bCs/>
          <w:i/>
          <w:color w:val="000000" w:themeColor="text1"/>
          <w:sz w:val="20"/>
          <w:szCs w:val="20"/>
        </w:rPr>
        <w:t xml:space="preserve">; </w:t>
      </w:r>
      <w:r w:rsidRPr="009728B0">
        <w:rPr>
          <w:rFonts w:ascii="Arial" w:hAnsi="Arial" w:cs="Arial"/>
          <w:bCs/>
          <w:i/>
          <w:color w:val="000000" w:themeColor="text1"/>
          <w:sz w:val="20"/>
          <w:szCs w:val="20"/>
        </w:rPr>
        <w:t>NC, neonatal cholestasis; Neo, neonatal onset NP-C; PJ, prolonged jaundice; PM, post mortem; y, years; w, weeks.</w:t>
      </w:r>
      <w:bookmarkStart w:id="0" w:name="_GoBack"/>
      <w:bookmarkEnd w:id="0"/>
      <w:r w:rsidR="007C5D05">
        <w:t xml:space="preserve"> </w:t>
      </w:r>
    </w:p>
    <w:p w:rsidR="00BB780A" w:rsidRDefault="007C5D05"/>
    <w:sectPr w:rsidR="00BB780A" w:rsidSect="009E75E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54DC3"/>
    <w:multiLevelType w:val="hybridMultilevel"/>
    <w:tmpl w:val="CAEEC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9C72AA"/>
    <w:multiLevelType w:val="hybridMultilevel"/>
    <w:tmpl w:val="7C403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EF"/>
    <w:rsid w:val="0002467F"/>
    <w:rsid w:val="000579EF"/>
    <w:rsid w:val="007C5D05"/>
    <w:rsid w:val="00B905FB"/>
    <w:rsid w:val="00F42799"/>
    <w:rsid w:val="00FB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9E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9EF"/>
  </w:style>
  <w:style w:type="paragraph" w:styleId="Footer">
    <w:name w:val="footer"/>
    <w:basedOn w:val="Normal"/>
    <w:link w:val="FooterChar"/>
    <w:uiPriority w:val="99"/>
    <w:unhideWhenUsed/>
    <w:rsid w:val="0005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9EF"/>
  </w:style>
  <w:style w:type="character" w:customStyle="1" w:styleId="hps">
    <w:name w:val="hps"/>
    <w:basedOn w:val="DefaultParagraphFont"/>
    <w:uiPriority w:val="99"/>
    <w:rsid w:val="000579EF"/>
    <w:rPr>
      <w:rFonts w:cs="Times New Roman"/>
    </w:rPr>
  </w:style>
  <w:style w:type="table" w:styleId="LightList">
    <w:name w:val="Light List"/>
    <w:basedOn w:val="TableNormal"/>
    <w:uiPriority w:val="61"/>
    <w:rsid w:val="000579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unhideWhenUsed/>
    <w:rsid w:val="0005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579EF"/>
    <w:pPr>
      <w:ind w:left="720"/>
      <w:contextualSpacing/>
    </w:pPr>
  </w:style>
  <w:style w:type="table" w:styleId="TableGrid">
    <w:name w:val="Table Grid"/>
    <w:basedOn w:val="TableNormal"/>
    <w:uiPriority w:val="59"/>
    <w:rsid w:val="0005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EF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0579EF"/>
  </w:style>
  <w:style w:type="character" w:styleId="CommentReference">
    <w:name w:val="annotation reference"/>
    <w:basedOn w:val="DefaultParagraphFont"/>
    <w:uiPriority w:val="99"/>
    <w:semiHidden/>
    <w:unhideWhenUsed/>
    <w:rsid w:val="00057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9E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9E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9EF"/>
  </w:style>
  <w:style w:type="paragraph" w:styleId="Footer">
    <w:name w:val="footer"/>
    <w:basedOn w:val="Normal"/>
    <w:link w:val="FooterChar"/>
    <w:uiPriority w:val="99"/>
    <w:unhideWhenUsed/>
    <w:rsid w:val="0005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9EF"/>
  </w:style>
  <w:style w:type="character" w:customStyle="1" w:styleId="hps">
    <w:name w:val="hps"/>
    <w:basedOn w:val="DefaultParagraphFont"/>
    <w:uiPriority w:val="99"/>
    <w:rsid w:val="000579EF"/>
    <w:rPr>
      <w:rFonts w:cs="Times New Roman"/>
    </w:rPr>
  </w:style>
  <w:style w:type="table" w:styleId="LightList">
    <w:name w:val="Light List"/>
    <w:basedOn w:val="TableNormal"/>
    <w:uiPriority w:val="61"/>
    <w:rsid w:val="000579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unhideWhenUsed/>
    <w:rsid w:val="0005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579EF"/>
    <w:pPr>
      <w:ind w:left="720"/>
      <w:contextualSpacing/>
    </w:pPr>
  </w:style>
  <w:style w:type="table" w:styleId="TableGrid">
    <w:name w:val="Table Grid"/>
    <w:basedOn w:val="TableNormal"/>
    <w:uiPriority w:val="59"/>
    <w:rsid w:val="0005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EF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0579EF"/>
  </w:style>
  <w:style w:type="character" w:styleId="CommentReference">
    <w:name w:val="annotation reference"/>
    <w:basedOn w:val="DefaultParagraphFont"/>
    <w:uiPriority w:val="99"/>
    <w:semiHidden/>
    <w:unhideWhenUsed/>
    <w:rsid w:val="00057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9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2015-08-17T23:08:00Z</dcterms:created>
  <dcterms:modified xsi:type="dcterms:W3CDTF">2015-08-17T23:09:00Z</dcterms:modified>
</cp:coreProperties>
</file>