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page" w:tblpX="1009" w:tblpY="-543"/>
        <w:tblW w:w="9889" w:type="dxa"/>
        <w:tblLook w:val="04A0" w:firstRow="1" w:lastRow="0" w:firstColumn="1" w:lastColumn="0" w:noHBand="0" w:noVBand="1"/>
      </w:tblPr>
      <w:tblGrid>
        <w:gridCol w:w="2857"/>
        <w:gridCol w:w="7032"/>
      </w:tblGrid>
      <w:tr w:rsidR="00DE6EB7" w:rsidRPr="003F25CF" w:rsidTr="00DE6EB7">
        <w:tc>
          <w:tcPr>
            <w:tcW w:w="9889" w:type="dxa"/>
            <w:gridSpan w:val="2"/>
            <w:shd w:val="clear" w:color="auto" w:fill="auto"/>
          </w:tcPr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rPr>
                <w:rFonts w:ascii="Segoe UI" w:hAnsi="Segoe UI" w:cs="Segoe UI"/>
                <w:b/>
                <w:lang w:val="en-US"/>
              </w:rPr>
            </w:pPr>
          </w:p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b/>
                <w:lang w:val="en-US" w:eastAsia="nl-NL"/>
              </w:rPr>
            </w:pPr>
          </w:p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b/>
                <w:lang w:val="en-US" w:eastAsia="nl-NL"/>
              </w:rPr>
            </w:pPr>
            <w:r>
              <w:rPr>
                <w:rFonts w:ascii="Segoe UI" w:eastAsia="TimesNewRoman" w:hAnsi="Segoe UI" w:cs="Segoe UI"/>
                <w:b/>
                <w:lang w:val="en-US" w:eastAsia="nl-NL"/>
              </w:rPr>
              <w:t xml:space="preserve">Additional file </w:t>
            </w:r>
            <w:r w:rsidR="003F752F">
              <w:rPr>
                <w:rFonts w:ascii="Segoe UI" w:eastAsia="TimesNewRoman" w:hAnsi="Segoe UI" w:cs="Segoe UI"/>
                <w:b/>
                <w:lang w:val="en-US" w:eastAsia="nl-NL"/>
              </w:rPr>
              <w:t>2</w:t>
            </w:r>
            <w:bookmarkStart w:id="0" w:name="_GoBack"/>
            <w:bookmarkEnd w:id="0"/>
            <w:r w:rsidRPr="002C3F0E">
              <w:rPr>
                <w:rFonts w:ascii="Segoe UI" w:eastAsia="TimesNewRoman" w:hAnsi="Segoe UI" w:cs="Segoe UI"/>
                <w:b/>
                <w:lang w:val="en-US" w:eastAsia="nl-NL"/>
              </w:rPr>
              <w:t xml:space="preserve"> - </w:t>
            </w:r>
            <w:r w:rsidRPr="002C3F0E">
              <w:rPr>
                <w:rFonts w:ascii="Segoe UI" w:eastAsia="TimesNewRoman" w:hAnsi="Segoe UI" w:cs="Segoe UI"/>
                <w:lang w:val="en-US" w:eastAsia="nl-NL"/>
              </w:rPr>
              <w:t>definitions of terms</w:t>
            </w:r>
            <w:r w:rsidRPr="002C3F0E">
              <w:rPr>
                <w:rFonts w:ascii="Segoe UI" w:eastAsia="TimesNewRoman" w:hAnsi="Segoe UI" w:cs="Segoe UI"/>
                <w:b/>
                <w:lang w:val="en-US" w:eastAsia="nl-NL"/>
              </w:rPr>
              <w:t xml:space="preserve"> </w:t>
            </w:r>
          </w:p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b/>
                <w:lang w:val="en-US" w:eastAsia="nl-NL"/>
              </w:rPr>
            </w:pPr>
          </w:p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b/>
                <w:lang w:val="en-US" w:eastAsia="nl-NL"/>
              </w:rPr>
            </w:pPr>
            <w:r w:rsidRPr="002C3F0E">
              <w:rPr>
                <w:rFonts w:ascii="Segoe UI" w:eastAsia="TimesNewRoman" w:hAnsi="Segoe UI" w:cs="Segoe UI"/>
                <w:b/>
                <w:lang w:val="en-US" w:eastAsia="nl-NL"/>
              </w:rPr>
              <w:t>Baseline:</w:t>
            </w:r>
          </w:p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b/>
                <w:lang w:val="en-US" w:eastAsia="nl-NL"/>
              </w:rPr>
            </w:pPr>
          </w:p>
        </w:tc>
      </w:tr>
      <w:tr w:rsidR="00DE6EB7" w:rsidRPr="002C3F0E" w:rsidTr="00DE6EB7">
        <w:tc>
          <w:tcPr>
            <w:tcW w:w="2857" w:type="dxa"/>
            <w:tcBorders>
              <w:bottom w:val="single" w:sz="4" w:space="0" w:color="auto"/>
            </w:tcBorders>
            <w:shd w:val="clear" w:color="auto" w:fill="auto"/>
          </w:tcPr>
          <w:p w:rsidR="00DE6EB7" w:rsidRPr="002C3F0E" w:rsidRDefault="00DE6EB7" w:rsidP="00DE6EB7">
            <w:pPr>
              <w:spacing w:after="0" w:line="240" w:lineRule="auto"/>
              <w:rPr>
                <w:rFonts w:ascii="Segoe UI" w:eastAsia="MS Mincho" w:hAnsi="Segoe UI" w:cs="Segoe UI"/>
                <w:b/>
                <w:lang w:val="en-GB" w:eastAsia="de-DE"/>
              </w:rPr>
            </w:pPr>
            <w:r w:rsidRPr="002C3F0E">
              <w:rPr>
                <w:rFonts w:ascii="Segoe UI" w:eastAsia="MS Mincho" w:hAnsi="Segoe UI" w:cs="Segoe UI"/>
                <w:b/>
                <w:lang w:val="en-GB" w:eastAsia="de-DE"/>
              </w:rPr>
              <w:t>Term</w:t>
            </w:r>
          </w:p>
        </w:tc>
        <w:tc>
          <w:tcPr>
            <w:tcW w:w="7032" w:type="dxa"/>
            <w:tcBorders>
              <w:bottom w:val="single" w:sz="4" w:space="0" w:color="auto"/>
            </w:tcBorders>
            <w:shd w:val="clear" w:color="auto" w:fill="auto"/>
          </w:tcPr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b/>
                <w:lang w:val="en-US"/>
              </w:rPr>
            </w:pPr>
            <w:r w:rsidRPr="002C3F0E">
              <w:rPr>
                <w:rFonts w:ascii="Segoe UI" w:eastAsia="TimesNewRoman" w:hAnsi="Segoe UI" w:cs="Segoe UI"/>
                <w:b/>
                <w:lang w:val="en-US" w:eastAsia="nl-NL"/>
              </w:rPr>
              <w:t>Definition</w:t>
            </w:r>
          </w:p>
        </w:tc>
      </w:tr>
      <w:tr w:rsidR="00DE6EB7" w:rsidRPr="003F25CF" w:rsidTr="00DE6EB7">
        <w:tc>
          <w:tcPr>
            <w:tcW w:w="2857" w:type="dxa"/>
            <w:tcBorders>
              <w:top w:val="single" w:sz="4" w:space="0" w:color="auto"/>
            </w:tcBorders>
            <w:shd w:val="clear" w:color="auto" w:fill="auto"/>
          </w:tcPr>
          <w:p w:rsidR="00DE6EB7" w:rsidRPr="002C3F0E" w:rsidRDefault="00DE6EB7" w:rsidP="00DE6EB7">
            <w:pPr>
              <w:spacing w:after="0" w:line="240" w:lineRule="auto"/>
              <w:rPr>
                <w:rFonts w:ascii="Segoe UI" w:eastAsia="TimesNewRoman" w:hAnsi="Segoe UI" w:cs="Segoe UI"/>
                <w:lang w:val="en-US" w:eastAsia="nl-NL"/>
              </w:rPr>
            </w:pPr>
            <w:r w:rsidRPr="002C3F0E">
              <w:rPr>
                <w:rFonts w:ascii="Segoe UI" w:eastAsia="TimesNewRoman" w:hAnsi="Segoe UI" w:cs="Segoe UI"/>
                <w:lang w:val="en-US" w:eastAsia="nl-NL"/>
              </w:rPr>
              <w:t>Hypertension</w:t>
            </w:r>
          </w:p>
        </w:tc>
        <w:tc>
          <w:tcPr>
            <w:tcW w:w="7032" w:type="dxa"/>
            <w:tcBorders>
              <w:top w:val="single" w:sz="4" w:space="0" w:color="auto"/>
            </w:tcBorders>
            <w:shd w:val="clear" w:color="auto" w:fill="auto"/>
          </w:tcPr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lang w:val="en-US" w:eastAsia="nl-NL"/>
              </w:rPr>
            </w:pPr>
            <w:r w:rsidRPr="002C3F0E">
              <w:rPr>
                <w:rFonts w:ascii="Segoe UI" w:eastAsia="TimesNewRoman" w:hAnsi="Segoe UI" w:cs="Segoe UI"/>
                <w:lang w:val="en-US" w:eastAsia="nl-NL"/>
              </w:rPr>
              <w:t xml:space="preserve">Systolic blood pressure &gt; 140 mmHg (or on at least one blood pressure lowering treatment) </w:t>
            </w:r>
          </w:p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lang w:val="en-US" w:eastAsia="nl-NL"/>
              </w:rPr>
            </w:pPr>
          </w:p>
        </w:tc>
      </w:tr>
      <w:tr w:rsidR="00DE6EB7" w:rsidRPr="003F25CF" w:rsidTr="00DE6EB7">
        <w:tc>
          <w:tcPr>
            <w:tcW w:w="2857" w:type="dxa"/>
            <w:shd w:val="clear" w:color="auto" w:fill="auto"/>
          </w:tcPr>
          <w:p w:rsidR="00DE6EB7" w:rsidRPr="002C3F0E" w:rsidRDefault="00DE6EB7" w:rsidP="00DE6EB7">
            <w:pPr>
              <w:spacing w:after="0" w:line="240" w:lineRule="auto"/>
              <w:rPr>
                <w:rFonts w:ascii="Segoe UI" w:eastAsia="TimesNewRoman" w:hAnsi="Segoe UI" w:cs="Segoe UI"/>
                <w:lang w:val="en-US" w:eastAsia="nl-NL"/>
              </w:rPr>
            </w:pPr>
            <w:r w:rsidRPr="002C3F0E">
              <w:rPr>
                <w:rFonts w:ascii="Segoe UI" w:eastAsia="TimesNewRoman" w:hAnsi="Segoe UI" w:cs="Segoe UI"/>
                <w:lang w:val="en-US" w:eastAsia="nl-NL"/>
              </w:rPr>
              <w:t>Hypercholesterolemia</w:t>
            </w:r>
          </w:p>
        </w:tc>
        <w:tc>
          <w:tcPr>
            <w:tcW w:w="7032" w:type="dxa"/>
            <w:shd w:val="clear" w:color="auto" w:fill="auto"/>
          </w:tcPr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lang w:val="en-US" w:eastAsia="nl-NL"/>
              </w:rPr>
            </w:pPr>
            <w:r w:rsidRPr="002C3F0E">
              <w:rPr>
                <w:rFonts w:ascii="Segoe UI" w:eastAsia="TimesNewRoman" w:hAnsi="Segoe UI" w:cs="Segoe UI"/>
                <w:lang w:val="en-US" w:eastAsia="nl-NL"/>
              </w:rPr>
              <w:t>Current LDL cholesterol ≥ 135 mg/dL (3.5 mmol/l) (or specific current treatment for this lipid abnormality)</w:t>
            </w:r>
          </w:p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lang w:val="en-US" w:eastAsia="nl-NL"/>
              </w:rPr>
            </w:pPr>
          </w:p>
        </w:tc>
      </w:tr>
      <w:tr w:rsidR="00DE6EB7" w:rsidRPr="002C3F0E" w:rsidTr="00DE6EB7">
        <w:tc>
          <w:tcPr>
            <w:tcW w:w="2857" w:type="dxa"/>
            <w:shd w:val="clear" w:color="auto" w:fill="auto"/>
          </w:tcPr>
          <w:p w:rsidR="00DE6EB7" w:rsidRPr="002C3F0E" w:rsidRDefault="00DE6EB7" w:rsidP="00DE6EB7">
            <w:pPr>
              <w:spacing w:after="0" w:line="240" w:lineRule="auto"/>
              <w:rPr>
                <w:rFonts w:ascii="Segoe UI" w:eastAsia="TimesNewRoman" w:hAnsi="Segoe UI" w:cs="Segoe UI"/>
                <w:lang w:val="en-US" w:eastAsia="nl-NL"/>
              </w:rPr>
            </w:pPr>
            <w:r w:rsidRPr="002C3F0E">
              <w:rPr>
                <w:rFonts w:ascii="Segoe UI" w:eastAsia="TimesNewRoman" w:hAnsi="Segoe UI" w:cs="Segoe UI"/>
                <w:lang w:val="en-US" w:eastAsia="nl-NL"/>
              </w:rPr>
              <w:t>Smoking</w:t>
            </w:r>
          </w:p>
        </w:tc>
        <w:tc>
          <w:tcPr>
            <w:tcW w:w="7032" w:type="dxa"/>
            <w:shd w:val="clear" w:color="auto" w:fill="auto"/>
          </w:tcPr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lang w:val="en-US" w:eastAsia="nl-NL"/>
              </w:rPr>
            </w:pPr>
            <w:r w:rsidRPr="002C3F0E">
              <w:rPr>
                <w:rFonts w:ascii="Segoe UI" w:eastAsia="TimesNewRoman" w:hAnsi="Segoe UI" w:cs="Segoe UI"/>
                <w:lang w:val="en-US" w:eastAsia="nl-NL"/>
              </w:rPr>
              <w:t xml:space="preserve">Current daily cigarette smoking </w:t>
            </w:r>
          </w:p>
        </w:tc>
      </w:tr>
      <w:tr w:rsidR="00DE6EB7" w:rsidRPr="002C3F0E" w:rsidTr="00DE6EB7">
        <w:tc>
          <w:tcPr>
            <w:tcW w:w="2857" w:type="dxa"/>
            <w:shd w:val="clear" w:color="auto" w:fill="auto"/>
          </w:tcPr>
          <w:p w:rsidR="00DE6EB7" w:rsidRPr="002C3F0E" w:rsidRDefault="00DE6EB7" w:rsidP="00DE6EB7">
            <w:pPr>
              <w:spacing w:after="0" w:line="240" w:lineRule="auto"/>
              <w:rPr>
                <w:rFonts w:ascii="Segoe UI" w:eastAsia="TimesNewRoman" w:hAnsi="Segoe UI" w:cs="Segoe UI"/>
                <w:lang w:val="en-US" w:eastAsia="nl-NL"/>
              </w:rPr>
            </w:pPr>
          </w:p>
        </w:tc>
        <w:tc>
          <w:tcPr>
            <w:tcW w:w="7032" w:type="dxa"/>
            <w:shd w:val="clear" w:color="auto" w:fill="auto"/>
          </w:tcPr>
          <w:p w:rsidR="00DE6EB7" w:rsidRPr="002C3F0E" w:rsidRDefault="00DE6EB7" w:rsidP="00DE6EB7">
            <w:pPr>
              <w:spacing w:after="0" w:line="240" w:lineRule="auto"/>
              <w:rPr>
                <w:rFonts w:ascii="Segoe UI" w:eastAsia="TimesNewRoman" w:hAnsi="Segoe UI" w:cs="Segoe UI"/>
                <w:lang w:val="en-GB" w:eastAsia="nl-NL"/>
              </w:rPr>
            </w:pPr>
          </w:p>
        </w:tc>
      </w:tr>
      <w:tr w:rsidR="00DE6EB7" w:rsidRPr="003F25CF" w:rsidTr="00DE6EB7">
        <w:tc>
          <w:tcPr>
            <w:tcW w:w="2857" w:type="dxa"/>
            <w:shd w:val="clear" w:color="auto" w:fill="auto"/>
          </w:tcPr>
          <w:p w:rsidR="00DE6EB7" w:rsidRPr="002C3F0E" w:rsidRDefault="00DE6EB7" w:rsidP="00DE6EB7">
            <w:pPr>
              <w:spacing w:after="0" w:line="240" w:lineRule="auto"/>
              <w:rPr>
                <w:rFonts w:ascii="Segoe UI" w:eastAsia="TimesNewRoman" w:hAnsi="Segoe UI" w:cs="Segoe UI"/>
                <w:lang w:val="en-US" w:eastAsia="nl-NL"/>
              </w:rPr>
            </w:pPr>
            <w:r w:rsidRPr="002C3F0E">
              <w:rPr>
                <w:rFonts w:ascii="Segoe UI" w:eastAsia="TimesNewRoman" w:hAnsi="Segoe UI" w:cs="Segoe UI"/>
                <w:lang w:val="en-US" w:eastAsia="nl-NL"/>
              </w:rPr>
              <w:t>Myocardial infarction</w:t>
            </w:r>
          </w:p>
        </w:tc>
        <w:tc>
          <w:tcPr>
            <w:tcW w:w="7032" w:type="dxa"/>
            <w:shd w:val="clear" w:color="auto" w:fill="auto"/>
          </w:tcPr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Segoe UI" w:eastAsia="TimesNewRoman" w:hAnsi="Segoe UI" w:cs="Segoe UI"/>
                <w:lang w:val="en-US" w:eastAsia="nl-NL"/>
              </w:rPr>
            </w:pPr>
            <w:r w:rsidRPr="002C3F0E">
              <w:rPr>
                <w:rFonts w:ascii="Segoe UI" w:eastAsia="TimesNewRoman" w:hAnsi="Segoe UI" w:cs="Segoe UI"/>
                <w:lang w:val="en-US" w:eastAsia="nl-NL"/>
              </w:rPr>
              <w:t>Myocardial infarction (&gt; 6 weeks prior to informed consent)</w:t>
            </w:r>
          </w:p>
        </w:tc>
      </w:tr>
      <w:tr w:rsidR="00DE6EB7" w:rsidRPr="003F25CF" w:rsidTr="00DE6EB7">
        <w:tc>
          <w:tcPr>
            <w:tcW w:w="2857" w:type="dxa"/>
            <w:shd w:val="clear" w:color="auto" w:fill="auto"/>
          </w:tcPr>
          <w:p w:rsidR="00DE6EB7" w:rsidRPr="002C3F0E" w:rsidRDefault="00DE6EB7" w:rsidP="00DE6EB7">
            <w:pPr>
              <w:spacing w:after="0" w:line="240" w:lineRule="auto"/>
              <w:rPr>
                <w:rFonts w:ascii="Segoe UI" w:eastAsia="TimesNewRoman" w:hAnsi="Segoe UI" w:cs="Segoe UI"/>
                <w:lang w:val="en-GB" w:eastAsia="nl-NL"/>
              </w:rPr>
            </w:pPr>
          </w:p>
        </w:tc>
        <w:tc>
          <w:tcPr>
            <w:tcW w:w="7032" w:type="dxa"/>
            <w:shd w:val="clear" w:color="auto" w:fill="auto"/>
          </w:tcPr>
          <w:p w:rsidR="00DE6EB7" w:rsidRPr="002C3F0E" w:rsidRDefault="00DE6EB7" w:rsidP="00DE6EB7">
            <w:pPr>
              <w:spacing w:after="0" w:line="240" w:lineRule="auto"/>
              <w:rPr>
                <w:rFonts w:ascii="Segoe UI" w:eastAsia="TimesNewRoman" w:hAnsi="Segoe UI" w:cs="Segoe UI"/>
                <w:lang w:val="en-GB" w:eastAsia="nl-NL"/>
              </w:rPr>
            </w:pPr>
          </w:p>
        </w:tc>
      </w:tr>
      <w:tr w:rsidR="00DE6EB7" w:rsidRPr="003F25CF" w:rsidTr="00DE6EB7">
        <w:tc>
          <w:tcPr>
            <w:tcW w:w="2857" w:type="dxa"/>
            <w:shd w:val="clear" w:color="auto" w:fill="auto"/>
          </w:tcPr>
          <w:p w:rsidR="00DE6EB7" w:rsidRPr="002C3F0E" w:rsidRDefault="00DE6EB7" w:rsidP="00DE6EB7">
            <w:pPr>
              <w:spacing w:after="0" w:line="240" w:lineRule="auto"/>
              <w:rPr>
                <w:rFonts w:ascii="Segoe UI" w:eastAsia="TimesNewRoman" w:hAnsi="Segoe UI" w:cs="Segoe UI"/>
                <w:lang w:val="en-GB" w:eastAsia="nl-NL"/>
              </w:rPr>
            </w:pPr>
            <w:r w:rsidRPr="002C3F0E">
              <w:rPr>
                <w:rFonts w:ascii="Segoe UI" w:eastAsia="MS Mincho" w:hAnsi="Segoe UI" w:cs="Segoe UI"/>
                <w:lang w:val="en-GB" w:eastAsia="de-DE"/>
              </w:rPr>
              <w:t>Coronary artery disease</w:t>
            </w:r>
          </w:p>
        </w:tc>
        <w:tc>
          <w:tcPr>
            <w:tcW w:w="7032" w:type="dxa"/>
            <w:shd w:val="clear" w:color="auto" w:fill="auto"/>
          </w:tcPr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Segoe UI" w:eastAsia="TimesNewRoman" w:hAnsi="Segoe UI" w:cs="Segoe UI"/>
                <w:lang w:val="en-US"/>
              </w:rPr>
            </w:pPr>
            <w:r w:rsidRPr="002C3F0E">
              <w:rPr>
                <w:rFonts w:ascii="Segoe UI" w:eastAsia="TimesNewRoman" w:hAnsi="Segoe UI" w:cs="Segoe UI"/>
                <w:lang w:val="en-US"/>
              </w:rPr>
              <w:t xml:space="preserve">Documented coronary artery disease (≥ 50% luminal diameter narrowing of left main coronary artery or ≥50% in at least two major coronary arteries in angiogram) </w:t>
            </w:r>
          </w:p>
        </w:tc>
      </w:tr>
      <w:tr w:rsidR="00DE6EB7" w:rsidRPr="003F25CF" w:rsidTr="00DE6EB7">
        <w:tc>
          <w:tcPr>
            <w:tcW w:w="2857" w:type="dxa"/>
            <w:shd w:val="clear" w:color="auto" w:fill="auto"/>
          </w:tcPr>
          <w:p w:rsidR="00DE6EB7" w:rsidRPr="002C3F0E" w:rsidRDefault="00DE6EB7" w:rsidP="00DE6EB7">
            <w:pPr>
              <w:spacing w:after="0" w:line="240" w:lineRule="auto"/>
              <w:rPr>
                <w:rFonts w:ascii="Segoe UI" w:eastAsia="TimesNewRoman" w:hAnsi="Segoe UI" w:cs="Segoe UI"/>
                <w:lang w:val="en-GB" w:eastAsia="nl-NL"/>
              </w:rPr>
            </w:pPr>
          </w:p>
        </w:tc>
        <w:tc>
          <w:tcPr>
            <w:tcW w:w="7032" w:type="dxa"/>
            <w:shd w:val="clear" w:color="auto" w:fill="auto"/>
          </w:tcPr>
          <w:p w:rsidR="00DE6EB7" w:rsidRPr="002C3F0E" w:rsidRDefault="00DE6EB7" w:rsidP="00DE6EB7">
            <w:pPr>
              <w:spacing w:after="0" w:line="240" w:lineRule="auto"/>
              <w:rPr>
                <w:rFonts w:ascii="Segoe UI" w:eastAsia="TimesNewRoman" w:hAnsi="Segoe UI" w:cs="Segoe UI"/>
                <w:lang w:val="en-US" w:eastAsia="nl-NL"/>
              </w:rPr>
            </w:pPr>
          </w:p>
        </w:tc>
      </w:tr>
      <w:tr w:rsidR="00DE6EB7" w:rsidRPr="003F25CF" w:rsidTr="00DE6EB7">
        <w:tc>
          <w:tcPr>
            <w:tcW w:w="2857" w:type="dxa"/>
            <w:shd w:val="clear" w:color="auto" w:fill="auto"/>
          </w:tcPr>
          <w:p w:rsidR="00DE6EB7" w:rsidRPr="002C3F0E" w:rsidRDefault="00DE6EB7" w:rsidP="00DE6EB7">
            <w:pPr>
              <w:spacing w:after="0" w:line="240" w:lineRule="auto"/>
              <w:rPr>
                <w:rFonts w:ascii="Segoe UI" w:eastAsia="MS Mincho" w:hAnsi="Segoe UI" w:cs="Segoe UI"/>
                <w:lang w:val="en-GB" w:eastAsia="de-DE"/>
              </w:rPr>
            </w:pPr>
            <w:r w:rsidRPr="002C3F0E">
              <w:rPr>
                <w:rFonts w:ascii="Segoe UI" w:eastAsia="MS Mincho" w:hAnsi="Segoe UI" w:cs="Segoe UI"/>
                <w:lang w:val="en-GB" w:eastAsia="de-DE"/>
              </w:rPr>
              <w:t>Previous PCI</w:t>
            </w:r>
          </w:p>
          <w:p w:rsidR="00DE6EB7" w:rsidRPr="002C3F0E" w:rsidRDefault="00DE6EB7" w:rsidP="00DE6EB7">
            <w:pPr>
              <w:spacing w:after="0" w:line="240" w:lineRule="auto"/>
              <w:rPr>
                <w:rFonts w:ascii="Segoe UI" w:eastAsia="MS Mincho" w:hAnsi="Segoe UI" w:cs="Segoe UI"/>
                <w:lang w:val="en-GB" w:eastAsia="de-DE"/>
              </w:rPr>
            </w:pPr>
            <w:r w:rsidRPr="002C3F0E">
              <w:rPr>
                <w:rFonts w:ascii="Segoe UI" w:eastAsia="MS Mincho" w:hAnsi="Segoe UI" w:cs="Segoe UI"/>
                <w:lang w:val="en-GB" w:eastAsia="de-DE"/>
              </w:rPr>
              <w:t xml:space="preserve">OR </w:t>
            </w:r>
          </w:p>
          <w:p w:rsidR="00DE6EB7" w:rsidRPr="002C3F0E" w:rsidRDefault="00DE6EB7" w:rsidP="00DE6EB7">
            <w:pPr>
              <w:spacing w:after="0" w:line="240" w:lineRule="auto"/>
              <w:rPr>
                <w:rFonts w:ascii="Segoe UI" w:eastAsia="MS Mincho" w:hAnsi="Segoe UI" w:cs="Segoe UI"/>
                <w:lang w:val="en-GB" w:eastAsia="de-DE"/>
              </w:rPr>
            </w:pPr>
            <w:r w:rsidRPr="002C3F0E">
              <w:rPr>
                <w:rFonts w:ascii="Segoe UI" w:eastAsia="MS Mincho" w:hAnsi="Segoe UI" w:cs="Segoe UI"/>
                <w:lang w:val="en-GB" w:eastAsia="de-DE"/>
              </w:rPr>
              <w:t>Previous CABG</w:t>
            </w:r>
          </w:p>
          <w:p w:rsidR="00DE6EB7" w:rsidRPr="002C3F0E" w:rsidRDefault="00DE6EB7" w:rsidP="00DE6EB7">
            <w:pPr>
              <w:spacing w:after="0" w:line="240" w:lineRule="auto"/>
              <w:rPr>
                <w:rFonts w:ascii="Segoe UI" w:eastAsia="MS Mincho" w:hAnsi="Segoe UI" w:cs="Segoe UI"/>
                <w:lang w:val="en-GB" w:eastAsia="de-DE"/>
              </w:rPr>
            </w:pPr>
          </w:p>
          <w:p w:rsidR="00DE6EB7" w:rsidRPr="002C3F0E" w:rsidRDefault="00DE6EB7" w:rsidP="00DE6EB7">
            <w:pPr>
              <w:spacing w:after="0" w:line="240" w:lineRule="auto"/>
              <w:rPr>
                <w:rFonts w:ascii="Segoe UI" w:eastAsia="MS Mincho" w:hAnsi="Segoe UI" w:cs="Segoe UI"/>
                <w:lang w:val="en-GB" w:eastAsia="de-DE"/>
              </w:rPr>
            </w:pPr>
          </w:p>
          <w:p w:rsidR="00DE6EB7" w:rsidRPr="002C3F0E" w:rsidRDefault="00DE6EB7" w:rsidP="00DE6EB7">
            <w:pPr>
              <w:spacing w:after="0" w:line="240" w:lineRule="auto"/>
              <w:rPr>
                <w:rFonts w:ascii="Segoe UI" w:eastAsia="MS Mincho" w:hAnsi="Segoe UI" w:cs="Segoe UI"/>
                <w:lang w:val="en-GB" w:eastAsia="de-DE"/>
              </w:rPr>
            </w:pPr>
          </w:p>
          <w:p w:rsidR="00DE6EB7" w:rsidRPr="002C3F0E" w:rsidRDefault="00DE6EB7" w:rsidP="00DE6EB7">
            <w:pPr>
              <w:spacing w:after="0" w:line="240" w:lineRule="auto"/>
              <w:rPr>
                <w:rFonts w:ascii="Segoe UI" w:eastAsia="MS Mincho" w:hAnsi="Segoe UI" w:cs="Segoe UI"/>
                <w:lang w:val="en-GB" w:eastAsia="de-DE"/>
              </w:rPr>
            </w:pPr>
          </w:p>
          <w:p w:rsidR="00DE6EB7" w:rsidRPr="002C3F0E" w:rsidRDefault="00DE6EB7" w:rsidP="00DE6EB7">
            <w:pPr>
              <w:spacing w:after="0" w:line="240" w:lineRule="auto"/>
              <w:rPr>
                <w:rFonts w:ascii="Segoe UI" w:eastAsia="TimesNewRoman" w:hAnsi="Segoe UI" w:cs="Segoe UI"/>
                <w:lang w:val="en-GB" w:eastAsia="nl-NL"/>
              </w:rPr>
            </w:pPr>
            <w:r w:rsidRPr="002C3F0E">
              <w:rPr>
                <w:rFonts w:ascii="Segoe UI" w:eastAsia="TimesNewRoman" w:hAnsi="Segoe UI" w:cs="Segoe UI"/>
                <w:lang w:val="en-GB" w:eastAsia="nl-NL"/>
              </w:rPr>
              <w:t>Ischemic heart disease</w:t>
            </w:r>
          </w:p>
          <w:p w:rsidR="00DE6EB7" w:rsidRPr="002C3F0E" w:rsidRDefault="00DE6EB7" w:rsidP="00DE6EB7">
            <w:pPr>
              <w:spacing w:after="0" w:line="240" w:lineRule="auto"/>
              <w:rPr>
                <w:rFonts w:ascii="Segoe UI" w:eastAsia="TimesNewRoman" w:hAnsi="Segoe UI" w:cs="Segoe UI"/>
                <w:lang w:val="en-US" w:eastAsia="nl-NL"/>
              </w:rPr>
            </w:pPr>
          </w:p>
          <w:p w:rsidR="00DE6EB7" w:rsidRPr="002C3F0E" w:rsidRDefault="00DE6EB7" w:rsidP="00DE6EB7">
            <w:pPr>
              <w:spacing w:after="0" w:line="240" w:lineRule="auto"/>
              <w:rPr>
                <w:rFonts w:ascii="Segoe UI" w:eastAsia="TimesNewRoman" w:hAnsi="Segoe UI" w:cs="Segoe UI"/>
                <w:lang w:val="en-US" w:eastAsia="nl-NL"/>
              </w:rPr>
            </w:pPr>
          </w:p>
          <w:p w:rsidR="00DE6EB7" w:rsidRPr="002C3F0E" w:rsidRDefault="00DE6EB7" w:rsidP="00DE6EB7">
            <w:pPr>
              <w:spacing w:after="0" w:line="240" w:lineRule="auto"/>
              <w:rPr>
                <w:rFonts w:ascii="Segoe UI" w:eastAsia="MS Mincho" w:hAnsi="Segoe UI" w:cs="Segoe UI"/>
                <w:lang w:val="en-GB" w:eastAsia="de-DE"/>
              </w:rPr>
            </w:pPr>
            <w:r w:rsidRPr="002C3F0E">
              <w:rPr>
                <w:rFonts w:ascii="Segoe UI" w:eastAsia="TimesNewRoman" w:hAnsi="Segoe UI" w:cs="Segoe UI"/>
                <w:lang w:val="en-US" w:eastAsia="nl-NL"/>
              </w:rPr>
              <w:t>Macrovascular disease</w:t>
            </w:r>
          </w:p>
        </w:tc>
        <w:tc>
          <w:tcPr>
            <w:tcW w:w="7032" w:type="dxa"/>
            <w:shd w:val="clear" w:color="auto" w:fill="auto"/>
          </w:tcPr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Segoe UI" w:eastAsia="TimesNewRoman" w:hAnsi="Segoe UI" w:cs="Segoe UI"/>
                <w:lang w:val="en-US" w:eastAsia="nl-NL"/>
              </w:rPr>
            </w:pPr>
            <w:r w:rsidRPr="002C3F0E">
              <w:rPr>
                <w:rFonts w:ascii="Segoe UI" w:eastAsia="TimesNewRoman" w:hAnsi="Segoe UI" w:cs="Segoe UI"/>
                <w:lang w:val="en-US" w:eastAsia="nl-NL"/>
              </w:rPr>
              <w:t xml:space="preserve">Percutaneous Coronary Intervention (PCI) </w:t>
            </w:r>
            <w:r w:rsidRPr="002C3F0E">
              <w:rPr>
                <w:rFonts w:ascii="Segoe UI" w:eastAsia="TimesNewRoman" w:hAnsi="Segoe UI" w:cs="Segoe UI"/>
                <w:b/>
                <w:bCs/>
                <w:lang w:val="en-US" w:eastAsia="nl-NL"/>
              </w:rPr>
              <w:t xml:space="preserve">&gt; </w:t>
            </w:r>
            <w:r w:rsidRPr="002C3F0E">
              <w:rPr>
                <w:rFonts w:ascii="Segoe UI" w:eastAsia="TimesNewRoman" w:hAnsi="Segoe UI" w:cs="Segoe UI"/>
                <w:lang w:val="en-US" w:eastAsia="nl-NL"/>
              </w:rPr>
              <w:t>6 weeks prior informed consent</w:t>
            </w:r>
          </w:p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Segoe UI" w:eastAsia="TimesNewRoman" w:hAnsi="Segoe UI" w:cs="Segoe UI"/>
                <w:lang w:val="en-US" w:eastAsia="nl-NL"/>
              </w:rPr>
            </w:pPr>
            <w:r w:rsidRPr="002C3F0E">
              <w:rPr>
                <w:rFonts w:ascii="Segoe UI" w:eastAsia="TimesNewRoman" w:hAnsi="Segoe UI" w:cs="Segoe UI"/>
                <w:lang w:val="en-US" w:eastAsia="nl-NL"/>
              </w:rPr>
              <w:t>OR</w:t>
            </w:r>
          </w:p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Segoe UI" w:eastAsia="TimesNewRoman" w:hAnsi="Segoe UI" w:cs="Segoe UI"/>
                <w:lang w:val="en-US" w:eastAsia="nl-NL"/>
              </w:rPr>
            </w:pPr>
            <w:r w:rsidRPr="002C3F0E">
              <w:rPr>
                <w:rFonts w:ascii="Segoe UI" w:eastAsia="TimesNewRoman" w:hAnsi="Segoe UI" w:cs="Segoe UI"/>
                <w:lang w:val="en-US" w:eastAsia="nl-NL"/>
              </w:rPr>
              <w:t>Coronary Artery By-pass Grafting (CABG) &gt; 4 years prior to informed consent or with recurrent angina following surgery</w:t>
            </w:r>
          </w:p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Segoe UI" w:eastAsia="TimesNewRoman" w:hAnsi="Segoe UI" w:cs="Segoe UI"/>
                <w:lang w:val="en-US" w:eastAsia="nl-NL"/>
              </w:rPr>
            </w:pPr>
          </w:p>
          <w:p w:rsidR="00DE6EB7" w:rsidRPr="002C3F0E" w:rsidRDefault="00DE6EB7" w:rsidP="00DE6EB7">
            <w:pPr>
              <w:spacing w:after="0" w:line="240" w:lineRule="auto"/>
              <w:rPr>
                <w:rFonts w:ascii="Segoe UI" w:eastAsia="MS Mincho" w:hAnsi="Segoe UI" w:cs="Segoe UI"/>
                <w:lang w:val="en-GB" w:eastAsia="de-DE"/>
              </w:rPr>
            </w:pPr>
            <w:r w:rsidRPr="002C3F0E">
              <w:rPr>
                <w:rFonts w:ascii="Segoe UI" w:eastAsia="TimesNewRoman" w:hAnsi="Segoe UI" w:cs="Segoe UI"/>
                <w:lang w:val="en-US" w:eastAsia="nl-NL"/>
              </w:rPr>
              <w:t xml:space="preserve">Includes </w:t>
            </w:r>
            <w:r w:rsidRPr="002C3F0E">
              <w:rPr>
                <w:rFonts w:ascii="Segoe UI" w:eastAsia="TimesNewRoman" w:hAnsi="Segoe UI" w:cs="Segoe UI"/>
                <w:lang w:val="en-GB" w:eastAsia="nl-NL"/>
              </w:rPr>
              <w:t>myocardial infarction,</w:t>
            </w:r>
            <w:r w:rsidRPr="002C3F0E">
              <w:rPr>
                <w:rFonts w:ascii="Segoe UI" w:eastAsia="MS Mincho" w:hAnsi="Segoe UI" w:cs="Segoe UI"/>
                <w:lang w:val="en-GB" w:eastAsia="de-DE"/>
              </w:rPr>
              <w:t xml:space="preserve"> coronary artery disease and previous PCI or CABG</w:t>
            </w:r>
          </w:p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Segoe UI" w:eastAsia="TimesNewRoman" w:hAnsi="Segoe UI" w:cs="Segoe UI"/>
                <w:lang w:val="en-GB" w:eastAsia="nl-NL"/>
              </w:rPr>
            </w:pPr>
          </w:p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Segoe UI" w:eastAsia="TimesNewRoman" w:hAnsi="Segoe UI" w:cs="Segoe UI"/>
                <w:lang w:val="en-US" w:eastAsia="nl-NL"/>
              </w:rPr>
            </w:pPr>
          </w:p>
          <w:p w:rsidR="00DE6EB7" w:rsidRPr="002C3F0E" w:rsidRDefault="00DE6EB7" w:rsidP="00DE6EB7">
            <w:pPr>
              <w:spacing w:after="0" w:line="240" w:lineRule="auto"/>
              <w:rPr>
                <w:rFonts w:ascii="Segoe UI" w:eastAsia="TimesNewRoman" w:hAnsi="Segoe UI" w:cs="Segoe UI"/>
                <w:lang w:val="en-US" w:eastAsia="nl-NL"/>
              </w:rPr>
            </w:pPr>
            <w:r w:rsidRPr="002C3F0E">
              <w:rPr>
                <w:rFonts w:ascii="Segoe UI" w:eastAsia="TimesNewRoman" w:hAnsi="Segoe UI" w:cs="Segoe UI"/>
                <w:lang w:val="en-US" w:eastAsia="nl-NL"/>
              </w:rPr>
              <w:t xml:space="preserve">Includes </w:t>
            </w:r>
            <w:r w:rsidRPr="002C3F0E">
              <w:rPr>
                <w:rFonts w:ascii="Segoe UI" w:eastAsia="TimesNewRoman" w:hAnsi="Segoe UI" w:cs="Segoe UI"/>
                <w:lang w:val="en-GB" w:eastAsia="nl-NL"/>
              </w:rPr>
              <w:t xml:space="preserve">ischemic heart disease, </w:t>
            </w:r>
            <w:r w:rsidRPr="002C3F0E">
              <w:rPr>
                <w:rFonts w:ascii="Segoe UI" w:eastAsia="MS Mincho" w:hAnsi="Segoe UI" w:cs="Segoe UI"/>
                <w:lang w:val="en-GB" w:eastAsia="de-DE"/>
              </w:rPr>
              <w:t xml:space="preserve">cerebrovascular disease and </w:t>
            </w:r>
            <w:r w:rsidRPr="002C3F0E">
              <w:rPr>
                <w:rFonts w:ascii="Segoe UI" w:eastAsia="TimesNewRoman" w:hAnsi="Segoe UI" w:cs="Segoe UI"/>
                <w:lang w:val="en-US" w:eastAsia="nl-NL"/>
              </w:rPr>
              <w:t xml:space="preserve">peripheral occlusive arterial disease </w:t>
            </w:r>
          </w:p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Segoe UI" w:eastAsia="TimesNewRoman" w:hAnsi="Segoe UI" w:cs="Segoe UI"/>
                <w:lang w:val="en-US" w:eastAsia="nl-NL"/>
              </w:rPr>
            </w:pPr>
          </w:p>
        </w:tc>
      </w:tr>
      <w:tr w:rsidR="00DE6EB7" w:rsidRPr="003F25CF" w:rsidTr="00DE6EB7">
        <w:tc>
          <w:tcPr>
            <w:tcW w:w="2857" w:type="dxa"/>
            <w:shd w:val="clear" w:color="auto" w:fill="auto"/>
          </w:tcPr>
          <w:p w:rsidR="00DE6EB7" w:rsidRPr="002C3F0E" w:rsidRDefault="00DE6EB7" w:rsidP="00DE6EB7">
            <w:pPr>
              <w:spacing w:after="0" w:line="240" w:lineRule="auto"/>
              <w:rPr>
                <w:rFonts w:ascii="Segoe UI" w:eastAsia="MS Mincho" w:hAnsi="Segoe UI" w:cs="Segoe UI"/>
                <w:lang w:val="en-GB" w:eastAsia="de-DE"/>
              </w:rPr>
            </w:pPr>
            <w:r w:rsidRPr="002C3F0E">
              <w:rPr>
                <w:rFonts w:ascii="Segoe UI" w:eastAsia="MS Mincho" w:hAnsi="Segoe UI" w:cs="Segoe UI"/>
                <w:lang w:val="en-GB" w:eastAsia="de-DE"/>
              </w:rPr>
              <w:t>Cerebrovascular disease</w:t>
            </w:r>
          </w:p>
        </w:tc>
        <w:tc>
          <w:tcPr>
            <w:tcW w:w="7032" w:type="dxa"/>
            <w:shd w:val="clear" w:color="auto" w:fill="auto"/>
          </w:tcPr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lang w:val="en-US"/>
              </w:rPr>
            </w:pPr>
            <w:r w:rsidRPr="002C3F0E">
              <w:rPr>
                <w:rFonts w:ascii="Segoe UI" w:eastAsia="TimesNewRoman" w:hAnsi="Segoe UI" w:cs="Segoe UI"/>
                <w:lang w:val="en-US"/>
              </w:rPr>
              <w:t>Ischemic or hemorrhagic stroke (&gt; 3 months prior to informed consent)</w:t>
            </w:r>
          </w:p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lang w:val="en-US"/>
              </w:rPr>
            </w:pPr>
          </w:p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lang w:val="en-US"/>
              </w:rPr>
            </w:pPr>
          </w:p>
        </w:tc>
      </w:tr>
      <w:tr w:rsidR="00DE6EB7" w:rsidRPr="003F25CF" w:rsidTr="00DE6EB7">
        <w:tc>
          <w:tcPr>
            <w:tcW w:w="2857" w:type="dxa"/>
            <w:shd w:val="clear" w:color="auto" w:fill="auto"/>
          </w:tcPr>
          <w:p w:rsidR="00DE6EB7" w:rsidRPr="002C3F0E" w:rsidRDefault="00DE6EB7" w:rsidP="00DE6EB7">
            <w:pPr>
              <w:spacing w:after="0" w:line="240" w:lineRule="auto"/>
              <w:rPr>
                <w:rFonts w:ascii="Segoe UI" w:eastAsia="MS Mincho" w:hAnsi="Segoe UI" w:cs="Segoe UI"/>
                <w:lang w:val="en-GB" w:eastAsia="de-DE"/>
              </w:rPr>
            </w:pPr>
            <w:r w:rsidRPr="002C3F0E">
              <w:rPr>
                <w:rFonts w:ascii="Segoe UI" w:eastAsia="TimesNewRoman" w:hAnsi="Segoe UI" w:cs="Segoe UI"/>
                <w:lang w:val="en-US" w:eastAsia="nl-NL"/>
              </w:rPr>
              <w:t>Peripheral occlusive arterial disease</w:t>
            </w:r>
          </w:p>
        </w:tc>
        <w:tc>
          <w:tcPr>
            <w:tcW w:w="7032" w:type="dxa"/>
            <w:shd w:val="clear" w:color="auto" w:fill="auto"/>
          </w:tcPr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lang w:val="en-US" w:eastAsia="nl-NL"/>
              </w:rPr>
            </w:pPr>
            <w:r w:rsidRPr="002C3F0E">
              <w:rPr>
                <w:rFonts w:ascii="Segoe UI" w:eastAsia="TimesNewRoman" w:hAnsi="Segoe UI" w:cs="Segoe UI"/>
                <w:lang w:val="en-US" w:eastAsia="nl-NL"/>
              </w:rPr>
              <w:t xml:space="preserve">Includes: previous limb bypass surgery, stenting or percutaneous transluminal angioplasty; previous limb or foot amputation due to circulatory insufficiency, angiographic or ultrasound detected significant vessel stenosis (≥ 50%) of major limb arteries (common iliac, internal iliac, external iliac, femoral and/or popliteal artery), </w:t>
            </w:r>
            <w:r w:rsidRPr="002C3F0E">
              <w:rPr>
                <w:rFonts w:ascii="Segoe UI" w:eastAsia="TimesNewRoman" w:hAnsi="Segoe UI" w:cs="Segoe UI"/>
                <w:lang w:val="en-US" w:eastAsia="nl-NL"/>
              </w:rPr>
              <w:lastRenderedPageBreak/>
              <w:t>history of intermittent claudication with uni- or bilateral ankle: arm blood pressure ratio &lt; 0.90)</w:t>
            </w:r>
          </w:p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lang w:val="en-US" w:eastAsia="nl-NL"/>
              </w:rPr>
            </w:pPr>
          </w:p>
        </w:tc>
      </w:tr>
      <w:tr w:rsidR="00DE6EB7" w:rsidRPr="003F25CF" w:rsidTr="00DE6EB7">
        <w:trPr>
          <w:trHeight w:val="667"/>
        </w:trPr>
        <w:tc>
          <w:tcPr>
            <w:tcW w:w="2857" w:type="dxa"/>
            <w:shd w:val="clear" w:color="auto" w:fill="auto"/>
          </w:tcPr>
          <w:p w:rsidR="00DE6EB7" w:rsidRPr="002C3F0E" w:rsidRDefault="00DE6EB7" w:rsidP="00DE6EB7">
            <w:pPr>
              <w:spacing w:after="0" w:line="240" w:lineRule="auto"/>
              <w:rPr>
                <w:rFonts w:ascii="Segoe UI" w:eastAsia="MS Mincho" w:hAnsi="Segoe UI" w:cs="Segoe UI"/>
                <w:lang w:val="en-GB" w:eastAsia="de-DE"/>
              </w:rPr>
            </w:pPr>
            <w:r w:rsidRPr="002C3F0E">
              <w:rPr>
                <w:rFonts w:ascii="Segoe UI" w:eastAsia="TimesNewRoman" w:hAnsi="Segoe UI" w:cs="Segoe UI"/>
                <w:lang w:eastAsia="nl-NL"/>
              </w:rPr>
              <w:lastRenderedPageBreak/>
              <w:t>Proliferative retinopathy</w:t>
            </w:r>
          </w:p>
        </w:tc>
        <w:tc>
          <w:tcPr>
            <w:tcW w:w="7032" w:type="dxa"/>
            <w:shd w:val="clear" w:color="auto" w:fill="auto"/>
          </w:tcPr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lang w:val="en-US" w:eastAsia="nl-NL"/>
              </w:rPr>
            </w:pPr>
            <w:r w:rsidRPr="002C3F0E">
              <w:rPr>
                <w:rFonts w:ascii="Segoe UI" w:eastAsia="TimesNewRoman" w:hAnsi="Segoe UI" w:cs="Segoe UI"/>
                <w:lang w:val="en-US" w:eastAsia="nl-NL"/>
              </w:rPr>
              <w:t>Retinal neovascularisation or previous retinal laser coagulation therapy</w:t>
            </w:r>
          </w:p>
        </w:tc>
      </w:tr>
      <w:tr w:rsidR="00DE6EB7" w:rsidRPr="003F25CF" w:rsidTr="00DE6EB7">
        <w:tc>
          <w:tcPr>
            <w:tcW w:w="2857" w:type="dxa"/>
            <w:shd w:val="clear" w:color="auto" w:fill="auto"/>
          </w:tcPr>
          <w:p w:rsidR="00DE6EB7" w:rsidRPr="002C3F0E" w:rsidRDefault="00DE6EB7" w:rsidP="00DE6EB7">
            <w:pPr>
              <w:spacing w:after="0" w:line="240" w:lineRule="auto"/>
              <w:rPr>
                <w:rFonts w:ascii="Segoe UI" w:eastAsia="MS Mincho" w:hAnsi="Segoe UI" w:cs="Segoe UI"/>
                <w:lang w:val="en-GB" w:eastAsia="de-DE"/>
              </w:rPr>
            </w:pPr>
            <w:r w:rsidRPr="002C3F0E">
              <w:rPr>
                <w:rFonts w:ascii="Segoe UI" w:eastAsia="TimesNewRoman" w:hAnsi="Segoe UI" w:cs="Segoe UI"/>
                <w:lang w:val="en-US" w:eastAsia="nl-NL"/>
              </w:rPr>
              <w:t xml:space="preserve">Renal impairment </w:t>
            </w:r>
          </w:p>
        </w:tc>
        <w:tc>
          <w:tcPr>
            <w:tcW w:w="7032" w:type="dxa"/>
            <w:shd w:val="clear" w:color="auto" w:fill="auto"/>
          </w:tcPr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lang w:val="en-US" w:eastAsia="nl-NL"/>
              </w:rPr>
            </w:pPr>
            <w:r w:rsidRPr="002C3F0E">
              <w:rPr>
                <w:rFonts w:ascii="Segoe UI" w:eastAsia="TimesNewRoman" w:hAnsi="Segoe UI" w:cs="Segoe UI"/>
                <w:lang w:val="en-US" w:eastAsia="nl-NL"/>
              </w:rPr>
              <w:t xml:space="preserve">Includes moderate and severe renal function impairment: </w:t>
            </w:r>
          </w:p>
          <w:p w:rsidR="00DE6EB7" w:rsidRPr="002C3F0E" w:rsidRDefault="00DE6EB7" w:rsidP="00DE6EB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contextualSpacing/>
              <w:rPr>
                <w:rFonts w:ascii="Segoe UI" w:eastAsia="TimesNewRoman" w:hAnsi="Segoe UI" w:cs="Segoe UI"/>
                <w:lang w:val="en-US" w:eastAsia="nl-NL"/>
              </w:rPr>
            </w:pPr>
            <w:r w:rsidRPr="002C3F0E">
              <w:rPr>
                <w:rFonts w:ascii="Segoe UI" w:eastAsia="TimesNewRoman" w:hAnsi="Segoe UI" w:cs="Segoe UI"/>
                <w:lang w:val="en-US" w:eastAsia="nl-NL"/>
              </w:rPr>
              <w:t>Moderate renal function impairment: eGFR 30-59 mL/min/1.73m2</w:t>
            </w:r>
          </w:p>
          <w:p w:rsidR="00DE6EB7" w:rsidRPr="002C3F0E" w:rsidRDefault="00DE6EB7" w:rsidP="00DE6EB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contextualSpacing/>
              <w:rPr>
                <w:rFonts w:ascii="Segoe UI" w:eastAsia="TimesNewRoman" w:hAnsi="Segoe UI" w:cs="Segoe UI"/>
                <w:lang w:val="en-US" w:eastAsia="nl-NL"/>
              </w:rPr>
            </w:pPr>
            <w:r w:rsidRPr="002C3F0E">
              <w:rPr>
                <w:rFonts w:ascii="Segoe UI" w:eastAsia="TimesNewRoman" w:hAnsi="Segoe UI" w:cs="Segoe UI"/>
                <w:lang w:val="en-US" w:eastAsia="nl-NL"/>
              </w:rPr>
              <w:t>Severe renal function impairment: eGFR &lt;30 mL/min/1.73m2;</w:t>
            </w:r>
          </w:p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lang w:val="en-US" w:eastAsia="nl-NL"/>
              </w:rPr>
            </w:pPr>
          </w:p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lang w:val="en-US" w:eastAsia="nl-NL"/>
              </w:rPr>
            </w:pPr>
            <w:r w:rsidRPr="002C3F0E">
              <w:rPr>
                <w:rFonts w:ascii="Segoe UI" w:eastAsia="TimesNewRoman" w:hAnsi="Segoe UI" w:cs="Segoe UI"/>
                <w:lang w:val="en-US" w:eastAsia="nl-NL"/>
              </w:rPr>
              <w:t>The modified diet of renal disease (MDRD) formula is used to estimate the glomerular filtration rate (eGFR)</w:t>
            </w:r>
          </w:p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lang w:val="en-US" w:eastAsia="nl-NL"/>
              </w:rPr>
            </w:pPr>
          </w:p>
        </w:tc>
      </w:tr>
      <w:tr w:rsidR="00DE6EB7" w:rsidRPr="003F25CF" w:rsidTr="00DE6EB7">
        <w:trPr>
          <w:trHeight w:val="1603"/>
        </w:trPr>
        <w:tc>
          <w:tcPr>
            <w:tcW w:w="2857" w:type="dxa"/>
            <w:shd w:val="clear" w:color="auto" w:fill="auto"/>
          </w:tcPr>
          <w:p w:rsidR="00DE6EB7" w:rsidRPr="002C3F0E" w:rsidRDefault="00DE6EB7" w:rsidP="00DE6EB7">
            <w:pPr>
              <w:spacing w:after="0" w:line="240" w:lineRule="auto"/>
              <w:rPr>
                <w:rFonts w:ascii="Segoe UI" w:hAnsi="Segoe UI" w:cs="Segoe UI"/>
              </w:rPr>
            </w:pPr>
            <w:r w:rsidRPr="002C3F0E">
              <w:rPr>
                <w:rFonts w:ascii="Segoe UI" w:hAnsi="Segoe UI" w:cs="Segoe UI"/>
              </w:rPr>
              <w:t xml:space="preserve">Diabetic neuropathy </w:t>
            </w:r>
          </w:p>
          <w:p w:rsidR="00DE6EB7" w:rsidRPr="002C3F0E" w:rsidRDefault="00DE6EB7" w:rsidP="00DE6EB7">
            <w:pPr>
              <w:spacing w:after="0" w:line="240" w:lineRule="auto"/>
              <w:rPr>
                <w:rFonts w:ascii="Segoe UI" w:hAnsi="Segoe UI" w:cs="Segoe UI"/>
              </w:rPr>
            </w:pPr>
          </w:p>
          <w:p w:rsidR="00DE6EB7" w:rsidRPr="002C3F0E" w:rsidRDefault="00DE6EB7" w:rsidP="00DE6EB7">
            <w:pPr>
              <w:spacing w:after="0" w:line="240" w:lineRule="auto"/>
              <w:rPr>
                <w:rFonts w:ascii="Segoe UI" w:eastAsia="TimesNewRoman" w:hAnsi="Segoe UI" w:cs="Segoe UI"/>
                <w:lang w:eastAsia="nl-NL"/>
              </w:rPr>
            </w:pPr>
            <w:r w:rsidRPr="002C3F0E">
              <w:rPr>
                <w:rFonts w:ascii="Segoe UI" w:eastAsia="TimesNewRoman" w:hAnsi="Segoe UI" w:cs="Segoe UI"/>
                <w:lang w:eastAsia="nl-NL"/>
              </w:rPr>
              <w:t>Microvascular complications</w:t>
            </w:r>
          </w:p>
        </w:tc>
        <w:tc>
          <w:tcPr>
            <w:tcW w:w="7032" w:type="dxa"/>
            <w:shd w:val="clear" w:color="auto" w:fill="auto"/>
          </w:tcPr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lang w:val="en-US" w:eastAsia="nl-NL"/>
              </w:rPr>
            </w:pPr>
            <w:r w:rsidRPr="002C3F0E">
              <w:rPr>
                <w:rFonts w:ascii="Segoe UI" w:eastAsia="TimesNewRoman" w:hAnsi="Segoe UI" w:cs="Segoe UI"/>
                <w:lang w:val="en-US" w:eastAsia="nl-NL"/>
              </w:rPr>
              <w:t>Based on patient</w:t>
            </w:r>
            <w:r>
              <w:rPr>
                <w:rFonts w:ascii="Segoe UI" w:eastAsia="TimesNewRoman" w:hAnsi="Segoe UI" w:cs="Segoe UI"/>
                <w:lang w:val="en-US" w:eastAsia="nl-NL"/>
              </w:rPr>
              <w:t>’</w:t>
            </w:r>
            <w:r w:rsidRPr="002C3F0E">
              <w:rPr>
                <w:rFonts w:ascii="Segoe UI" w:eastAsia="TimesNewRoman" w:hAnsi="Segoe UI" w:cs="Segoe UI"/>
                <w:lang w:val="en-US" w:eastAsia="nl-NL"/>
              </w:rPr>
              <w:t xml:space="preserve">s medical history. Not further defined. </w:t>
            </w:r>
          </w:p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lang w:val="en-US" w:eastAsia="nl-NL"/>
              </w:rPr>
            </w:pPr>
          </w:p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lang w:val="en-US" w:eastAsia="nl-NL"/>
              </w:rPr>
            </w:pPr>
            <w:r w:rsidRPr="002C3F0E">
              <w:rPr>
                <w:rFonts w:ascii="Segoe UI" w:eastAsia="TimesNewRoman" w:hAnsi="Segoe UI" w:cs="Segoe UI"/>
                <w:lang w:val="en-US" w:eastAsia="nl-NL"/>
              </w:rPr>
              <w:t>Includes proliferative retinopathy, renal impairment and</w:t>
            </w:r>
            <w:r w:rsidRPr="002C3F0E">
              <w:rPr>
                <w:rFonts w:ascii="Segoe UI" w:hAnsi="Segoe UI" w:cs="Segoe UI"/>
                <w:lang w:val="en-US"/>
              </w:rPr>
              <w:t xml:space="preserve"> diabetic neuropathy</w:t>
            </w:r>
          </w:p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lang w:val="en-US" w:eastAsia="nl-NL"/>
              </w:rPr>
            </w:pPr>
          </w:p>
        </w:tc>
      </w:tr>
      <w:tr w:rsidR="00DE6EB7" w:rsidRPr="002C3F0E" w:rsidTr="00DE6EB7">
        <w:tc>
          <w:tcPr>
            <w:tcW w:w="2857" w:type="dxa"/>
            <w:shd w:val="clear" w:color="auto" w:fill="auto"/>
          </w:tcPr>
          <w:p w:rsidR="00DE6EB7" w:rsidRPr="002C3F0E" w:rsidRDefault="00DE6EB7" w:rsidP="00DE6EB7">
            <w:pPr>
              <w:spacing w:after="0" w:line="240" w:lineRule="auto"/>
              <w:rPr>
                <w:rFonts w:ascii="Segoe UI" w:hAnsi="Segoe UI" w:cs="Segoe UI"/>
              </w:rPr>
            </w:pPr>
            <w:r w:rsidRPr="002C3F0E">
              <w:rPr>
                <w:rFonts w:ascii="Segoe UI" w:hAnsi="Segoe UI" w:cs="Segoe UI"/>
              </w:rPr>
              <w:t>Diabetic foot</w:t>
            </w:r>
          </w:p>
        </w:tc>
        <w:tc>
          <w:tcPr>
            <w:tcW w:w="7032" w:type="dxa"/>
            <w:shd w:val="clear" w:color="auto" w:fill="auto"/>
          </w:tcPr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lang w:eastAsia="nl-NL"/>
              </w:rPr>
            </w:pPr>
            <w:r w:rsidRPr="002C3F0E">
              <w:rPr>
                <w:rFonts w:ascii="Segoe UI" w:eastAsia="TimesNewRoman" w:hAnsi="Segoe UI" w:cs="Segoe UI"/>
                <w:lang w:val="en-US" w:eastAsia="nl-NL"/>
              </w:rPr>
              <w:t xml:space="preserve">Based on patients medical history. </w:t>
            </w:r>
            <w:r w:rsidRPr="002C3F0E">
              <w:rPr>
                <w:rFonts w:ascii="Segoe UI" w:eastAsia="TimesNewRoman" w:hAnsi="Segoe UI" w:cs="Segoe UI"/>
                <w:lang w:eastAsia="nl-NL"/>
              </w:rPr>
              <w:t>Not further defined</w:t>
            </w:r>
          </w:p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lang w:eastAsia="nl-NL"/>
              </w:rPr>
            </w:pPr>
          </w:p>
        </w:tc>
      </w:tr>
      <w:tr w:rsidR="00DE6EB7" w:rsidRPr="003F25CF" w:rsidTr="00DE6EB7">
        <w:tc>
          <w:tcPr>
            <w:tcW w:w="2857" w:type="dxa"/>
            <w:shd w:val="clear" w:color="auto" w:fill="auto"/>
          </w:tcPr>
          <w:p w:rsidR="00DE6EB7" w:rsidRPr="002C3F0E" w:rsidRDefault="00DE6EB7" w:rsidP="00DE6EB7">
            <w:pPr>
              <w:spacing w:after="0" w:line="240" w:lineRule="auto"/>
              <w:rPr>
                <w:rFonts w:ascii="Segoe UI" w:hAnsi="Segoe UI" w:cs="Segoe UI"/>
              </w:rPr>
            </w:pPr>
            <w:r w:rsidRPr="002C3F0E">
              <w:rPr>
                <w:rFonts w:ascii="Segoe UI" w:hAnsi="Segoe UI" w:cs="Segoe UI"/>
              </w:rPr>
              <w:t>Depression</w:t>
            </w:r>
          </w:p>
        </w:tc>
        <w:tc>
          <w:tcPr>
            <w:tcW w:w="7032" w:type="dxa"/>
            <w:shd w:val="clear" w:color="auto" w:fill="auto"/>
          </w:tcPr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rPr>
                <w:rFonts w:ascii="Segoe UI" w:hAnsi="Segoe UI" w:cs="Segoe UI"/>
                <w:color w:val="000000"/>
                <w:shd w:val="clear" w:color="auto" w:fill="FFFFFF"/>
                <w:lang w:val="en-US"/>
              </w:rPr>
            </w:pPr>
            <w:r w:rsidRPr="002C3F0E">
              <w:rPr>
                <w:rFonts w:ascii="Segoe UI" w:hAnsi="Segoe UI" w:cs="Segoe UI"/>
                <w:lang w:val="en-US"/>
              </w:rPr>
              <w:t xml:space="preserve">A score of 16 or more on the </w:t>
            </w:r>
            <w:r w:rsidRPr="002C3F0E">
              <w:rPr>
                <w:rFonts w:ascii="Segoe UI" w:hAnsi="Segoe UI" w:cs="Segoe UI"/>
                <w:color w:val="000000"/>
                <w:shd w:val="clear" w:color="auto" w:fill="FFFFFF"/>
                <w:lang w:val="en-US"/>
              </w:rPr>
              <w:t>Center for Epidemiologic Studies Depression (CES-D) scale</w:t>
            </w:r>
          </w:p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lang w:val="en-US" w:eastAsia="nl-NL"/>
              </w:rPr>
            </w:pPr>
          </w:p>
        </w:tc>
      </w:tr>
      <w:tr w:rsidR="00DE6EB7" w:rsidRPr="002C3F0E" w:rsidTr="00DE6EB7">
        <w:tc>
          <w:tcPr>
            <w:tcW w:w="9889" w:type="dxa"/>
            <w:gridSpan w:val="2"/>
            <w:shd w:val="clear" w:color="auto" w:fill="auto"/>
          </w:tcPr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b/>
                <w:lang w:val="en-US" w:eastAsia="nl-NL"/>
              </w:rPr>
            </w:pPr>
            <w:r w:rsidRPr="002C3F0E">
              <w:rPr>
                <w:rFonts w:ascii="Segoe UI" w:eastAsia="TimesNewRoman" w:hAnsi="Segoe UI" w:cs="Segoe UI"/>
                <w:b/>
                <w:lang w:val="en-US" w:eastAsia="nl-NL"/>
              </w:rPr>
              <w:t>On treatment:</w:t>
            </w:r>
          </w:p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b/>
                <w:lang w:val="en-US" w:eastAsia="nl-NL"/>
              </w:rPr>
            </w:pPr>
          </w:p>
        </w:tc>
      </w:tr>
      <w:tr w:rsidR="00DE6EB7" w:rsidRPr="002C3F0E" w:rsidTr="00DE6EB7">
        <w:tc>
          <w:tcPr>
            <w:tcW w:w="2857" w:type="dxa"/>
            <w:tcBorders>
              <w:bottom w:val="single" w:sz="4" w:space="0" w:color="auto"/>
            </w:tcBorders>
            <w:shd w:val="clear" w:color="auto" w:fill="auto"/>
          </w:tcPr>
          <w:p w:rsidR="00DE6EB7" w:rsidRPr="002C3F0E" w:rsidRDefault="00DE6EB7" w:rsidP="00DE6EB7">
            <w:pPr>
              <w:spacing w:after="0" w:line="240" w:lineRule="auto"/>
              <w:rPr>
                <w:rFonts w:ascii="Segoe UI" w:hAnsi="Segoe UI" w:cs="Segoe UI"/>
                <w:b/>
              </w:rPr>
            </w:pPr>
            <w:r w:rsidRPr="002C3F0E">
              <w:rPr>
                <w:rFonts w:ascii="Segoe UI" w:hAnsi="Segoe UI" w:cs="Segoe UI"/>
                <w:b/>
              </w:rPr>
              <w:t xml:space="preserve">Term </w:t>
            </w:r>
          </w:p>
        </w:tc>
        <w:tc>
          <w:tcPr>
            <w:tcW w:w="7032" w:type="dxa"/>
            <w:tcBorders>
              <w:bottom w:val="single" w:sz="4" w:space="0" w:color="auto"/>
            </w:tcBorders>
            <w:shd w:val="clear" w:color="auto" w:fill="auto"/>
          </w:tcPr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b/>
                <w:lang w:val="en-US" w:eastAsia="nl-NL"/>
              </w:rPr>
            </w:pPr>
            <w:r w:rsidRPr="002C3F0E">
              <w:rPr>
                <w:rFonts w:ascii="Segoe UI" w:eastAsia="TimesNewRoman" w:hAnsi="Segoe UI" w:cs="Segoe UI"/>
                <w:b/>
                <w:lang w:val="en-US" w:eastAsia="nl-NL"/>
              </w:rPr>
              <w:t xml:space="preserve">Definition </w:t>
            </w:r>
          </w:p>
        </w:tc>
      </w:tr>
      <w:tr w:rsidR="00DE6EB7" w:rsidRPr="003F25CF" w:rsidTr="00DE6EB7">
        <w:tc>
          <w:tcPr>
            <w:tcW w:w="2857" w:type="dxa"/>
            <w:tcBorders>
              <w:top w:val="single" w:sz="4" w:space="0" w:color="auto"/>
            </w:tcBorders>
            <w:shd w:val="clear" w:color="auto" w:fill="auto"/>
          </w:tcPr>
          <w:p w:rsidR="00DE6EB7" w:rsidRPr="002C3F0E" w:rsidRDefault="00DE6EB7" w:rsidP="00DE6EB7">
            <w:pPr>
              <w:spacing w:after="0" w:line="240" w:lineRule="auto"/>
              <w:rPr>
                <w:rFonts w:ascii="Segoe UI" w:hAnsi="Segoe UI" w:cs="Segoe UI"/>
              </w:rPr>
            </w:pPr>
            <w:r w:rsidRPr="002C3F0E">
              <w:rPr>
                <w:rFonts w:ascii="Segoe UI" w:hAnsi="Segoe UI" w:cs="Segoe UI"/>
              </w:rPr>
              <w:t xml:space="preserve">Hypoglyceamic episodes </w:t>
            </w:r>
          </w:p>
        </w:tc>
        <w:tc>
          <w:tcPr>
            <w:tcW w:w="7032" w:type="dxa"/>
            <w:tcBorders>
              <w:top w:val="single" w:sz="4" w:space="0" w:color="auto"/>
            </w:tcBorders>
            <w:shd w:val="clear" w:color="auto" w:fill="auto"/>
          </w:tcPr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lang w:val="en-US" w:eastAsia="nl-NL"/>
              </w:rPr>
            </w:pPr>
            <w:r w:rsidRPr="002C3F0E">
              <w:rPr>
                <w:rFonts w:ascii="Segoe UI" w:eastAsia="TimesNewRoman" w:hAnsi="Segoe UI" w:cs="Segoe UI"/>
                <w:lang w:val="en-US" w:eastAsia="nl-NL"/>
              </w:rPr>
              <w:t>Includes</w:t>
            </w:r>
            <w:r>
              <w:rPr>
                <w:rFonts w:ascii="Segoe UI" w:eastAsia="TimesNewRoman" w:hAnsi="Segoe UI" w:cs="Segoe UI"/>
                <w:lang w:val="en-US" w:eastAsia="nl-NL"/>
              </w:rPr>
              <w:t xml:space="preserve"> e.g.</w:t>
            </w:r>
            <w:r w:rsidRPr="002C3F0E">
              <w:rPr>
                <w:rFonts w:ascii="Segoe UI" w:eastAsia="TimesNewRoman" w:hAnsi="Segoe UI" w:cs="Segoe UI"/>
                <w:lang w:val="en-US" w:eastAsia="nl-NL"/>
              </w:rPr>
              <w:t xml:space="preserve">: </w:t>
            </w:r>
          </w:p>
          <w:p w:rsidR="00DE6EB7" w:rsidRPr="002C3F0E" w:rsidRDefault="00DE6EB7" w:rsidP="00DE6EB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/>
              <w:ind w:left="360"/>
              <w:rPr>
                <w:rFonts w:ascii="Segoe UI" w:eastAsia="TimesNewRoman" w:hAnsi="Segoe UI" w:cs="Segoe UI"/>
                <w:lang w:val="en-US" w:eastAsia="nl-NL"/>
              </w:rPr>
            </w:pPr>
            <w:r w:rsidRPr="002C3F0E">
              <w:rPr>
                <w:rFonts w:ascii="Segoe UI" w:eastAsia="TimesNewRoman" w:hAnsi="Segoe UI" w:cs="Segoe UI"/>
                <w:lang w:val="en-US" w:eastAsia="nl-NL"/>
              </w:rPr>
              <w:t xml:space="preserve">Documented hypoglycaemia with glucose concentration ≤ 70 mg/dl (≥ 3.0 mmol/l and ≤ 3.9 mmol/l) </w:t>
            </w:r>
          </w:p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lang w:val="en-US" w:eastAsia="nl-NL"/>
              </w:rPr>
            </w:pPr>
          </w:p>
          <w:p w:rsidR="00DE6EB7" w:rsidRPr="002C3F0E" w:rsidRDefault="00DE6EB7" w:rsidP="00DE6EB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Segoe UI" w:hAnsi="Segoe UI" w:cs="Segoe UI"/>
                <w:lang w:val="en-US"/>
              </w:rPr>
            </w:pPr>
            <w:r w:rsidRPr="00444473">
              <w:rPr>
                <w:rFonts w:ascii="Segoe UI" w:hAnsi="Segoe UI" w:cs="Segoe UI"/>
                <w:lang w:val="en-US"/>
              </w:rPr>
              <w:t>Severe hypoglycaemic episode: event requiring the assistance of another person to actively administer carbohydrate, glucagon or other resuscitative actions</w:t>
            </w:r>
          </w:p>
          <w:p w:rsidR="00DE6EB7" w:rsidRPr="002C3F0E" w:rsidRDefault="00DE6EB7" w:rsidP="00DE6EB7">
            <w:pPr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lang w:val="en-US"/>
              </w:rPr>
            </w:pPr>
          </w:p>
        </w:tc>
      </w:tr>
    </w:tbl>
    <w:p w:rsidR="00DE6EB7" w:rsidRPr="002C3F0E" w:rsidRDefault="00DE6EB7" w:rsidP="00DE6EB7">
      <w:pPr>
        <w:rPr>
          <w:rFonts w:ascii="Segoe UI" w:hAnsi="Segoe UI" w:cs="Segoe UI"/>
          <w:lang w:val="en-US"/>
        </w:rPr>
      </w:pPr>
    </w:p>
    <w:tbl>
      <w:tblPr>
        <w:tblpPr w:leftFromText="141" w:rightFromText="141" w:vertAnchor="text" w:horzAnchor="margin" w:tblpY="-376"/>
        <w:tblW w:w="9889" w:type="dxa"/>
        <w:tblLook w:val="04A0" w:firstRow="1" w:lastRow="0" w:firstColumn="1" w:lastColumn="0" w:noHBand="0" w:noVBand="1"/>
      </w:tblPr>
      <w:tblGrid>
        <w:gridCol w:w="2373"/>
        <w:gridCol w:w="7516"/>
      </w:tblGrid>
      <w:tr w:rsidR="00DE6EB7" w:rsidRPr="00E814E0" w:rsidTr="0054134E">
        <w:trPr>
          <w:trHeight w:val="2154"/>
        </w:trPr>
        <w:tc>
          <w:tcPr>
            <w:tcW w:w="2373" w:type="dxa"/>
            <w:shd w:val="clear" w:color="auto" w:fill="auto"/>
          </w:tcPr>
          <w:p w:rsidR="00DE6EB7" w:rsidRPr="002C3F0E" w:rsidRDefault="00DE6EB7" w:rsidP="0054134E">
            <w:pPr>
              <w:spacing w:after="0" w:line="240" w:lineRule="auto"/>
              <w:rPr>
                <w:rFonts w:ascii="Segoe UI" w:hAnsi="Segoe UI" w:cs="Segoe UI"/>
              </w:rPr>
            </w:pPr>
            <w:r w:rsidRPr="002C3F0E">
              <w:rPr>
                <w:rFonts w:ascii="Segoe UI" w:hAnsi="Segoe UI" w:cs="Segoe UI"/>
              </w:rPr>
              <w:t xml:space="preserve">Cardiovascular </w:t>
            </w:r>
            <w:r>
              <w:rPr>
                <w:rFonts w:ascii="Segoe UI" w:hAnsi="Segoe UI" w:cs="Segoe UI"/>
              </w:rPr>
              <w:t>events</w:t>
            </w:r>
          </w:p>
        </w:tc>
        <w:tc>
          <w:tcPr>
            <w:tcW w:w="7516" w:type="dxa"/>
            <w:shd w:val="clear" w:color="auto" w:fill="auto"/>
          </w:tcPr>
          <w:p w:rsidR="00DE6EB7" w:rsidRPr="002C3F0E" w:rsidRDefault="00DE6EB7" w:rsidP="0054134E">
            <w:p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lang w:val="en-US" w:eastAsia="nl-NL"/>
              </w:rPr>
            </w:pPr>
            <w:r w:rsidRPr="002C3F0E">
              <w:rPr>
                <w:rFonts w:ascii="Segoe UI" w:eastAsia="TimesNewRoman" w:hAnsi="Segoe UI" w:cs="Segoe UI"/>
                <w:lang w:val="en-US" w:eastAsia="nl-NL"/>
              </w:rPr>
              <w:t>Includes</w:t>
            </w:r>
            <w:r>
              <w:rPr>
                <w:rFonts w:ascii="Segoe UI" w:eastAsia="TimesNewRoman" w:hAnsi="Segoe UI" w:cs="Segoe UI"/>
                <w:lang w:val="en-US" w:eastAsia="nl-NL"/>
              </w:rPr>
              <w:t xml:space="preserve"> adjudicated events of</w:t>
            </w:r>
            <w:r w:rsidRPr="002C3F0E">
              <w:rPr>
                <w:rFonts w:ascii="Segoe UI" w:eastAsia="TimesNewRoman" w:hAnsi="Segoe UI" w:cs="Segoe UI"/>
                <w:lang w:val="en-US" w:eastAsia="nl-NL"/>
              </w:rPr>
              <w:t xml:space="preserve">: </w:t>
            </w:r>
          </w:p>
          <w:p w:rsidR="00DE6EB7" w:rsidRDefault="00DE6EB7" w:rsidP="00DE6EB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lang w:val="en-US" w:eastAsia="nl-NL"/>
              </w:rPr>
            </w:pPr>
            <w:r w:rsidRPr="002C3F0E">
              <w:rPr>
                <w:rFonts w:ascii="Segoe UI" w:eastAsia="TimesNewRoman" w:hAnsi="Segoe UI" w:cs="Segoe UI"/>
                <w:lang w:val="en-US" w:eastAsia="nl-NL"/>
              </w:rPr>
              <w:t xml:space="preserve">Non-fatal MI (excluding silent MI)  </w:t>
            </w:r>
          </w:p>
          <w:p w:rsidR="00DE6EB7" w:rsidRPr="002C3F0E" w:rsidRDefault="00DE6EB7" w:rsidP="00DE6EB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lang w:val="en-US" w:eastAsia="nl-NL"/>
              </w:rPr>
            </w:pPr>
            <w:r>
              <w:rPr>
                <w:rFonts w:ascii="Segoe UI" w:eastAsia="TimesNewRoman" w:hAnsi="Segoe UI" w:cs="Segoe UI"/>
                <w:lang w:val="en-US" w:eastAsia="nl-NL"/>
              </w:rPr>
              <w:t>H</w:t>
            </w:r>
            <w:r w:rsidRPr="002C3F0E">
              <w:rPr>
                <w:rFonts w:ascii="Segoe UI" w:eastAsia="TimesNewRoman" w:hAnsi="Segoe UI" w:cs="Segoe UI"/>
                <w:lang w:val="en-US" w:eastAsia="nl-NL"/>
              </w:rPr>
              <w:t xml:space="preserve">ospitalisation for coronary revascularization procedures (CABG, PCI) </w:t>
            </w:r>
          </w:p>
          <w:p w:rsidR="00DE6EB7" w:rsidRPr="002C3F0E" w:rsidRDefault="00DE6EB7" w:rsidP="00DE6EB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lang w:val="en-US" w:eastAsia="nl-NL"/>
              </w:rPr>
            </w:pPr>
            <w:r w:rsidRPr="002C3F0E">
              <w:rPr>
                <w:rFonts w:ascii="Segoe UI" w:eastAsia="TimesNewRoman" w:hAnsi="Segoe UI" w:cs="Segoe UI"/>
                <w:lang w:val="en-US" w:eastAsia="nl-NL"/>
              </w:rPr>
              <w:t xml:space="preserve">Non-fatal stroke </w:t>
            </w:r>
          </w:p>
          <w:p w:rsidR="00DE6EB7" w:rsidRPr="002C3F0E" w:rsidRDefault="00DE6EB7" w:rsidP="00DE6EB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lang w:val="en-US" w:eastAsia="nl-NL"/>
              </w:rPr>
            </w:pPr>
            <w:r w:rsidRPr="002C3F0E">
              <w:rPr>
                <w:rFonts w:ascii="Segoe UI" w:eastAsia="TimesNewRoman" w:hAnsi="Segoe UI" w:cs="Segoe UI"/>
                <w:lang w:val="en-US" w:eastAsia="nl-NL"/>
              </w:rPr>
              <w:t xml:space="preserve">Hospitalisation for unstable angina pectoris </w:t>
            </w:r>
          </w:p>
          <w:p w:rsidR="00DE6EB7" w:rsidRPr="002C3F0E" w:rsidRDefault="00DE6EB7" w:rsidP="00DE6EB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lang w:val="en-US" w:eastAsia="nl-NL"/>
              </w:rPr>
            </w:pPr>
            <w:r w:rsidRPr="002C3F0E">
              <w:rPr>
                <w:rFonts w:ascii="Segoe UI" w:eastAsia="TimesNewRoman" w:hAnsi="Segoe UI" w:cs="Segoe UI"/>
                <w:lang w:val="en-US" w:eastAsia="nl-NL"/>
              </w:rPr>
              <w:t xml:space="preserve">Transient ischemic attack </w:t>
            </w:r>
          </w:p>
          <w:p w:rsidR="00DE6EB7" w:rsidRPr="002C3F0E" w:rsidRDefault="00DE6EB7" w:rsidP="00DE6EB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rPr>
                <w:rFonts w:ascii="Segoe UI" w:eastAsia="TimesNewRoman" w:hAnsi="Segoe UI" w:cs="Segoe UI"/>
                <w:lang w:val="en-US" w:eastAsia="nl-NL"/>
              </w:rPr>
            </w:pPr>
            <w:r w:rsidRPr="002C3F0E">
              <w:rPr>
                <w:rFonts w:ascii="Segoe UI" w:eastAsia="TimesNewRoman" w:hAnsi="Segoe UI" w:cs="Segoe UI"/>
                <w:lang w:val="en-US" w:eastAsia="nl-NL"/>
              </w:rPr>
              <w:t xml:space="preserve">Hospitalisation for heart failure </w:t>
            </w:r>
          </w:p>
        </w:tc>
      </w:tr>
    </w:tbl>
    <w:p w:rsidR="006558DF" w:rsidRDefault="006558DF"/>
    <w:sectPr w:rsidR="006558DF" w:rsidSect="002E52D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altName w:val="Courier New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73CDD"/>
    <w:multiLevelType w:val="hybridMultilevel"/>
    <w:tmpl w:val="44F4AAB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39D6406"/>
    <w:multiLevelType w:val="hybridMultilevel"/>
    <w:tmpl w:val="1EFACE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510AAA"/>
    <w:multiLevelType w:val="hybridMultilevel"/>
    <w:tmpl w:val="DD76ACF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EB7"/>
    <w:rsid w:val="002E52DE"/>
    <w:rsid w:val="003F752F"/>
    <w:rsid w:val="006558DF"/>
    <w:rsid w:val="00DE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EB7"/>
    <w:pPr>
      <w:spacing w:after="200" w:line="276" w:lineRule="auto"/>
    </w:pPr>
    <w:rPr>
      <w:rFonts w:ascii="Calibri" w:eastAsia="Calibri" w:hAnsi="Calibri" w:cs="Times New Roman"/>
      <w:sz w:val="22"/>
      <w:szCs w:val="2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6E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EB7"/>
    <w:pPr>
      <w:spacing w:after="200" w:line="276" w:lineRule="auto"/>
    </w:pPr>
    <w:rPr>
      <w:rFonts w:ascii="Calibri" w:eastAsia="Calibri" w:hAnsi="Calibri" w:cs="Times New Roman"/>
      <w:sz w:val="22"/>
      <w:szCs w:val="2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6E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455</Words>
  <Characters>2597</Characters>
  <Application>Microsoft Office Word</Application>
  <DocSecurity>0</DocSecurity>
  <Lines>21</Lines>
  <Paragraphs>6</Paragraphs>
  <ScaleCrop>false</ScaleCrop>
  <Company/>
  <LinksUpToDate>false</LinksUpToDate>
  <CharactersWithSpaces>3046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Jolien Janssen</dc:creator>
  <cp:keywords/>
  <dc:description/>
  <cp:lastModifiedBy>Capangan, Fritz</cp:lastModifiedBy>
  <cp:revision>2</cp:revision>
  <dcterms:created xsi:type="dcterms:W3CDTF">2016-11-10T19:22:00Z</dcterms:created>
  <dcterms:modified xsi:type="dcterms:W3CDTF">2018-01-11T21:35:00Z</dcterms:modified>
</cp:coreProperties>
</file>