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FCFD0E" w14:textId="4CAD7E83" w:rsidR="002B0568" w:rsidRPr="00216675" w:rsidRDefault="00D74A40" w:rsidP="002B0568">
      <w:pPr>
        <w:spacing w:after="16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Additional file 1</w:t>
      </w:r>
      <w:bookmarkStart w:id="0" w:name="_GoBack"/>
      <w:bookmarkEnd w:id="0"/>
      <w:r w:rsidR="002B0568" w:rsidRPr="00216675">
        <w:rPr>
          <w:rFonts w:ascii="Times New Roman" w:hAnsi="Times New Roman"/>
          <w:b/>
          <w:sz w:val="24"/>
          <w:szCs w:val="24"/>
        </w:rPr>
        <w:t xml:space="preserve">: Application of the STARD framework guidelines  </w:t>
      </w:r>
    </w:p>
    <w:tbl>
      <w:tblPr>
        <w:tblStyle w:val="LightShading-Accent1"/>
        <w:tblW w:w="0" w:type="auto"/>
        <w:tblLook w:val="04A0" w:firstRow="1" w:lastRow="0" w:firstColumn="1" w:lastColumn="0" w:noHBand="0" w:noVBand="1"/>
      </w:tblPr>
      <w:tblGrid>
        <w:gridCol w:w="1519"/>
        <w:gridCol w:w="3315"/>
        <w:gridCol w:w="4192"/>
      </w:tblGrid>
      <w:tr w:rsidR="002B0568" w:rsidRPr="00216675" w14:paraId="2E153419" w14:textId="77777777" w:rsidTr="009C10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1284DDBA" w14:textId="77777777" w:rsidR="002B0568" w:rsidRPr="00216675" w:rsidRDefault="002B0568" w:rsidP="009C1081">
            <w:pPr>
              <w:jc w:val="both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216675">
              <w:rPr>
                <w:rFonts w:ascii="Times New Roman" w:hAnsi="Times New Roman"/>
                <w:color w:val="auto"/>
                <w:sz w:val="20"/>
                <w:szCs w:val="20"/>
              </w:rPr>
              <w:t>STARD CRITERION</w:t>
            </w:r>
          </w:p>
        </w:tc>
        <w:tc>
          <w:tcPr>
            <w:tcW w:w="3402" w:type="dxa"/>
          </w:tcPr>
          <w:p w14:paraId="0E3AE1AB" w14:textId="77777777" w:rsidR="002B0568" w:rsidRPr="00216675" w:rsidRDefault="002B0568" w:rsidP="009C1081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216675">
              <w:rPr>
                <w:rFonts w:ascii="Times New Roman" w:hAnsi="Times New Roman"/>
                <w:color w:val="auto"/>
                <w:sz w:val="20"/>
                <w:szCs w:val="20"/>
              </w:rPr>
              <w:t>STARD GUIDELINES</w:t>
            </w:r>
          </w:p>
        </w:tc>
        <w:tc>
          <w:tcPr>
            <w:tcW w:w="4314" w:type="dxa"/>
          </w:tcPr>
          <w:p w14:paraId="03F02056" w14:textId="5A4A5DE8" w:rsidR="002B0568" w:rsidRPr="00216675" w:rsidRDefault="002B0568" w:rsidP="009C1081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216675">
              <w:rPr>
                <w:rFonts w:ascii="Times New Roman" w:hAnsi="Times New Roman"/>
                <w:color w:val="auto"/>
                <w:sz w:val="20"/>
                <w:szCs w:val="20"/>
              </w:rPr>
              <w:t>APPLICATION IN THE STUDY</w:t>
            </w:r>
          </w:p>
        </w:tc>
      </w:tr>
      <w:tr w:rsidR="002B0568" w:rsidRPr="00216675" w14:paraId="28B53B37" w14:textId="77777777" w:rsidTr="009C10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7E7C670A" w14:textId="77777777" w:rsidR="002B0568" w:rsidRPr="00216675" w:rsidRDefault="002B0568" w:rsidP="009C1081">
            <w:pPr>
              <w:jc w:val="both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216675">
              <w:rPr>
                <w:rFonts w:ascii="Times New Roman" w:hAnsi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3402" w:type="dxa"/>
          </w:tcPr>
          <w:p w14:paraId="0589E12C" w14:textId="77777777" w:rsidR="002B0568" w:rsidRPr="00216675" w:rsidRDefault="002B0568" w:rsidP="009C108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216675">
              <w:rPr>
                <w:rFonts w:ascii="Times New Roman" w:hAnsi="Times New Roman"/>
                <w:color w:val="auto"/>
                <w:sz w:val="20"/>
                <w:szCs w:val="20"/>
              </w:rPr>
              <w:t>Specification of clinical examiner’s attributes in terms of profession, qualifications and clinical experience.</w:t>
            </w:r>
          </w:p>
          <w:p w14:paraId="15901640" w14:textId="77777777" w:rsidR="002B0568" w:rsidRPr="00216675" w:rsidRDefault="002B0568" w:rsidP="009C108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4314" w:type="dxa"/>
          </w:tcPr>
          <w:p w14:paraId="53B250BE" w14:textId="77777777" w:rsidR="002B0568" w:rsidRPr="00216675" w:rsidRDefault="002B0568" w:rsidP="009C108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216675">
              <w:rPr>
                <w:rFonts w:ascii="Times New Roman" w:hAnsi="Times New Roman"/>
                <w:color w:val="auto"/>
                <w:sz w:val="20"/>
                <w:szCs w:val="20"/>
              </w:rPr>
              <w:t>Clinical examiners included Physiotherapists and radiologists who had clinical experience of 5 years and above.  The physiotherapists had a minimum of a college diploma while the radiologists Masters in diagnostic radiology</w:t>
            </w:r>
            <w:r>
              <w:rPr>
                <w:rFonts w:ascii="Times New Roman" w:hAnsi="Times New Roman"/>
                <w:color w:val="auto"/>
                <w:sz w:val="20"/>
                <w:szCs w:val="20"/>
              </w:rPr>
              <w:t>.</w:t>
            </w:r>
          </w:p>
          <w:p w14:paraId="7AD06B67" w14:textId="77777777" w:rsidR="002B0568" w:rsidRPr="00216675" w:rsidRDefault="002B0568" w:rsidP="009C108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</w:tr>
      <w:tr w:rsidR="002B0568" w:rsidRPr="00216675" w14:paraId="428ED170" w14:textId="77777777" w:rsidTr="009C10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4BAD7CEE" w14:textId="77777777" w:rsidR="002B0568" w:rsidRPr="00216675" w:rsidRDefault="002B0568" w:rsidP="009C1081">
            <w:pPr>
              <w:jc w:val="both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216675">
              <w:rPr>
                <w:rFonts w:ascii="Times New Roman" w:hAnsi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3402" w:type="dxa"/>
          </w:tcPr>
          <w:p w14:paraId="599E8908" w14:textId="77777777" w:rsidR="002B0568" w:rsidRPr="00216675" w:rsidRDefault="002B0568" w:rsidP="009C108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216675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Clear description of patient’s attributes including age and gender </w:t>
            </w:r>
          </w:p>
        </w:tc>
        <w:tc>
          <w:tcPr>
            <w:tcW w:w="4314" w:type="dxa"/>
          </w:tcPr>
          <w:p w14:paraId="31FBD831" w14:textId="77777777" w:rsidR="002B0568" w:rsidRPr="00216675" w:rsidRDefault="002B0568" w:rsidP="009C108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216675">
              <w:rPr>
                <w:rFonts w:ascii="Times New Roman" w:hAnsi="Times New Roman"/>
                <w:color w:val="auto"/>
                <w:sz w:val="20"/>
                <w:szCs w:val="20"/>
              </w:rPr>
              <w:t>Inclusion criteria were set for both male and female patients aged 18 years and older</w:t>
            </w:r>
            <w:r>
              <w:rPr>
                <w:rFonts w:ascii="Times New Roman" w:hAnsi="Times New Roman"/>
                <w:color w:val="auto"/>
                <w:sz w:val="20"/>
                <w:szCs w:val="20"/>
              </w:rPr>
              <w:t>.</w:t>
            </w:r>
          </w:p>
          <w:p w14:paraId="25A192F0" w14:textId="77777777" w:rsidR="002B0568" w:rsidRPr="00216675" w:rsidRDefault="002B0568" w:rsidP="009C108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</w:tr>
      <w:tr w:rsidR="002B0568" w:rsidRPr="00216675" w14:paraId="0394A220" w14:textId="77777777" w:rsidTr="009C10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7C057DC4" w14:textId="77777777" w:rsidR="002B0568" w:rsidRPr="00216675" w:rsidRDefault="002B0568" w:rsidP="009C1081">
            <w:pPr>
              <w:jc w:val="both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216675">
              <w:rPr>
                <w:rFonts w:ascii="Times New Roman" w:hAnsi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3402" w:type="dxa"/>
          </w:tcPr>
          <w:p w14:paraId="79B6BE5D" w14:textId="77777777" w:rsidR="002B0568" w:rsidRPr="00216675" w:rsidRDefault="002B0568" w:rsidP="009C108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216675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Clarity and specification of the target condition </w:t>
            </w:r>
          </w:p>
          <w:p w14:paraId="72B1E0DB" w14:textId="77777777" w:rsidR="002B0568" w:rsidRPr="00216675" w:rsidRDefault="002B0568" w:rsidP="009C108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4314" w:type="dxa"/>
          </w:tcPr>
          <w:p w14:paraId="2D0C2121" w14:textId="77777777" w:rsidR="002B0568" w:rsidRPr="00216675" w:rsidRDefault="002B0568" w:rsidP="009C108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216675">
              <w:rPr>
                <w:rFonts w:ascii="Times New Roman" w:hAnsi="Times New Roman"/>
                <w:color w:val="auto"/>
                <w:sz w:val="20"/>
                <w:szCs w:val="20"/>
              </w:rPr>
              <w:t>Only subjects with low back pain and referred leg symptoms, which is a clinical suspicion of LSR were included in the main study.</w:t>
            </w:r>
          </w:p>
          <w:p w14:paraId="455FB44C" w14:textId="77777777" w:rsidR="002B0568" w:rsidRPr="00216675" w:rsidRDefault="002B0568" w:rsidP="009C108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</w:tr>
      <w:tr w:rsidR="002B0568" w:rsidRPr="00216675" w14:paraId="15DD082A" w14:textId="77777777" w:rsidTr="009C10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781C6948" w14:textId="77777777" w:rsidR="002B0568" w:rsidRPr="00216675" w:rsidRDefault="002B0568" w:rsidP="009C1081">
            <w:pPr>
              <w:jc w:val="both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216675">
              <w:rPr>
                <w:rFonts w:ascii="Times New Roman" w:hAnsi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3402" w:type="dxa"/>
          </w:tcPr>
          <w:p w14:paraId="74FFF02E" w14:textId="77777777" w:rsidR="002B0568" w:rsidRPr="00216675" w:rsidRDefault="002B0568" w:rsidP="009C108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216675">
              <w:rPr>
                <w:rFonts w:ascii="Times New Roman" w:hAnsi="Times New Roman"/>
                <w:color w:val="auto"/>
                <w:sz w:val="20"/>
                <w:szCs w:val="20"/>
              </w:rPr>
              <w:t>Standardi</w:t>
            </w:r>
            <w:r>
              <w:rPr>
                <w:rFonts w:ascii="Times New Roman" w:hAnsi="Times New Roman"/>
                <w:color w:val="auto"/>
                <w:sz w:val="20"/>
                <w:szCs w:val="20"/>
              </w:rPr>
              <w:t>s</w:t>
            </w:r>
            <w:r w:rsidRPr="00216675">
              <w:rPr>
                <w:rFonts w:ascii="Times New Roman" w:hAnsi="Times New Roman"/>
                <w:color w:val="auto"/>
                <w:sz w:val="20"/>
                <w:szCs w:val="20"/>
              </w:rPr>
              <w:t>ation of measurement tools and processes through pre-training of participating clinicians</w:t>
            </w:r>
          </w:p>
          <w:p w14:paraId="19AE0CD3" w14:textId="77777777" w:rsidR="002B0568" w:rsidRPr="00216675" w:rsidRDefault="002B0568" w:rsidP="009C108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4314" w:type="dxa"/>
          </w:tcPr>
          <w:p w14:paraId="452EB4B9" w14:textId="77777777" w:rsidR="002B0568" w:rsidRPr="00216675" w:rsidRDefault="002B0568" w:rsidP="009C108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216675">
              <w:rPr>
                <w:rFonts w:ascii="Times New Roman" w:hAnsi="Times New Roman"/>
                <w:color w:val="auto"/>
                <w:sz w:val="20"/>
                <w:szCs w:val="20"/>
              </w:rPr>
              <w:t>The participating physiotherapists were pre-trained on the lumbar CNE protocol and inter-examiner reliability was established prior to the main study. The participating radiologists were also pre-trained on the lumbar MRI reporting protocol, and inter-rater reliability was established prior to the main study</w:t>
            </w:r>
            <w:r>
              <w:rPr>
                <w:rFonts w:ascii="Times New Roman" w:hAnsi="Times New Roman"/>
                <w:color w:val="auto"/>
                <w:sz w:val="20"/>
                <w:szCs w:val="20"/>
              </w:rPr>
              <w:t>.</w:t>
            </w:r>
          </w:p>
          <w:p w14:paraId="2BD7EE48" w14:textId="77777777" w:rsidR="002B0568" w:rsidRPr="00216675" w:rsidRDefault="002B0568" w:rsidP="009C108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216675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 </w:t>
            </w:r>
          </w:p>
        </w:tc>
      </w:tr>
      <w:tr w:rsidR="002B0568" w:rsidRPr="00216675" w14:paraId="3BBA1D63" w14:textId="77777777" w:rsidTr="009C10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5B8EFC16" w14:textId="77777777" w:rsidR="002B0568" w:rsidRPr="00216675" w:rsidRDefault="002B0568" w:rsidP="009C1081">
            <w:pPr>
              <w:jc w:val="both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216675">
              <w:rPr>
                <w:rFonts w:ascii="Times New Roman" w:hAnsi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3402" w:type="dxa"/>
          </w:tcPr>
          <w:p w14:paraId="1769C71D" w14:textId="77777777" w:rsidR="002B0568" w:rsidRPr="00216675" w:rsidRDefault="002B0568" w:rsidP="009C108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216675">
              <w:rPr>
                <w:rFonts w:ascii="Times New Roman" w:hAnsi="Times New Roman"/>
                <w:color w:val="auto"/>
                <w:sz w:val="20"/>
                <w:szCs w:val="20"/>
              </w:rPr>
              <w:t>Acceptable time-lapse between the index test and the comparator test or reference standard</w:t>
            </w:r>
          </w:p>
          <w:p w14:paraId="50086552" w14:textId="77777777" w:rsidR="002B0568" w:rsidRPr="00216675" w:rsidRDefault="002B0568" w:rsidP="009C108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4314" w:type="dxa"/>
          </w:tcPr>
          <w:p w14:paraId="6D23E70F" w14:textId="77777777" w:rsidR="002B0568" w:rsidRPr="00216675" w:rsidRDefault="002B0568" w:rsidP="009C108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216675">
              <w:rPr>
                <w:rFonts w:ascii="Times New Roman" w:hAnsi="Times New Roman"/>
                <w:color w:val="auto"/>
                <w:sz w:val="20"/>
                <w:szCs w:val="20"/>
              </w:rPr>
              <w:t>The S-LANSS and CNE which comprised the index tests were performed on the same day, while the MRI (reference standard) had been performed maximally 48 hours prior</w:t>
            </w:r>
            <w:r>
              <w:rPr>
                <w:rFonts w:ascii="Times New Roman" w:hAnsi="Times New Roman"/>
                <w:color w:val="auto"/>
                <w:sz w:val="20"/>
                <w:szCs w:val="20"/>
              </w:rPr>
              <w:t>.</w:t>
            </w:r>
          </w:p>
          <w:p w14:paraId="15641659" w14:textId="77777777" w:rsidR="002B0568" w:rsidRPr="00216675" w:rsidRDefault="002B0568" w:rsidP="009C108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</w:tr>
      <w:tr w:rsidR="002B0568" w:rsidRPr="00216675" w14:paraId="0554F0FA" w14:textId="77777777" w:rsidTr="009C10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6E063C9F" w14:textId="77777777" w:rsidR="002B0568" w:rsidRPr="00216675" w:rsidRDefault="002B0568" w:rsidP="009C1081">
            <w:pPr>
              <w:jc w:val="both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216675">
              <w:rPr>
                <w:rFonts w:ascii="Times New Roman" w:hAnsi="Times New Roman"/>
                <w:color w:val="auto"/>
                <w:sz w:val="20"/>
                <w:szCs w:val="20"/>
              </w:rPr>
              <w:t>6</w:t>
            </w:r>
          </w:p>
        </w:tc>
        <w:tc>
          <w:tcPr>
            <w:tcW w:w="3402" w:type="dxa"/>
          </w:tcPr>
          <w:p w14:paraId="0050A1EB" w14:textId="77777777" w:rsidR="002B0568" w:rsidRPr="00216675" w:rsidRDefault="002B0568" w:rsidP="009C108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216675">
              <w:rPr>
                <w:rFonts w:ascii="Times New Roman" w:hAnsi="Times New Roman"/>
                <w:color w:val="auto"/>
                <w:sz w:val="20"/>
                <w:szCs w:val="20"/>
              </w:rPr>
              <w:t>Blinding of clinical examiners</w:t>
            </w:r>
          </w:p>
          <w:p w14:paraId="3060551E" w14:textId="77777777" w:rsidR="002B0568" w:rsidRPr="00216675" w:rsidRDefault="002B0568" w:rsidP="009C108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4314" w:type="dxa"/>
          </w:tcPr>
          <w:p w14:paraId="7AAE21D5" w14:textId="77777777" w:rsidR="002B0568" w:rsidRPr="00216675" w:rsidRDefault="002B0568" w:rsidP="009C108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216675">
              <w:rPr>
                <w:rFonts w:ascii="Times New Roman" w:hAnsi="Times New Roman"/>
                <w:color w:val="auto"/>
                <w:sz w:val="20"/>
                <w:szCs w:val="20"/>
              </w:rPr>
              <w:t>The 1</w:t>
            </w:r>
            <w:r w:rsidRPr="00216675">
              <w:rPr>
                <w:rFonts w:ascii="Times New Roman" w:hAnsi="Times New Roman"/>
                <w:color w:val="auto"/>
                <w:sz w:val="20"/>
                <w:szCs w:val="20"/>
                <w:vertAlign w:val="superscript"/>
              </w:rPr>
              <w:t>st</w:t>
            </w:r>
            <w:r w:rsidRPr="00216675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 examination was the S-LANSS which was patient self-administered and the results were collected by an independent research assistant. The 2</w:t>
            </w:r>
            <w:r w:rsidRPr="00216675">
              <w:rPr>
                <w:rFonts w:ascii="Times New Roman" w:hAnsi="Times New Roman"/>
                <w:color w:val="auto"/>
                <w:sz w:val="20"/>
                <w:szCs w:val="20"/>
                <w:vertAlign w:val="superscript"/>
              </w:rPr>
              <w:t>nd</w:t>
            </w:r>
            <w:r w:rsidRPr="00216675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 examination was CNE which was performed by an independent physiotherapist blind to the S-LANSS score. The 3</w:t>
            </w:r>
            <w:r w:rsidRPr="00216675">
              <w:rPr>
                <w:rFonts w:ascii="Times New Roman" w:hAnsi="Times New Roman"/>
                <w:color w:val="auto"/>
                <w:sz w:val="20"/>
                <w:szCs w:val="20"/>
                <w:vertAlign w:val="superscript"/>
              </w:rPr>
              <w:t>rd</w:t>
            </w:r>
            <w:r w:rsidRPr="00216675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 examination was lumbar MRI reporting by an independent pre-trained radiologist blind to both the S-LANSS and CNE results.  The principal researcher separately received the three sets of results from the collection points.</w:t>
            </w:r>
          </w:p>
        </w:tc>
      </w:tr>
    </w:tbl>
    <w:p w14:paraId="26AD5F65" w14:textId="77777777" w:rsidR="002B0568" w:rsidRPr="00216675" w:rsidRDefault="002B0568" w:rsidP="002B056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17959482" w14:textId="77777777" w:rsidR="00FD398B" w:rsidRDefault="00FD398B"/>
    <w:sectPr w:rsidR="00FD39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568"/>
    <w:rsid w:val="002B0568"/>
    <w:rsid w:val="00364294"/>
    <w:rsid w:val="00D74A40"/>
    <w:rsid w:val="00FD3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21F561"/>
  <w15:chartTrackingRefBased/>
  <w15:docId w15:val="{FB82D899-A599-45D3-B827-3C99D6805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568"/>
    <w:pPr>
      <w:spacing w:after="200" w:line="276" w:lineRule="auto"/>
    </w:pPr>
    <w:rPr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-Accent1">
    <w:name w:val="Light Shading Accent 1"/>
    <w:basedOn w:val="TableNormal"/>
    <w:uiPriority w:val="60"/>
    <w:rsid w:val="002B0568"/>
    <w:pPr>
      <w:spacing w:after="0" w:line="240" w:lineRule="auto"/>
    </w:pPr>
    <w:rPr>
      <w:color w:val="2F5496" w:themeColor="accent1" w:themeShade="BF"/>
      <w:lang w:val="en-ZA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Nassib</dc:creator>
  <cp:keywords/>
  <dc:description/>
  <cp:lastModifiedBy>Nassib</cp:lastModifiedBy>
  <cp:revision>3</cp:revision>
  <dcterms:created xsi:type="dcterms:W3CDTF">2019-05-08T11:55:00Z</dcterms:created>
  <dcterms:modified xsi:type="dcterms:W3CDTF">2019-05-08T15:06:00Z</dcterms:modified>
</cp:coreProperties>
</file>