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793" w:tblpY="2455"/>
        <w:tblW w:w="8638" w:type="dxa"/>
        <w:tblLayout w:type="fixed"/>
        <w:tblLook w:val="04A0" w:firstRow="1" w:lastRow="0" w:firstColumn="1" w:lastColumn="0" w:noHBand="0" w:noVBand="1"/>
      </w:tblPr>
      <w:tblGrid>
        <w:gridCol w:w="4872"/>
        <w:gridCol w:w="2109"/>
        <w:gridCol w:w="1507"/>
        <w:gridCol w:w="150"/>
      </w:tblGrid>
      <w:tr w:rsidR="000F420D">
        <w:trPr>
          <w:trHeight w:val="125"/>
        </w:trPr>
        <w:tc>
          <w:tcPr>
            <w:tcW w:w="4872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>Region of interest (ROI)</w:t>
            </w:r>
          </w:p>
        </w:tc>
        <w:tc>
          <w:tcPr>
            <w:tcW w:w="361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>
              <w:rPr>
                <w:rFonts w:ascii="Arial" w:hAnsi="Arial" w:cs="Arial" w:hint="eastAsia"/>
              </w:rPr>
              <w:t xml:space="preserve">  </w:t>
            </w:r>
            <w:r>
              <w:rPr>
                <w:rFonts w:ascii="Arial" w:hAnsi="Arial" w:cs="Arial"/>
              </w:rPr>
              <w:t xml:space="preserve">      FA</w:t>
            </w:r>
          </w:p>
        </w:tc>
        <w:tc>
          <w:tcPr>
            <w:tcW w:w="150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29"/>
        </w:trPr>
        <w:tc>
          <w:tcPr>
            <w:tcW w:w="4872" w:type="dxa"/>
            <w:vMerge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0F420D" w:rsidRDefault="000F420D">
            <w:pPr>
              <w:spacing w:after="0" w:line="254" w:lineRule="auto"/>
              <w:rPr>
                <w:rFonts w:ascii="Arial" w:eastAsia="宋体" w:hAnsi="Arial" w:cs="Arial"/>
                <w:b/>
                <w:bCs/>
                <w:i/>
                <w:iCs/>
              </w:rPr>
            </w:pP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Controls</w:t>
            </w:r>
          </w:p>
        </w:tc>
        <w:tc>
          <w:tcPr>
            <w:tcW w:w="1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F420D">
        <w:trPr>
          <w:trHeight w:val="440"/>
        </w:trPr>
        <w:tc>
          <w:tcPr>
            <w:tcW w:w="487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White matter hyperintensity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90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Cerebral peduncle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0.492*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0.733 (0.023)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Middle cerebellar peduncle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0.452*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0.622 (0.039)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Splenium of corpus callosum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0.687*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0.841 (0.025)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Genu of corpus callosum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0.715*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0.835 (0.036)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of corpus callosum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0.721*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0.818 (0.027)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190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Decussation of superior cerebellar peduncle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0.433*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0.505 (0.021)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194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Ventral transverse pontine fiber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0.428*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0.564 (0.020)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Corticolspinal tract in pons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0.550*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0.605 (0.024)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160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Dorsal transverse pontine fiber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0.494*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0.583 (0.036)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tegmental tract in pons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0.616*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0.670 (0.024)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Anterior limb of internal capsule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0.561*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0.679 (0.018)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Posterior limb of internal capsule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0.551*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0.676 (0.013)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Superior cerebellar peduncle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0.716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0.692 (0.047)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Frontal lobe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0.519*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0.594 (0.027)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49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Normal-appearing white matter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Optic tract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0.351*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0.456 (0.021)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Optic nerve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0.319*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0.545 (0.040)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Occipital lobe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0.569 (0.032)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Temporal lobe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0.404 (0.041)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Cerebellar hemisphere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0.160*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0.191 (0.010)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49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Gray matter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 nucleus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0.459*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0.531 (0.023)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Substantia nigra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0.428 (0.015)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Dental nucleus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0.311 (0.012)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Thalamus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0.237*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0.367 (0.016)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2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Caudate nucleus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0.137*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0.166 (0.009)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Putamen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0.113 (0.017)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Globus pallidus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0.280 (0.037)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Hippocampus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0.584*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0.630 (0.020)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Cingulum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0.565*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0.656 (0.038)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  <w:tr w:rsidR="000F420D">
        <w:trPr>
          <w:trHeight w:val="285"/>
        </w:trPr>
        <w:tc>
          <w:tcPr>
            <w:tcW w:w="8488" w:type="dxa"/>
            <w:gridSpan w:val="3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indicate</w:t>
            </w:r>
            <w:r w:rsidR="00CA593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abnormal decreased FA values.</w:t>
            </w:r>
          </w:p>
          <w:p w:rsidR="000F420D" w:rsidRDefault="00BE7E0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V</w:t>
            </w:r>
            <w:r>
              <w:rPr>
                <w:rFonts w:ascii="Arial" w:hAnsi="Arial" w:cs="Arial"/>
              </w:rPr>
              <w:t>alues represent as mean for the patient, and mean (SD) for the controls.</w:t>
            </w:r>
          </w:p>
        </w:tc>
        <w:tc>
          <w:tcPr>
            <w:tcW w:w="15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20D" w:rsidRDefault="000F420D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0F420D" w:rsidRDefault="00BE7E02">
      <w:pPr>
        <w:widowControl w:val="0"/>
        <w:tabs>
          <w:tab w:val="left" w:pos="377"/>
        </w:tabs>
        <w:spacing w:afterLines="160" w:after="384" w:line="480" w:lineRule="auto"/>
        <w:jc w:val="both"/>
      </w:pPr>
      <w:r>
        <w:rPr>
          <w:rFonts w:ascii="Arial" w:hAnsi="Arial" w:cs="Arial"/>
          <w:b/>
          <w:bCs/>
          <w:kern w:val="2"/>
        </w:rPr>
        <w:t>Table 1</w:t>
      </w:r>
      <w:r>
        <w:rPr>
          <w:rFonts w:ascii="Arial" w:hAnsi="Arial" w:cs="Arial"/>
          <w:b/>
          <w:bCs/>
          <w:kern w:val="2"/>
        </w:rPr>
        <w:t>．</w:t>
      </w:r>
      <w:r>
        <w:rPr>
          <w:rFonts w:ascii="Arial" w:hAnsi="Arial" w:cs="Arial"/>
          <w:b/>
          <w:bCs/>
          <w:kern w:val="2"/>
        </w:rPr>
        <w:t xml:space="preserve"> Fractional anisotropy (FA) </w:t>
      </w:r>
      <w:r>
        <w:rPr>
          <w:rFonts w:ascii="Arial" w:hAnsi="Arial" w:cs="Arial" w:hint="eastAsia"/>
          <w:b/>
          <w:bCs/>
          <w:kern w:val="2"/>
        </w:rPr>
        <w:t xml:space="preserve">values </w:t>
      </w:r>
      <w:r>
        <w:rPr>
          <w:rFonts w:ascii="Arial" w:hAnsi="Arial" w:cs="Arial"/>
          <w:b/>
          <w:bCs/>
          <w:kern w:val="2"/>
        </w:rPr>
        <w:t>of the patient and the controls</w:t>
      </w:r>
    </w:p>
    <w:p w:rsidR="003539FF" w:rsidRDefault="003539FF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BE7E02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 xml:space="preserve">Decreased FA values </w:t>
      </w:r>
      <w:r>
        <w:rPr>
          <w:rFonts w:ascii="Arial" w:hAnsi="Arial" w:cs="Arial" w:hint="eastAsia"/>
          <w:kern w:val="2"/>
        </w:rPr>
        <w:t>are</w:t>
      </w:r>
      <w:r>
        <w:rPr>
          <w:rFonts w:ascii="Arial" w:hAnsi="Arial" w:cs="Arial"/>
          <w:kern w:val="2"/>
        </w:rPr>
        <w:t xml:space="preserve"> found in almost all regions of white matter hyperintensity (WMHI), as well as in specific structures of the normal-appearing white matter (NAWM) and gray matter</w:t>
      </w:r>
      <w:r>
        <w:rPr>
          <w:rFonts w:ascii="Arial" w:hAnsi="Arial" w:cs="Arial" w:hint="eastAsia"/>
          <w:kern w:val="2"/>
        </w:rPr>
        <w:t>, including</w:t>
      </w:r>
      <w:r>
        <w:rPr>
          <w:rFonts w:ascii="Arial" w:hAnsi="Arial" w:cs="Arial"/>
          <w:kern w:val="2"/>
        </w:rPr>
        <w:t xml:space="preserve"> the optic tracts, optic nerve, cerebellar hemisphere, red nucleus, thalamus, caudate nucleus, hippocampus, and the cingulum</w:t>
      </w:r>
      <w:r>
        <w:rPr>
          <w:rFonts w:ascii="Arial" w:hAnsi="Arial" w:cs="Arial" w:hint="eastAsia"/>
          <w:kern w:val="2"/>
        </w:rPr>
        <w:t>.</w:t>
      </w:r>
    </w:p>
    <w:p w:rsidR="000F420D" w:rsidRDefault="00BE7E02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FA values were determined by using the region of interest (ROI) method in the FuncTool image analysis software (GE Healthcare). The ROIs </w:t>
      </w:r>
      <w:r>
        <w:rPr>
          <w:rFonts w:ascii="Arial" w:hAnsi="Arial" w:cs="Arial" w:hint="eastAsia"/>
          <w:kern w:val="2"/>
        </w:rPr>
        <w:t>are</w:t>
      </w:r>
      <w:r>
        <w:rPr>
          <w:rFonts w:ascii="Arial" w:hAnsi="Arial" w:cs="Arial"/>
          <w:kern w:val="2"/>
        </w:rPr>
        <w:t xml:space="preserve"> oval-shaped,</w:t>
      </w:r>
      <w:r>
        <w:rPr>
          <w:rFonts w:ascii="Arial" w:hAnsi="Arial" w:cs="Arial" w:hint="eastAsia"/>
          <w:kern w:val="2"/>
        </w:rPr>
        <w:t xml:space="preserve"> </w:t>
      </w:r>
      <w:r>
        <w:rPr>
          <w:rFonts w:ascii="Arial" w:hAnsi="Arial" w:cs="Arial"/>
          <w:kern w:val="2"/>
        </w:rPr>
        <w:t>with standardized sizes for the same structure in all the subjects, and</w:t>
      </w:r>
      <w:r>
        <w:rPr>
          <w:rFonts w:ascii="Arial" w:hAnsi="Arial" w:cs="Arial" w:hint="eastAsia"/>
          <w:kern w:val="2"/>
        </w:rPr>
        <w:t xml:space="preserve"> are</w:t>
      </w:r>
      <w:r>
        <w:rPr>
          <w:rFonts w:ascii="Arial" w:hAnsi="Arial" w:cs="Arial"/>
          <w:kern w:val="2"/>
        </w:rPr>
        <w:t xml:space="preserve"> placed bilaterally except for the decussation of the superior cerebellar peduncles and transverse pontine fiber. Comparisons wer</w:t>
      </w:r>
      <w:r>
        <w:rPr>
          <w:rFonts w:ascii="Arial" w:hAnsi="Arial" w:cs="Arial" w:hint="eastAsia"/>
          <w:kern w:val="2"/>
        </w:rPr>
        <w:t>e</w:t>
      </w:r>
      <w:r>
        <w:rPr>
          <w:rFonts w:ascii="Arial" w:hAnsi="Arial" w:cs="Arial"/>
          <w:kern w:val="2"/>
        </w:rPr>
        <w:t xml:space="preserve"> made between the patient and three </w:t>
      </w:r>
      <w:r>
        <w:rPr>
          <w:rFonts w:ascii="Arial" w:hAnsi="Arial" w:cs="Arial" w:hint="eastAsia"/>
          <w:kern w:val="2"/>
        </w:rPr>
        <w:t xml:space="preserve">gender- and </w:t>
      </w:r>
      <w:r>
        <w:rPr>
          <w:rFonts w:ascii="Arial" w:hAnsi="Arial" w:cs="Arial"/>
          <w:kern w:val="2"/>
        </w:rPr>
        <w:t>age-matched healthy controls. FA within the assessed structures of the patient wer</w:t>
      </w:r>
      <w:r>
        <w:rPr>
          <w:rFonts w:ascii="Arial" w:hAnsi="Arial" w:cs="Arial" w:hint="eastAsia"/>
          <w:kern w:val="2"/>
        </w:rPr>
        <w:t>e</w:t>
      </w:r>
      <w:r>
        <w:rPr>
          <w:rFonts w:ascii="Arial" w:hAnsi="Arial" w:cs="Arial"/>
          <w:kern w:val="2"/>
        </w:rPr>
        <w:t xml:space="preserve"> defined as abnormal when </w:t>
      </w:r>
      <w:r>
        <w:rPr>
          <w:rFonts w:ascii="Arial" w:hAnsi="Arial" w:cs="Arial" w:hint="eastAsia"/>
          <w:kern w:val="2"/>
        </w:rPr>
        <w:t>the</w:t>
      </w:r>
      <w:r>
        <w:rPr>
          <w:rFonts w:ascii="Arial" w:hAnsi="Arial" w:cs="Arial"/>
          <w:kern w:val="2"/>
        </w:rPr>
        <w:t xml:space="preserve"> mean values </w:t>
      </w:r>
      <w:r>
        <w:rPr>
          <w:rFonts w:ascii="Arial" w:hAnsi="Arial" w:cs="Arial" w:hint="eastAsia"/>
          <w:kern w:val="2"/>
        </w:rPr>
        <w:t>are</w:t>
      </w:r>
      <w:r>
        <w:rPr>
          <w:rFonts w:ascii="Arial" w:hAnsi="Arial" w:cs="Arial"/>
          <w:kern w:val="2"/>
        </w:rPr>
        <w:t xml:space="preserve"> more than 2 standard deviations (SDs) lower or higher than those of the normal controls.</w:t>
      </w:r>
    </w:p>
    <w:p w:rsidR="000F420D" w:rsidRDefault="00BE7E02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DTI images were acquired using spin-echo echo-planar imaging (TR/TE/thickness/FOV/matrix/NEX = 4,135ms/83ms/4mm/24cm/128×128/2) with 25 isotropically distributed orientations for diffusion-sensitizing gradients at a b-value of 1,000 ms/mm2 and 3 b=0 images.</w:t>
      </w:r>
    </w:p>
    <w:p w:rsidR="000F420D" w:rsidRDefault="000F420D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0F420D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0F420D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0F420D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BE7E02">
      <w:pPr>
        <w:widowControl w:val="0"/>
        <w:tabs>
          <w:tab w:val="left" w:pos="377"/>
        </w:tabs>
        <w:spacing w:afterLines="160" w:after="384" w:line="480" w:lineRule="auto"/>
        <w:jc w:val="both"/>
        <w:rPr>
          <w:rFonts w:ascii="Arial" w:hAnsi="Arial" w:cs="Arial"/>
          <w:b/>
          <w:bCs/>
          <w:kern w:val="2"/>
        </w:rPr>
      </w:pPr>
      <w:r>
        <w:rPr>
          <w:rFonts w:ascii="Arial" w:hAnsi="Arial" w:cs="Arial"/>
          <w:b/>
          <w:bCs/>
          <w:kern w:val="2"/>
        </w:rPr>
        <w:lastRenderedPageBreak/>
        <w:t>Table 2. Fiber number</w:t>
      </w:r>
      <w:r>
        <w:rPr>
          <w:rFonts w:ascii="Arial" w:hAnsi="Arial" w:cs="Arial" w:hint="eastAsia"/>
          <w:b/>
          <w:bCs/>
          <w:kern w:val="2"/>
        </w:rPr>
        <w:t xml:space="preserve"> (FN)</w:t>
      </w:r>
      <w:r>
        <w:rPr>
          <w:rFonts w:ascii="Arial" w:hAnsi="Arial" w:cs="Arial"/>
          <w:b/>
          <w:bCs/>
          <w:kern w:val="2"/>
        </w:rPr>
        <w:t>, axial diffusivity</w:t>
      </w:r>
      <w:r>
        <w:rPr>
          <w:rFonts w:ascii="Arial" w:hAnsi="Arial" w:cs="Arial" w:hint="eastAsia"/>
          <w:b/>
          <w:bCs/>
          <w:kern w:val="2"/>
        </w:rPr>
        <w:t xml:space="preserve"> (AD)</w:t>
      </w:r>
      <w:r>
        <w:rPr>
          <w:rFonts w:ascii="Arial" w:hAnsi="Arial" w:cs="Arial"/>
          <w:b/>
          <w:bCs/>
          <w:kern w:val="2"/>
        </w:rPr>
        <w:t>, and radial diffusivity</w:t>
      </w:r>
      <w:r>
        <w:rPr>
          <w:rFonts w:ascii="Arial" w:hAnsi="Arial" w:cs="Arial" w:hint="eastAsia"/>
          <w:b/>
          <w:bCs/>
          <w:kern w:val="2"/>
        </w:rPr>
        <w:t xml:space="preserve"> (RD)</w:t>
      </w:r>
      <w:r>
        <w:rPr>
          <w:rFonts w:ascii="Arial" w:hAnsi="Arial" w:cs="Arial"/>
          <w:b/>
          <w:bCs/>
          <w:kern w:val="2"/>
        </w:rPr>
        <w:t xml:space="preserve"> measured in the regions of interest of the patient and controls</w:t>
      </w:r>
    </w:p>
    <w:tbl>
      <w:tblPr>
        <w:tblpPr w:leftFromText="180" w:rightFromText="180" w:vertAnchor="text" w:horzAnchor="margin" w:tblpY="-14"/>
        <w:tblOverlap w:val="never"/>
        <w:tblW w:w="8661" w:type="dxa"/>
        <w:tblLayout w:type="fixed"/>
        <w:tblLook w:val="04A0" w:firstRow="1" w:lastRow="0" w:firstColumn="1" w:lastColumn="0" w:noHBand="0" w:noVBand="1"/>
      </w:tblPr>
      <w:tblGrid>
        <w:gridCol w:w="1731"/>
        <w:gridCol w:w="738"/>
        <w:gridCol w:w="914"/>
        <w:gridCol w:w="240"/>
        <w:gridCol w:w="1269"/>
        <w:gridCol w:w="1108"/>
        <w:gridCol w:w="254"/>
        <w:gridCol w:w="1130"/>
        <w:gridCol w:w="1277"/>
      </w:tblGrid>
      <w:tr w:rsidR="003539FF" w:rsidTr="003539FF">
        <w:trPr>
          <w:trHeight w:val="386"/>
        </w:trPr>
        <w:tc>
          <w:tcPr>
            <w:tcW w:w="1731" w:type="dxa"/>
            <w:vMerge w:val="restart"/>
            <w:tcBorders>
              <w:top w:val="single" w:sz="18" w:space="0" w:color="000000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Region of interest </w:t>
            </w:r>
          </w:p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(ROI)</w:t>
            </w:r>
          </w:p>
        </w:tc>
        <w:tc>
          <w:tcPr>
            <w:tcW w:w="1652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</w:t>
            </w:r>
          </w:p>
        </w:tc>
        <w:tc>
          <w:tcPr>
            <w:tcW w:w="240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  <w:gridSpan w:val="2"/>
            <w:tcBorders>
              <w:top w:val="single" w:sz="18" w:space="0" w:color="000000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254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</w:tr>
      <w:tr w:rsidR="003539FF" w:rsidTr="003539FF">
        <w:trPr>
          <w:trHeight w:val="324"/>
        </w:trPr>
        <w:tc>
          <w:tcPr>
            <w:tcW w:w="1731" w:type="dxa"/>
            <w:vMerge/>
            <w:tcBorders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controls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controls</w:t>
            </w:r>
          </w:p>
        </w:tc>
      </w:tr>
      <w:tr w:rsidR="003539FF" w:rsidTr="003539FF">
        <w:trPr>
          <w:trHeight w:val="891"/>
        </w:trPr>
        <w:tc>
          <w:tcPr>
            <w:tcW w:w="17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Middle cerebellar </w:t>
            </w:r>
          </w:p>
          <w:p w:rsidR="003539FF" w:rsidRDefault="003539FF" w:rsidP="003539FF">
            <w:pPr>
              <w:spacing w:after="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peduncle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 ↓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340 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(37.9)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1.312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1.233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(0.115)</w:t>
            </w:r>
          </w:p>
        </w:tc>
        <w:tc>
          <w:tcPr>
            <w:tcW w:w="25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6.203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>↑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4.650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(0.244)</w:t>
            </w:r>
          </w:p>
        </w:tc>
      </w:tr>
      <w:tr w:rsidR="003539FF" w:rsidTr="003539FF">
        <w:trPr>
          <w:trHeight w:val="96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Posterior limb of </w:t>
            </w:r>
          </w:p>
          <w:p w:rsidR="003539FF" w:rsidRDefault="003539FF" w:rsidP="003539FF">
            <w:pPr>
              <w:spacing w:after="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 capsule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 ↓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(31.5)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1.220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1.217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(0.053)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5.362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5.076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(0.232)</w:t>
            </w:r>
          </w:p>
        </w:tc>
      </w:tr>
      <w:tr w:rsidR="003539FF" w:rsidTr="003539FF">
        <w:trPr>
          <w:trHeight w:val="811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Cerebral peduncle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 ↓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319 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(24.6)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1.258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1.334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(0.080)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5.447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↑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4.702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(0.235)</w:t>
            </w:r>
          </w:p>
        </w:tc>
      </w:tr>
      <w:tr w:rsidR="003539FF" w:rsidTr="003539FF">
        <w:trPr>
          <w:trHeight w:val="435"/>
        </w:trPr>
        <w:tc>
          <w:tcPr>
            <w:tcW w:w="1731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Optic nerve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 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62 </w:t>
            </w:r>
          </w:p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(14.0)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1.579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↓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1.870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 xml:space="preserve">-004 </w:t>
            </w:r>
            <w:r>
              <w:rPr>
                <w:rFonts w:ascii="Arial" w:hAnsi="Arial" w:cs="Arial"/>
                <w:sz w:val="20"/>
                <w:szCs w:val="20"/>
              </w:rPr>
              <w:t>(0.115)</w:t>
            </w:r>
          </w:p>
        </w:tc>
        <w:tc>
          <w:tcPr>
            <w:tcW w:w="25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8.471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39FF" w:rsidRDefault="003539FF" w:rsidP="003539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8.895</w:t>
            </w:r>
            <w:r>
              <w:rPr>
                <w:rFonts w:ascii="Arial" w:hAnsi="Arial" w:cs="Arial" w:hint="eastAsia"/>
                <w:sz w:val="20"/>
                <w:szCs w:val="20"/>
              </w:rPr>
              <w:t>e</w:t>
            </w:r>
            <w:r>
              <w:rPr>
                <w:rFonts w:ascii="Arial" w:hAnsi="Arial" w:cs="Arial" w:hint="eastAsia"/>
                <w:sz w:val="20"/>
                <w:szCs w:val="20"/>
                <w:vertAlign w:val="superscript"/>
              </w:rPr>
              <w:t>-004</w:t>
            </w:r>
            <w:r>
              <w:rPr>
                <w:rFonts w:ascii="Arial" w:hAnsi="Arial" w:cs="Arial"/>
                <w:sz w:val="20"/>
                <w:szCs w:val="20"/>
              </w:rPr>
              <w:t xml:space="preserve"> (1.143)</w:t>
            </w:r>
          </w:p>
        </w:tc>
      </w:tr>
    </w:tbl>
    <w:p w:rsidR="000F420D" w:rsidRDefault="000F420D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</w:p>
    <w:p w:rsidR="000F420D" w:rsidRDefault="00BE7E02">
      <w:pPr>
        <w:widowControl w:val="0"/>
        <w:spacing w:afterLines="160" w:after="384" w:line="480" w:lineRule="auto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The findings revea</w:t>
      </w:r>
      <w:r>
        <w:rPr>
          <w:rFonts w:ascii="Arial" w:hAnsi="Arial" w:cs="Arial" w:hint="eastAsia"/>
          <w:kern w:val="2"/>
        </w:rPr>
        <w:t>l</w:t>
      </w:r>
      <w:r>
        <w:rPr>
          <w:rFonts w:ascii="Arial" w:hAnsi="Arial" w:cs="Arial"/>
          <w:kern w:val="2"/>
        </w:rPr>
        <w:t xml:space="preserve"> decreased </w:t>
      </w:r>
      <w:r>
        <w:rPr>
          <w:rFonts w:ascii="Arial" w:hAnsi="Arial" w:cs="Arial" w:hint="eastAsia"/>
          <w:kern w:val="2"/>
        </w:rPr>
        <w:t>AD</w:t>
      </w:r>
      <w:r>
        <w:rPr>
          <w:rFonts w:ascii="Arial" w:hAnsi="Arial" w:cs="Arial"/>
          <w:kern w:val="2"/>
        </w:rPr>
        <w:t xml:space="preserve"> in the optic nerves, increased </w:t>
      </w:r>
      <w:r>
        <w:rPr>
          <w:rFonts w:ascii="Arial" w:hAnsi="Arial" w:cs="Arial" w:hint="eastAsia"/>
          <w:kern w:val="2"/>
        </w:rPr>
        <w:t>RD</w:t>
      </w:r>
      <w:r>
        <w:rPr>
          <w:rFonts w:ascii="Arial" w:hAnsi="Arial" w:cs="Arial"/>
          <w:kern w:val="2"/>
        </w:rPr>
        <w:t xml:space="preserve"> in the middle cerebellar peduncles and cerebral peduncles, and reduced </w:t>
      </w:r>
      <w:r>
        <w:rPr>
          <w:rFonts w:ascii="Arial" w:hAnsi="Arial" w:cs="Arial" w:hint="eastAsia"/>
          <w:kern w:val="2"/>
        </w:rPr>
        <w:t>FN</w:t>
      </w:r>
      <w:r w:rsidR="007C30D5">
        <w:rPr>
          <w:rFonts w:ascii="Arial" w:hAnsi="Arial" w:cs="Arial"/>
          <w:kern w:val="2"/>
        </w:rPr>
        <w:t xml:space="preserve"> in all the assessed </w:t>
      </w:r>
      <w:r>
        <w:rPr>
          <w:rFonts w:ascii="Arial" w:hAnsi="Arial" w:cs="Arial"/>
          <w:kern w:val="2"/>
        </w:rPr>
        <w:t>structures of the patient, when compared with those in the controls</w:t>
      </w:r>
      <w:r>
        <w:rPr>
          <w:rFonts w:ascii="Arial" w:hAnsi="Arial" w:cs="Arial" w:hint="eastAsia"/>
          <w:kern w:val="2"/>
        </w:rPr>
        <w:t>.</w:t>
      </w:r>
    </w:p>
    <w:p w:rsidR="000F420D" w:rsidRDefault="00BE7E02">
      <w:pPr>
        <w:widowControl w:val="0"/>
        <w:spacing w:afterLines="160" w:after="384" w:line="480" w:lineRule="auto"/>
        <w:jc w:val="both"/>
      </w:pPr>
      <w:r>
        <w:rPr>
          <w:rFonts w:ascii="Arial" w:hAnsi="Arial" w:cs="Arial"/>
          <w:kern w:val="2"/>
        </w:rPr>
        <w:t>FN, AD and RD values we</w:t>
      </w:r>
      <w:r>
        <w:rPr>
          <w:rFonts w:ascii="Arial" w:hAnsi="Arial" w:cs="Arial" w:hint="eastAsia"/>
          <w:kern w:val="2"/>
        </w:rPr>
        <w:t>re</w:t>
      </w:r>
      <w:r>
        <w:rPr>
          <w:rFonts w:ascii="Arial" w:hAnsi="Arial" w:cs="Arial"/>
          <w:kern w:val="2"/>
        </w:rPr>
        <w:t xml:space="preserve"> obtained by using the ROI method similar to the FA measurement using DTI-Studio software (CMRM, Johns Hopkins Medical Institute, Baltimore, USA).</w:t>
      </w:r>
      <w:r>
        <w:rPr>
          <w:rFonts w:ascii="Arial" w:hAnsi="Arial" w:cs="Arial"/>
          <w:kern w:val="2"/>
          <w:lang w:val="en-GB"/>
        </w:rPr>
        <w:t xml:space="preserve"> </w:t>
      </w:r>
      <w:r>
        <w:rPr>
          <w:rFonts w:ascii="Arial" w:hAnsi="Arial" w:cs="Arial"/>
          <w:kern w:val="2"/>
        </w:rPr>
        <w:t>The parameters assessed in the patient were defined as abnormal when the mean values wer</w:t>
      </w:r>
      <w:r>
        <w:rPr>
          <w:rFonts w:ascii="Arial" w:hAnsi="Arial" w:cs="Arial" w:hint="eastAsia"/>
          <w:kern w:val="2"/>
        </w:rPr>
        <w:t>e</w:t>
      </w:r>
      <w:r>
        <w:rPr>
          <w:rFonts w:ascii="Arial" w:hAnsi="Arial" w:cs="Arial"/>
          <w:kern w:val="2"/>
        </w:rPr>
        <w:t xml:space="preserve"> more than 2 standard deviations (SDs) lower or higher than those of the normal controls.</w:t>
      </w:r>
      <w:bookmarkStart w:id="0" w:name="_GoBack"/>
      <w:bookmarkEnd w:id="0"/>
    </w:p>
    <w:sectPr w:rsidR="000F42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B99" w:rsidRDefault="00ED4B99" w:rsidP="003539FF">
      <w:pPr>
        <w:spacing w:after="0" w:line="240" w:lineRule="auto"/>
      </w:pPr>
      <w:r>
        <w:separator/>
      </w:r>
    </w:p>
  </w:endnote>
  <w:endnote w:type="continuationSeparator" w:id="0">
    <w:p w:rsidR="00ED4B99" w:rsidRDefault="00ED4B99" w:rsidP="0035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B99" w:rsidRDefault="00ED4B99" w:rsidP="003539FF">
      <w:pPr>
        <w:spacing w:after="0" w:line="240" w:lineRule="auto"/>
      </w:pPr>
      <w:r>
        <w:separator/>
      </w:r>
    </w:p>
  </w:footnote>
  <w:footnote w:type="continuationSeparator" w:id="0">
    <w:p w:rsidR="00ED4B99" w:rsidRDefault="00ED4B99" w:rsidP="0035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65"/>
    <w:rsid w:val="000F420D"/>
    <w:rsid w:val="003539FF"/>
    <w:rsid w:val="00360EF2"/>
    <w:rsid w:val="004A0E65"/>
    <w:rsid w:val="00560DC5"/>
    <w:rsid w:val="007C30D5"/>
    <w:rsid w:val="00936C99"/>
    <w:rsid w:val="00BE7E02"/>
    <w:rsid w:val="00C65F94"/>
    <w:rsid w:val="00CA5936"/>
    <w:rsid w:val="00D8095F"/>
    <w:rsid w:val="00ED4B99"/>
    <w:rsid w:val="00F500DB"/>
    <w:rsid w:val="0EE92BBA"/>
    <w:rsid w:val="0F6C5179"/>
    <w:rsid w:val="17A05F47"/>
    <w:rsid w:val="1F4B3E2C"/>
    <w:rsid w:val="1FAE633D"/>
    <w:rsid w:val="240B4B14"/>
    <w:rsid w:val="244F3396"/>
    <w:rsid w:val="26210F14"/>
    <w:rsid w:val="28200AA2"/>
    <w:rsid w:val="2E4F61D3"/>
    <w:rsid w:val="2FAE491C"/>
    <w:rsid w:val="31AD642C"/>
    <w:rsid w:val="321F1A0C"/>
    <w:rsid w:val="326B2417"/>
    <w:rsid w:val="360667FC"/>
    <w:rsid w:val="377D0F88"/>
    <w:rsid w:val="3EE12D5F"/>
    <w:rsid w:val="407E11BB"/>
    <w:rsid w:val="40D20DE0"/>
    <w:rsid w:val="44DC6599"/>
    <w:rsid w:val="45BF0509"/>
    <w:rsid w:val="505C5D2B"/>
    <w:rsid w:val="51084507"/>
    <w:rsid w:val="56773F45"/>
    <w:rsid w:val="5750237B"/>
    <w:rsid w:val="5B1069AE"/>
    <w:rsid w:val="622A1790"/>
    <w:rsid w:val="62772276"/>
    <w:rsid w:val="630D09B1"/>
    <w:rsid w:val="688D3600"/>
    <w:rsid w:val="6B402896"/>
    <w:rsid w:val="6D0B0232"/>
    <w:rsid w:val="71FB478D"/>
    <w:rsid w:val="72A727D1"/>
    <w:rsid w:val="7531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52CF29-F57D-4142-9BE9-7C88100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gzx</dc:creator>
  <cp:lastModifiedBy>gzx</cp:lastModifiedBy>
  <cp:revision>6</cp:revision>
  <dcterms:created xsi:type="dcterms:W3CDTF">2018-12-27T13:39:00Z</dcterms:created>
  <dcterms:modified xsi:type="dcterms:W3CDTF">2019-06-10T13:13:00Z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